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郑州商品交易所临近交割</w:t>
      </w: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月份套期保值持仓额度申请表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710"/>
        <w:gridCol w:w="1420"/>
        <w:gridCol w:w="1420"/>
        <w:gridCol w:w="71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会员名称</w:t>
            </w:r>
          </w:p>
        </w:tc>
        <w:tc>
          <w:tcPr>
            <w:tcW w:w="2130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会员号</w:t>
            </w:r>
          </w:p>
        </w:tc>
        <w:tc>
          <w:tcPr>
            <w:tcW w:w="2131" w:type="dxa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客户名称</w:t>
            </w:r>
          </w:p>
        </w:tc>
        <w:tc>
          <w:tcPr>
            <w:tcW w:w="2130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客户编码</w:t>
            </w:r>
          </w:p>
        </w:tc>
        <w:tc>
          <w:tcPr>
            <w:tcW w:w="2131" w:type="dxa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会员套保经办人</w:t>
            </w:r>
          </w:p>
        </w:tc>
        <w:tc>
          <w:tcPr>
            <w:tcW w:w="2130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31" w:type="dxa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客户套保负责人</w:t>
            </w:r>
          </w:p>
        </w:tc>
        <w:tc>
          <w:tcPr>
            <w:tcW w:w="2130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31" w:type="dxa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合约代码</w:t>
            </w:r>
          </w:p>
        </w:tc>
        <w:tc>
          <w:tcPr>
            <w:tcW w:w="2840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买/卖</w:t>
            </w:r>
          </w:p>
        </w:tc>
        <w:tc>
          <w:tcPr>
            <w:tcW w:w="2842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申请数量(手)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40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4260" w:type="dxa"/>
            <w:gridSpan w:val="3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</w:t>
            </w:r>
            <w:r>
              <w:rPr>
                <w:rFonts w:ascii="仿宋" w:hAnsi="仿宋" w:eastAsia="仿宋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，提交</w:t>
            </w:r>
            <w:r>
              <w:rPr>
                <w:rFonts w:ascii="仿宋" w:hAnsi="仿宋" w:eastAsia="仿宋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申请</w:t>
            </w:r>
            <w:r>
              <w:rPr>
                <w:rFonts w:ascii="仿宋" w:hAnsi="仿宋" w:eastAsia="仿宋"/>
                <w:sz w:val="24"/>
                <w:szCs w:val="24"/>
              </w:rPr>
              <w:t>材料真实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、有</w:t>
            </w:r>
            <w:r>
              <w:rPr>
                <w:rFonts w:ascii="仿宋" w:hAnsi="仿宋" w:eastAsia="仿宋"/>
                <w:sz w:val="24"/>
                <w:szCs w:val="24"/>
              </w:rPr>
              <w:t>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客户盖章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4262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  <w:r>
              <w:rPr>
                <w:rFonts w:ascii="仿宋" w:hAnsi="仿宋" w:eastAsia="仿宋"/>
                <w:sz w:val="24"/>
                <w:szCs w:val="24"/>
              </w:rPr>
              <w:t>审核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申请材料完整,</w:t>
            </w:r>
            <w:r>
              <w:rPr>
                <w:rFonts w:ascii="仿宋" w:hAnsi="仿宋" w:eastAsia="仿宋"/>
                <w:sz w:val="24"/>
                <w:szCs w:val="24"/>
              </w:rPr>
              <w:t>同意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申报。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会员套保经办人签字或会员盖章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年    月   日</w:t>
            </w:r>
          </w:p>
        </w:tc>
      </w:tr>
    </w:tbl>
    <w:p>
      <w:pPr>
        <w:pStyle w:val="5"/>
        <w:jc w:val="both"/>
        <w:rPr>
          <w:rFonts w:hAnsi="黑体"/>
          <w:b/>
          <w:color w:val="000000"/>
          <w:sz w:val="21"/>
          <w:szCs w:val="21"/>
        </w:rPr>
      </w:pPr>
      <w:r>
        <w:rPr>
          <w:rFonts w:hint="eastAsia" w:hAnsi="黑体"/>
          <w:b/>
          <w:color w:val="000000"/>
          <w:sz w:val="21"/>
          <w:szCs w:val="21"/>
        </w:rPr>
        <w:t>申请临近交割月份套期保值持仓额度须提供以下材料：</w:t>
      </w:r>
    </w:p>
    <w:p>
      <w:pPr>
        <w:pStyle w:val="6"/>
        <w:numPr>
          <w:ilvl w:val="0"/>
          <w:numId w:val="1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《郑州商品交易所临近交割月份套期保值持仓额度申请表》；</w:t>
      </w:r>
    </w:p>
    <w:p>
      <w:pPr>
        <w:pStyle w:val="6"/>
        <w:numPr>
          <w:ilvl w:val="0"/>
          <w:numId w:val="1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企业营业执照副本复印件（甲醇、对二甲苯、烧碱品种另需提供对应的《危险化学品经营许可证》）；</w:t>
      </w:r>
    </w:p>
    <w:p>
      <w:pPr>
        <w:pStyle w:val="6"/>
        <w:numPr>
          <w:ilvl w:val="0"/>
          <w:numId w:val="1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企业现货经营情况（主要包括：申请品种上一年度现货经营规模、当年或者套期保值期间的现货经营计划等）；</w:t>
      </w:r>
    </w:p>
    <w:p>
      <w:pPr>
        <w:pStyle w:val="6"/>
        <w:numPr>
          <w:ilvl w:val="0"/>
          <w:numId w:val="1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企业套期保值交易方案（主要包括风险来源分析、保值目标、套保策略、预期交割或平仓的数量等）；</w:t>
      </w:r>
    </w:p>
    <w:p>
      <w:pPr>
        <w:pStyle w:val="6"/>
        <w:numPr>
          <w:ilvl w:val="0"/>
          <w:numId w:val="1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证明临近交割月份套期保值交易需求真实性的相关材料，如当年或者套期保值期间的现货经营计划、加工订单、购销合同、发票、仓单、库存证明、拥有实物的其他证明等，具体可以参考《郑商所套期保值业务操作指南》。</w:t>
      </w:r>
    </w:p>
    <w:p>
      <w:pPr>
        <w:pStyle w:val="6"/>
        <w:jc w:val="both"/>
        <w:rPr>
          <w:rFonts w:hAnsi="黑体"/>
          <w:b/>
          <w:sz w:val="21"/>
          <w:szCs w:val="21"/>
        </w:rPr>
      </w:pPr>
      <w:r>
        <w:rPr>
          <w:rFonts w:hint="eastAsia" w:hAnsi="黑体"/>
          <w:b/>
          <w:sz w:val="21"/>
          <w:szCs w:val="21"/>
        </w:rPr>
        <w:t>注意事项：</w:t>
      </w:r>
    </w:p>
    <w:p>
      <w:pPr>
        <w:pStyle w:val="6"/>
        <w:numPr>
          <w:ilvl w:val="3"/>
          <w:numId w:val="1"/>
        </w:numPr>
        <w:ind w:left="363" w:hanging="363"/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以上申请材料中1、2、3、4、</w:t>
      </w:r>
      <w:r>
        <w:rPr>
          <w:rFonts w:hAnsi="黑体"/>
          <w:sz w:val="21"/>
          <w:szCs w:val="21"/>
        </w:rPr>
        <w:t>5</w:t>
      </w:r>
      <w:r>
        <w:rPr>
          <w:rFonts w:hint="eastAsia" w:hAnsi="黑体"/>
          <w:sz w:val="21"/>
          <w:szCs w:val="21"/>
        </w:rPr>
        <w:t>项经会员审核后在会员服务系统上传附件；第2项首次申请套期保值额度时上传到会员服务系统套期保值申请“上传营业执照或许可证”项下，如无变更下次申请时无需重复提交；除上述材料外，会员或者客户可以另附其他说明材料并上传，也可在会员服务系统套期保值申请“情况说明”一栏提交。</w:t>
      </w:r>
    </w:p>
    <w:p>
      <w:pPr>
        <w:pStyle w:val="6"/>
        <w:numPr>
          <w:ilvl w:val="3"/>
          <w:numId w:val="1"/>
        </w:numPr>
        <w:ind w:left="363" w:hanging="363"/>
        <w:jc w:val="both"/>
        <w:rPr>
          <w:rFonts w:hAnsi="黑体"/>
          <w:sz w:val="21"/>
          <w:szCs w:val="21"/>
        </w:rPr>
      </w:pPr>
      <w:r>
        <w:rPr>
          <w:rFonts w:hAnsi="黑体"/>
          <w:sz w:val="21"/>
          <w:szCs w:val="21"/>
        </w:rPr>
        <w:t>表格</w:t>
      </w:r>
      <w:r>
        <w:rPr>
          <w:rFonts w:hint="eastAsia" w:hAnsi="黑体"/>
          <w:sz w:val="21"/>
          <w:szCs w:val="21"/>
        </w:rPr>
        <w:t>需</w:t>
      </w:r>
      <w:r>
        <w:rPr>
          <w:rFonts w:hAnsi="黑体"/>
          <w:sz w:val="21"/>
          <w:szCs w:val="21"/>
        </w:rPr>
        <w:t>加盖客户及会员章</w:t>
      </w:r>
      <w:r>
        <w:rPr>
          <w:rFonts w:hint="eastAsia" w:hAnsi="黑体"/>
          <w:sz w:val="21"/>
          <w:szCs w:val="21"/>
        </w:rPr>
        <w:t>，客户章为单位公章；会员章为单位或营业部公章，如为其他业务章须向交易所提</w:t>
      </w:r>
      <w:r>
        <w:rPr>
          <w:rFonts w:hAnsi="黑体"/>
          <w:sz w:val="21"/>
          <w:szCs w:val="21"/>
        </w:rPr>
        <w:t>交</w:t>
      </w:r>
      <w:r>
        <w:rPr>
          <w:rFonts w:hint="eastAsia" w:hAnsi="黑体"/>
          <w:sz w:val="21"/>
          <w:szCs w:val="21"/>
        </w:rPr>
        <w:t>书</w:t>
      </w:r>
      <w:r>
        <w:rPr>
          <w:rFonts w:hAnsi="黑体"/>
          <w:sz w:val="21"/>
          <w:szCs w:val="21"/>
        </w:rPr>
        <w:t>面授权材料</w:t>
      </w:r>
      <w:r>
        <w:rPr>
          <w:rFonts w:hint="eastAsia" w:hAnsi="黑体"/>
          <w:sz w:val="21"/>
          <w:szCs w:val="21"/>
        </w:rPr>
        <w:t>；会员提交《关于授权指定人员在套保申请表签字不加盖公章的函》后可用会员套保经办人签字代替会员盖章。</w:t>
      </w:r>
    </w:p>
    <w:p>
      <w:pPr>
        <w:ind w:firstLine="363"/>
        <w:rPr>
          <w:rFonts w:ascii="黑体" w:hAnsi="黑体" w:eastAsia="黑体"/>
        </w:rPr>
      </w:pPr>
      <w:r>
        <w:rPr>
          <w:rFonts w:hint="eastAsia" w:ascii="黑体" w:hAnsi="黑体" w:eastAsia="黑体"/>
          <w:szCs w:val="21"/>
        </w:rPr>
        <w:t>郑州商品交易所套保业务联系电话：</w:t>
      </w:r>
      <w:r>
        <w:rPr>
          <w:rFonts w:ascii="黑体" w:hAnsi="黑体" w:eastAsia="黑体"/>
          <w:szCs w:val="21"/>
        </w:rPr>
        <w:t>0371-</w:t>
      </w:r>
      <w:r>
        <w:rPr>
          <w:rFonts w:hint="eastAsia" w:ascii="黑体" w:hAnsi="黑体" w:eastAsia="黑体"/>
          <w:szCs w:val="21"/>
        </w:rPr>
        <w:t>65610985，</w:t>
      </w:r>
      <w:r>
        <w:rPr>
          <w:rFonts w:ascii="黑体" w:hAnsi="黑体" w:eastAsia="黑体"/>
          <w:szCs w:val="21"/>
        </w:rPr>
        <w:t>6561</w:t>
      </w:r>
      <w:r>
        <w:rPr>
          <w:rFonts w:hint="eastAsia" w:ascii="黑体" w:hAnsi="黑体" w:eastAsia="黑体"/>
          <w:szCs w:val="21"/>
        </w:rPr>
        <w:t xml:space="preserve">0806     </w:t>
      </w:r>
    </w:p>
    <w:p>
      <w:pPr>
        <w:rPr>
          <w:rFonts w:ascii="Times New Roman" w:hAnsi="Times New Roman" w:eastAsia="黑体"/>
        </w:rPr>
      </w:pPr>
      <w:r>
        <w:rPr>
          <w:rFonts w:hint="eastAsia" w:ascii="黑体" w:hAnsi="黑体" w:eastAsia="黑体"/>
        </w:rPr>
        <w:t xml:space="preserve">                          邮箱：</w:t>
      </w:r>
      <w:r>
        <w:fldChar w:fldCharType="begin"/>
      </w:r>
      <w:r>
        <w:instrText xml:space="preserve"> HYPERLINK "mailto:yangjing@czce.com.cn" </w:instrText>
      </w:r>
      <w:r>
        <w:fldChar w:fldCharType="separate"/>
      </w:r>
      <w:r>
        <w:rPr>
          <w:rStyle w:val="4"/>
          <w:rFonts w:hint="eastAsia" w:ascii="Times New Roman" w:hAnsi="Times New Roman" w:eastAsia="黑体"/>
        </w:rPr>
        <w:t>zcetqbz</w:t>
      </w:r>
      <w:r>
        <w:rPr>
          <w:rStyle w:val="4"/>
          <w:rFonts w:ascii="Times New Roman" w:hAnsi="Times New Roman" w:eastAsia="黑体"/>
        </w:rPr>
        <w:t>@czce.com.cn</w:t>
      </w:r>
      <w:r>
        <w:rPr>
          <w:rStyle w:val="4"/>
          <w:rFonts w:ascii="Times New Roman" w:hAnsi="Times New Roman" w:eastAsia="黑体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03568"/>
    <w:multiLevelType w:val="multilevel"/>
    <w:tmpl w:val="1390356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64A68"/>
    <w:rsid w:val="700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paragraph" w:customStyle="1" w:styleId="5">
    <w:name w:val="无间隔1"/>
    <w:basedOn w:val="6"/>
    <w:next w:val="6"/>
    <w:qFormat/>
    <w:uiPriority w:val="99"/>
    <w:rPr>
      <w:color w:val="auto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2024-05-15T09:01:00Z</dcterms:created>
  <dc:creator>admin</dc:creator>
  <cp:lastModifiedBy>李雨容</cp:lastModifiedBy>
  <dcterms:modified xsi:type="dcterms:W3CDTF">2024-05-15T09:06:14Z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E1727A079D4C40578F93BD870D3B3325</vt:lpwstr>
  </property>
</Properties>
</file>