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郑州商品交易所一般月份套期保值持仓额度申请表（品种方式）</w:t>
      </w:r>
    </w:p>
    <w:tbl>
      <w:tblPr>
        <w:tblStyle w:val="2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710"/>
        <w:gridCol w:w="1420"/>
        <w:gridCol w:w="1420"/>
        <w:gridCol w:w="711"/>
        <w:gridCol w:w="21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会员名称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会员号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客户名称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客户编码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会员套保经办人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客户套保负责人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品种代码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买/卖</w:t>
            </w: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申请数量(手)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4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同意，提交的申请材料真实、有效。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客户盖章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</w:t>
            </w:r>
          </w:p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   月    日</w:t>
            </w:r>
          </w:p>
        </w:tc>
        <w:tc>
          <w:tcPr>
            <w:tcW w:w="4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经审核申请材料完整，同意申报。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会员套保经办人签字或会员盖章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</w:t>
            </w:r>
          </w:p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   月   日</w:t>
            </w:r>
          </w:p>
        </w:tc>
      </w:tr>
    </w:tbl>
    <w:p>
      <w:pPr>
        <w:pStyle w:val="5"/>
        <w:jc w:val="both"/>
        <w:rPr>
          <w:rFonts w:hAnsi="黑体"/>
          <w:b/>
          <w:color w:val="000000"/>
          <w:sz w:val="21"/>
          <w:szCs w:val="21"/>
        </w:rPr>
      </w:pPr>
      <w:r>
        <w:rPr>
          <w:rFonts w:hint="eastAsia" w:hAnsi="黑体"/>
          <w:b/>
          <w:color w:val="000000"/>
          <w:sz w:val="21"/>
          <w:szCs w:val="21"/>
        </w:rPr>
        <w:t>按品种方式申请一般月份套期保值持仓额度须提供以下材料：</w:t>
      </w:r>
    </w:p>
    <w:p>
      <w:pPr>
        <w:pStyle w:val="6"/>
        <w:numPr>
          <w:ilvl w:val="0"/>
          <w:numId w:val="1"/>
        </w:numPr>
        <w:jc w:val="both"/>
        <w:rPr>
          <w:rFonts w:hAnsi="黑体"/>
          <w:sz w:val="21"/>
          <w:szCs w:val="21"/>
        </w:rPr>
      </w:pPr>
      <w:r>
        <w:rPr>
          <w:rFonts w:hint="eastAsia" w:hAnsi="黑体"/>
          <w:sz w:val="21"/>
          <w:szCs w:val="21"/>
        </w:rPr>
        <w:t xml:space="preserve">《郑州商品交易所一般月份套期保值持仓额度申请表（品种方式）》； </w:t>
      </w:r>
    </w:p>
    <w:p>
      <w:pPr>
        <w:pStyle w:val="6"/>
        <w:numPr>
          <w:ilvl w:val="0"/>
          <w:numId w:val="1"/>
        </w:numPr>
        <w:jc w:val="both"/>
        <w:rPr>
          <w:rFonts w:hAnsi="黑体"/>
          <w:sz w:val="21"/>
          <w:szCs w:val="21"/>
        </w:rPr>
      </w:pPr>
      <w:r>
        <w:rPr>
          <w:rFonts w:hint="eastAsia" w:hAnsi="黑体"/>
          <w:sz w:val="21"/>
          <w:szCs w:val="21"/>
        </w:rPr>
        <w:t>企业营业执照副本复印件（甲醇、对二甲苯、烧碱品种现货企业另需提供对应的《危险化学品经营许可证》）；</w:t>
      </w:r>
    </w:p>
    <w:p>
      <w:pPr>
        <w:pStyle w:val="6"/>
        <w:numPr>
          <w:ilvl w:val="0"/>
          <w:numId w:val="1"/>
        </w:numPr>
        <w:jc w:val="both"/>
        <w:rPr>
          <w:rFonts w:hAnsi="黑体"/>
          <w:sz w:val="21"/>
          <w:szCs w:val="21"/>
        </w:rPr>
      </w:pPr>
      <w:r>
        <w:rPr>
          <w:rFonts w:hint="eastAsia" w:hAnsi="黑体"/>
          <w:sz w:val="21"/>
          <w:szCs w:val="21"/>
        </w:rPr>
        <w:t>企业现货经营情况（主要包括：申请品种上一年度现货经营规模、当年或者套期保值期间的现货经营计划等）；</w:t>
      </w:r>
    </w:p>
    <w:p>
      <w:pPr>
        <w:pStyle w:val="6"/>
        <w:numPr>
          <w:ilvl w:val="0"/>
          <w:numId w:val="1"/>
        </w:numPr>
        <w:jc w:val="both"/>
        <w:rPr>
          <w:rFonts w:hAnsi="黑体"/>
          <w:sz w:val="21"/>
          <w:szCs w:val="21"/>
        </w:rPr>
      </w:pPr>
      <w:r>
        <w:rPr>
          <w:rFonts w:hint="eastAsia" w:hAnsi="黑体"/>
          <w:sz w:val="21"/>
          <w:szCs w:val="21"/>
        </w:rPr>
        <w:t>企业套期保值交易方案（主要包括风险来源分析、</w:t>
      </w:r>
      <w:r>
        <w:rPr>
          <w:rFonts w:hAnsi="黑体"/>
          <w:sz w:val="21"/>
          <w:szCs w:val="21"/>
        </w:rPr>
        <w:t>企业现货经营</w:t>
      </w:r>
      <w:r>
        <w:rPr>
          <w:rFonts w:hint="eastAsia" w:hAnsi="黑体"/>
          <w:sz w:val="21"/>
          <w:szCs w:val="21"/>
        </w:rPr>
        <w:t>情况说明</w:t>
      </w:r>
      <w:r>
        <w:rPr>
          <w:rFonts w:hAnsi="黑体"/>
          <w:sz w:val="21"/>
          <w:szCs w:val="21"/>
        </w:rPr>
        <w:t>等</w:t>
      </w:r>
      <w:r>
        <w:rPr>
          <w:rFonts w:hint="eastAsia" w:hAnsi="黑体"/>
          <w:sz w:val="21"/>
          <w:szCs w:val="21"/>
        </w:rPr>
        <w:t>）。</w:t>
      </w:r>
    </w:p>
    <w:p>
      <w:pPr>
        <w:pStyle w:val="6"/>
        <w:jc w:val="both"/>
        <w:rPr>
          <w:rFonts w:hAnsi="黑体"/>
          <w:b/>
          <w:sz w:val="21"/>
          <w:szCs w:val="21"/>
        </w:rPr>
      </w:pPr>
      <w:r>
        <w:rPr>
          <w:rFonts w:hint="eastAsia" w:hAnsi="黑体"/>
          <w:b/>
          <w:sz w:val="21"/>
          <w:szCs w:val="21"/>
        </w:rPr>
        <w:t>注意事项：</w:t>
      </w:r>
    </w:p>
    <w:p>
      <w:pPr>
        <w:pStyle w:val="6"/>
        <w:numPr>
          <w:ilvl w:val="0"/>
          <w:numId w:val="2"/>
        </w:numPr>
        <w:jc w:val="both"/>
        <w:rPr>
          <w:rFonts w:hAnsi="黑体"/>
          <w:sz w:val="21"/>
          <w:szCs w:val="21"/>
        </w:rPr>
      </w:pPr>
      <w:r>
        <w:rPr>
          <w:rFonts w:hint="eastAsia" w:hAnsi="黑体"/>
          <w:sz w:val="21"/>
          <w:szCs w:val="21"/>
        </w:rPr>
        <w:t>以上申请材料中的1、2、3、4项经会员审核后在会员服务系统上传附件；第2项首次申请套期保值额度时上传到会员服务系统套期保值申请“上传营业执照或许可证”项下，如无变更下次申请时无需重复提交；除上述材料外，会员或者客户可以另附其他说明材料并上传，也可在会员服务系统套期保值申请“情况说明”一栏提交。</w:t>
      </w:r>
    </w:p>
    <w:p>
      <w:pPr>
        <w:pStyle w:val="6"/>
        <w:numPr>
          <w:ilvl w:val="0"/>
          <w:numId w:val="2"/>
        </w:numPr>
        <w:jc w:val="both"/>
        <w:rPr>
          <w:rFonts w:hAnsi="黑体"/>
          <w:sz w:val="21"/>
          <w:szCs w:val="21"/>
        </w:rPr>
      </w:pPr>
      <w:r>
        <w:rPr>
          <w:rFonts w:hint="eastAsia" w:hAnsi="黑体"/>
          <w:sz w:val="21"/>
          <w:szCs w:val="21"/>
        </w:rPr>
        <w:t>表格需加盖客户及会员章，客户章为单位公章；会员章为单位或营业部公章，如为其他业务章须向交易所提交书面授权材料；会员提交《关于授权指定人员在套保申请表签字不加盖公章的函》后可用会员套保经办人签字代替会员盖章。</w:t>
      </w:r>
    </w:p>
    <w:p>
      <w:pPr>
        <w:ind w:firstLine="363"/>
        <w:rPr>
          <w:rFonts w:ascii="黑体" w:hAnsi="黑体" w:eastAsia="黑体"/>
        </w:rPr>
      </w:pPr>
      <w:r>
        <w:rPr>
          <w:rFonts w:hint="eastAsia" w:ascii="黑体" w:hAnsi="黑体" w:eastAsia="黑体"/>
          <w:szCs w:val="21"/>
        </w:rPr>
        <w:t xml:space="preserve">郑州商品交易所套期保值业务联系电话：0371-65610985，65610806      </w:t>
      </w:r>
    </w:p>
    <w:p>
      <w:pPr>
        <w:rPr>
          <w:rFonts w:ascii="Times New Roman" w:hAnsi="Times New Roman" w:eastAsia="黑体"/>
        </w:rPr>
      </w:pPr>
      <w:r>
        <w:rPr>
          <w:rFonts w:hint="eastAsia" w:ascii="黑体" w:hAnsi="黑体" w:eastAsia="黑体"/>
        </w:rPr>
        <w:t xml:space="preserve">                                 邮箱：</w:t>
      </w:r>
      <w:r>
        <w:fldChar w:fldCharType="begin"/>
      </w:r>
      <w:r>
        <w:instrText xml:space="preserve"> HYPERLINK "mailto:yangjing@czce.com.cn" </w:instrText>
      </w:r>
      <w:r>
        <w:fldChar w:fldCharType="separate"/>
      </w:r>
      <w:r>
        <w:rPr>
          <w:rStyle w:val="4"/>
          <w:rFonts w:ascii="Times New Roman" w:hAnsi="Times New Roman" w:eastAsia="黑体"/>
        </w:rPr>
        <w:t>zcetqbz@czce.com.cn</w:t>
      </w:r>
      <w:r>
        <w:rPr>
          <w:rStyle w:val="4"/>
          <w:rFonts w:ascii="Times New Roman" w:hAnsi="Times New Roman" w:eastAsia="黑体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CA4D00"/>
    <w:multiLevelType w:val="multilevel"/>
    <w:tmpl w:val="14CA4D00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6A4170"/>
    <w:multiLevelType w:val="multilevel"/>
    <w:tmpl w:val="3A6A417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71F4A"/>
    <w:rsid w:val="2CDD6DA0"/>
    <w:rsid w:val="7008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563C1"/>
      <w:u w:val="single"/>
    </w:rPr>
  </w:style>
  <w:style w:type="paragraph" w:customStyle="1" w:styleId="5">
    <w:name w:val="无间隔1"/>
    <w:basedOn w:val="6"/>
    <w:next w:val="6"/>
    <w:qFormat/>
    <w:uiPriority w:val="99"/>
    <w:rPr>
      <w:color w:val="auto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2024-05-15T09:01:00Z</dcterms:created>
  <dc:creator>admin</dc:creator>
  <cp:lastModifiedBy>李雨容</cp:lastModifiedBy>
  <dcterms:modified xsi:type="dcterms:W3CDTF">2024-05-15T09:05:29Z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E1727A079D4C40578F93BD870D3B3325</vt:lpwstr>
  </property>
</Properties>
</file>