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03" w:rsidRDefault="0001159E">
      <w:pPr>
        <w:widowControl/>
        <w:shd w:val="clear" w:color="auto" w:fill="FFFFFF"/>
        <w:spacing w:after="50" w:line="150" w:lineRule="atLeast"/>
        <w:jc w:val="center"/>
        <w:rPr>
          <w:rFonts w:ascii="黑体" w:eastAsia="黑体" w:hAnsi="黑体" w:cs="黑体"/>
          <w:color w:val="333333"/>
          <w:kern w:val="0"/>
          <w:sz w:val="40"/>
          <w:szCs w:val="40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333333"/>
          <w:kern w:val="0"/>
          <w:sz w:val="40"/>
          <w:szCs w:val="40"/>
          <w:shd w:val="clear" w:color="auto" w:fill="FFFFFF"/>
          <w:lang/>
        </w:rPr>
        <w:t>瓶片各项交割费用</w:t>
      </w:r>
    </w:p>
    <w:p w:rsidR="00874903" w:rsidRDefault="0001159E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微软雅黑" w:eastAsia="微软雅黑" w:hAnsi="微软雅黑" w:cs="微软雅黑"/>
          <w:color w:val="333333"/>
          <w:sz w:val="7"/>
          <w:szCs w:val="7"/>
        </w:rPr>
      </w:pPr>
      <w:r>
        <w:rPr>
          <w:rFonts w:ascii="楷体" w:eastAsia="楷体" w:hAnsi="楷体" w:cs="楷体"/>
          <w:color w:val="333333"/>
          <w:kern w:val="0"/>
          <w:sz w:val="32"/>
          <w:szCs w:val="32"/>
          <w:shd w:val="clear" w:color="auto" w:fill="FFFFFF"/>
          <w:lang/>
        </w:rPr>
        <w:t>（一）标准仓单仓储费标准</w:t>
      </w:r>
    </w:p>
    <w:p w:rsidR="00874903" w:rsidRDefault="0001159E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微软雅黑" w:eastAsia="微软雅黑" w:hAnsi="微软雅黑" w:cs="微软雅黑"/>
          <w:color w:val="333333"/>
          <w:sz w:val="7"/>
          <w:szCs w:val="7"/>
        </w:rPr>
      </w:pPr>
      <w:r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/>
        </w:rPr>
        <w:t>指定瓶片交割仓（厂）库收取仓储费标准为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0.8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元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/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吨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·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天。</w:t>
      </w:r>
    </w:p>
    <w:p w:rsidR="001C3331" w:rsidRPr="001C3331" w:rsidRDefault="0001159E" w:rsidP="001C3331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楷体" w:eastAsia="楷体" w:hAnsi="楷体" w:cs="楷体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（二）交割仓库出入库费标准</w:t>
      </w:r>
    </w:p>
    <w:p w:rsidR="001C3331" w:rsidRDefault="0001159E" w:rsidP="001C3331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入库费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14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元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/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吨，出库费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14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元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/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吨，出入库费均由入库方支付。</w:t>
      </w:r>
    </w:p>
    <w:p w:rsidR="001C3331" w:rsidRDefault="001C3331" w:rsidP="001C3331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 w:rsidRPr="001C3331"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(三)</w:t>
      </w:r>
      <w:r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手续费</w:t>
      </w:r>
    </w:p>
    <w:p w:rsidR="001C3331" w:rsidRPr="001C3331" w:rsidRDefault="001C3331" w:rsidP="001C3331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/>
        </w:rPr>
      </w:pPr>
      <w:r w:rsidRPr="001C333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期货交割手续费、仓单转让（含期转现中仓单转让）手续费收费标准为0.5元/吨。</w:t>
      </w:r>
    </w:p>
    <w:p w:rsidR="00874903" w:rsidRDefault="0001159E">
      <w:pPr>
        <w:widowControl/>
        <w:shd w:val="clear" w:color="auto" w:fill="FFFFFF"/>
        <w:spacing w:after="50" w:line="150" w:lineRule="atLeast"/>
        <w:ind w:firstLine="640"/>
        <w:jc w:val="left"/>
        <w:rPr>
          <w:rFonts w:ascii="微软雅黑" w:eastAsia="微软雅黑" w:hAnsi="微软雅黑" w:cs="微软雅黑"/>
          <w:color w:val="333333"/>
          <w:sz w:val="7"/>
          <w:szCs w:val="7"/>
        </w:rPr>
      </w:pPr>
      <w:r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（</w:t>
      </w:r>
      <w:r w:rsidR="001C3331"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四</w:t>
      </w:r>
      <w:r>
        <w:rPr>
          <w:rFonts w:ascii="楷体" w:eastAsia="楷体" w:hAnsi="楷体" w:cs="楷体" w:hint="eastAsia"/>
          <w:color w:val="333333"/>
          <w:kern w:val="0"/>
          <w:sz w:val="32"/>
          <w:szCs w:val="32"/>
          <w:shd w:val="clear" w:color="auto" w:fill="FFFFFF"/>
          <w:lang/>
        </w:rPr>
        <w:t>）质检项目及收费标准</w:t>
      </w:r>
    </w:p>
    <w:p w:rsidR="00874903" w:rsidRDefault="0001159E">
      <w:pPr>
        <w:widowControl/>
        <w:shd w:val="clear" w:color="auto" w:fill="FFFFFF"/>
        <w:spacing w:after="50" w:line="150" w:lineRule="atLeast"/>
        <w:jc w:val="center"/>
        <w:rPr>
          <w:rFonts w:ascii="微软雅黑" w:eastAsia="微软雅黑" w:hAnsi="微软雅黑" w:cs="微软雅黑"/>
          <w:color w:val="333333"/>
          <w:sz w:val="7"/>
          <w:szCs w:val="7"/>
        </w:rPr>
      </w:pPr>
      <w:r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/>
        </w:rPr>
        <w:t> 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  <w:lang/>
        </w:rPr>
        <w:t>瓶片质检项目及收费标准</w:t>
      </w:r>
    </w:p>
    <w:tbl>
      <w:tblPr>
        <w:tblW w:w="7543" w:type="dxa"/>
        <w:jc w:val="center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"/>
        <w:gridCol w:w="2178"/>
        <w:gridCol w:w="2214"/>
        <w:gridCol w:w="2168"/>
      </w:tblGrid>
      <w:tr w:rsidR="00874903">
        <w:trPr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4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费用（元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样）</w:t>
            </w:r>
          </w:p>
        </w:tc>
      </w:tr>
      <w:tr w:rsidR="00874903">
        <w:trPr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874903">
            <w:pPr>
              <w:rPr>
                <w:rFonts w:ascii="宋体"/>
                <w:sz w:val="24"/>
              </w:rPr>
            </w:pPr>
          </w:p>
        </w:tc>
        <w:tc>
          <w:tcPr>
            <w:tcW w:w="2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874903">
            <w:pPr>
              <w:rPr>
                <w:rFonts w:ascii="宋体"/>
                <w:sz w:val="24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南京海关危险货物与包装检测中心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上海市质量监督检验技术研究院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熔融峰温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300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灰分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100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密度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水分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100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颗粒外观（异色粒子、粉末）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150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端羧基含量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300</w:t>
            </w:r>
          </w:p>
        </w:tc>
      </w:tr>
      <w:tr w:rsidR="00874903">
        <w:trPr>
          <w:trHeight w:val="31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二甘醇含量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500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色度（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L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值）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色度（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b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值）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乙醛含量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500</w:t>
            </w:r>
          </w:p>
        </w:tc>
      </w:tr>
      <w:tr w:rsidR="00874903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特性黏度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600</w:t>
            </w:r>
          </w:p>
        </w:tc>
      </w:tr>
      <w:tr w:rsidR="00874903">
        <w:trPr>
          <w:jc w:val="center"/>
        </w:trPr>
        <w:tc>
          <w:tcPr>
            <w:tcW w:w="3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小计</w:t>
            </w:r>
          </w:p>
        </w:tc>
        <w:tc>
          <w:tcPr>
            <w:tcW w:w="4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/>
              </w:rPr>
              <w:t>2700</w:t>
            </w:r>
          </w:p>
        </w:tc>
      </w:tr>
      <w:tr w:rsidR="00874903">
        <w:trPr>
          <w:jc w:val="center"/>
        </w:trPr>
        <w:tc>
          <w:tcPr>
            <w:tcW w:w="3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lastRenderedPageBreak/>
              <w:t>现场扦样费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2000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批次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2000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批次</w:t>
            </w:r>
          </w:p>
        </w:tc>
      </w:tr>
      <w:tr w:rsidR="00874903">
        <w:trPr>
          <w:trHeight w:val="916"/>
          <w:jc w:val="center"/>
        </w:trPr>
        <w:tc>
          <w:tcPr>
            <w:tcW w:w="3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center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差旅费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left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/>
              </w:rPr>
              <w:t>交通费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200km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以内优先自驾，以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1.5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计费；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800km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以内，优先高铁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动车二等车或硬卧；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800km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以上优先飞机经济舱。</w:t>
            </w:r>
          </w:p>
          <w:p w:rsidR="00874903" w:rsidRDefault="0001159E">
            <w:pPr>
              <w:widowControl/>
              <w:spacing w:after="50" w:line="150" w:lineRule="atLeast"/>
              <w:jc w:val="left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/>
              </w:rPr>
              <w:t>住宿费：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参照《中央和国家机关差旅费管理办法》中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“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其余人员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”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标准执行。餐补：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天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·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人。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903" w:rsidRDefault="0001159E">
            <w:pPr>
              <w:widowControl/>
              <w:spacing w:after="50" w:line="150" w:lineRule="atLeast"/>
              <w:jc w:val="left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/>
              </w:rPr>
              <w:t>交通费：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江浙两省优先自驾，以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计费；其余省市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1200km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以内，优先高铁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动车二等车或硬卧；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1200km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以上优先飞机经济舱。</w:t>
            </w:r>
          </w:p>
          <w:p w:rsidR="00874903" w:rsidRDefault="0001159E">
            <w:pPr>
              <w:widowControl/>
              <w:spacing w:after="50" w:line="150" w:lineRule="atLeast"/>
              <w:jc w:val="left"/>
              <w:rPr>
                <w:sz w:val="7"/>
                <w:szCs w:val="7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/>
              </w:rPr>
              <w:t>住宿费：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参照《中央和国家机关差旅费管理办法》中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“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其余人员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”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标准执行。餐补：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200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天</w:t>
            </w:r>
            <w:r>
              <w:rPr>
                <w:rFonts w:ascii="Times New Roman" w:hAnsi="Times New Roman" w:cs="Times New Roman"/>
                <w:kern w:val="0"/>
                <w:sz w:val="24"/>
                <w:lang/>
              </w:rPr>
              <w:t>·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人。</w:t>
            </w:r>
          </w:p>
        </w:tc>
      </w:tr>
    </w:tbl>
    <w:p w:rsidR="00874903" w:rsidRDefault="00874903"/>
    <w:sectPr w:rsidR="00874903" w:rsidSect="00874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9E" w:rsidRDefault="0001159E" w:rsidP="001C3331">
      <w:r>
        <w:separator/>
      </w:r>
    </w:p>
  </w:endnote>
  <w:endnote w:type="continuationSeparator" w:id="0">
    <w:p w:rsidR="0001159E" w:rsidRDefault="0001159E" w:rsidP="001C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9E" w:rsidRDefault="0001159E" w:rsidP="001C3331">
      <w:r>
        <w:separator/>
      </w:r>
    </w:p>
  </w:footnote>
  <w:footnote w:type="continuationSeparator" w:id="0">
    <w:p w:rsidR="0001159E" w:rsidRDefault="0001159E" w:rsidP="001C3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6A61954"/>
    <w:rsid w:val="0001159E"/>
    <w:rsid w:val="001C3331"/>
    <w:rsid w:val="00874903"/>
    <w:rsid w:val="76A6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9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3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33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C3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33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lizhu</dc:creator>
  <cp:lastModifiedBy>admin</cp:lastModifiedBy>
  <cp:revision>1</cp:revision>
  <dcterms:created xsi:type="dcterms:W3CDTF">2024-08-29T06:03:00Z</dcterms:created>
  <dcterms:modified xsi:type="dcterms:W3CDTF">2024-12-30T02:42:00Z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6E45CFD94B9B4893B0DEC3866A2BAB2B_11</vt:lpwstr>
  </property>
</Properties>
</file>