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C5BE8">
        <w:tc>
          <w:tcPr>
            <w:tcW w:w="2840" w:type="dxa"/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项目</w:t>
            </w:r>
          </w:p>
        </w:tc>
        <w:tc>
          <w:tcPr>
            <w:tcW w:w="2841" w:type="dxa"/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费用标准</w:t>
            </w:r>
          </w:p>
        </w:tc>
        <w:tc>
          <w:tcPr>
            <w:tcW w:w="2841" w:type="dxa"/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备注</w:t>
            </w:r>
          </w:p>
        </w:tc>
      </w:tr>
      <w:tr w:rsidR="007C5BE8">
        <w:tc>
          <w:tcPr>
            <w:tcW w:w="2840" w:type="dxa"/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仓储费</w:t>
            </w:r>
          </w:p>
        </w:tc>
        <w:tc>
          <w:tcPr>
            <w:tcW w:w="2841" w:type="dxa"/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元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吨·天</w:t>
            </w:r>
          </w:p>
        </w:tc>
        <w:tc>
          <w:tcPr>
            <w:tcW w:w="2841" w:type="dxa"/>
          </w:tcPr>
          <w:p w:rsidR="007C5BE8" w:rsidRDefault="007C5BE8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7C5BE8">
        <w:tc>
          <w:tcPr>
            <w:tcW w:w="2840" w:type="dxa"/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交割手续费</w:t>
            </w:r>
          </w:p>
        </w:tc>
        <w:tc>
          <w:tcPr>
            <w:tcW w:w="2841" w:type="dxa"/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0.5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元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吨</w:t>
            </w:r>
          </w:p>
        </w:tc>
        <w:tc>
          <w:tcPr>
            <w:tcW w:w="2841" w:type="dxa"/>
          </w:tcPr>
          <w:p w:rsidR="007C5BE8" w:rsidRDefault="007C5BE8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7C5BE8">
        <w:tc>
          <w:tcPr>
            <w:tcW w:w="2840" w:type="dxa"/>
          </w:tcPr>
          <w:p w:rsidR="007C5BE8" w:rsidRDefault="00E73EC1" w:rsidP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 w:rsidRPr="00E73EC1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仓单转让(</w:t>
            </w:r>
            <w:proofErr w:type="gramStart"/>
            <w:r w:rsidRPr="00E73EC1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含期转现中仓</w:t>
            </w:r>
            <w:proofErr w:type="gramEnd"/>
            <w:r w:rsidRPr="00E73EC1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单转让)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2841" w:type="dxa"/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.5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元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吨</w:t>
            </w:r>
          </w:p>
        </w:tc>
        <w:tc>
          <w:tcPr>
            <w:tcW w:w="2841" w:type="dxa"/>
          </w:tcPr>
          <w:p w:rsidR="007C5BE8" w:rsidRDefault="007C5BE8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7C5BE8">
        <w:trPr>
          <w:trHeight w:val="1683"/>
        </w:trPr>
        <w:tc>
          <w:tcPr>
            <w:tcW w:w="2840" w:type="dxa"/>
            <w:vMerge w:val="restart"/>
            <w:vAlign w:val="center"/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入出库费用</w:t>
            </w:r>
            <w:bookmarkStart w:id="0" w:name="_GoBack"/>
            <w:bookmarkEnd w:id="0"/>
          </w:p>
        </w:tc>
        <w:tc>
          <w:tcPr>
            <w:tcW w:w="2841" w:type="dxa"/>
            <w:vAlign w:val="center"/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入库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12.5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元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吨</w:t>
            </w:r>
          </w:p>
        </w:tc>
        <w:tc>
          <w:tcPr>
            <w:tcW w:w="2841" w:type="dxa"/>
            <w:vMerge w:val="restart"/>
          </w:tcPr>
          <w:p w:rsidR="007C5BE8" w:rsidRDefault="00E73EC1">
            <w:pPr>
              <w:widowControl/>
              <w:spacing w:after="100" w:line="300" w:lineRule="atLeast"/>
              <w:jc w:val="left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汽车入出库费用中包含作业费（卸车、装车、库场管理、操作输油管线）、过磅费；</w:t>
            </w:r>
          </w:p>
          <w:p w:rsidR="007C5BE8" w:rsidRDefault="00E73EC1">
            <w:pPr>
              <w:widowControl/>
              <w:spacing w:after="100" w:line="300" w:lineRule="atLeast"/>
              <w:jc w:val="left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轮船出入库费用中包含作业费（卸船、装船、储罐间输送费用、库场管理）、过磅费等，不含港建费；</w:t>
            </w:r>
          </w:p>
          <w:p w:rsidR="007C5BE8" w:rsidRDefault="00E73EC1">
            <w:pPr>
              <w:widowControl/>
              <w:spacing w:after="100" w:line="300" w:lineRule="atLeast"/>
              <w:jc w:val="left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出库费用向卖方客户收取</w:t>
            </w:r>
          </w:p>
        </w:tc>
      </w:tr>
      <w:tr w:rsidR="007C5BE8">
        <w:tc>
          <w:tcPr>
            <w:tcW w:w="2840" w:type="dxa"/>
            <w:vMerge/>
          </w:tcPr>
          <w:p w:rsidR="007C5BE8" w:rsidRDefault="007C5BE8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841" w:type="dxa"/>
            <w:vAlign w:val="center"/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出库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12.5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元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吨</w:t>
            </w:r>
          </w:p>
        </w:tc>
        <w:tc>
          <w:tcPr>
            <w:tcW w:w="2841" w:type="dxa"/>
            <w:vMerge/>
          </w:tcPr>
          <w:p w:rsidR="007C5BE8" w:rsidRDefault="007C5BE8">
            <w:pPr>
              <w:widowControl/>
              <w:spacing w:after="100" w:line="300" w:lineRule="atLeas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7C5BE8" w:rsidRDefault="007C5BE8">
      <w:pPr>
        <w:widowControl/>
        <w:shd w:val="clear" w:color="auto" w:fill="FFFFFF"/>
        <w:spacing w:after="100" w:line="300" w:lineRule="atLeast"/>
        <w:ind w:firstLine="482"/>
        <w:jc w:val="center"/>
        <w:rPr>
          <w:rFonts w:ascii="仿宋" w:eastAsia="仿宋" w:hAnsi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p w:rsidR="007C5BE8" w:rsidRDefault="00E73EC1">
      <w:pPr>
        <w:pStyle w:val="a3"/>
        <w:widowControl/>
        <w:shd w:val="clear" w:color="auto" w:fill="FFFFFF"/>
        <w:spacing w:beforeAutospacing="0" w:after="100" w:afterAutospacing="0" w:line="300" w:lineRule="atLeast"/>
        <w:rPr>
          <w:rFonts w:ascii="微软雅黑" w:eastAsia="微软雅黑" w:hAnsi="微软雅黑" w:cs="微软雅黑"/>
          <w:color w:val="333333"/>
          <w:sz w:val="14"/>
          <w:szCs w:val="14"/>
        </w:rPr>
      </w:pPr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注意事项：</w:t>
      </w:r>
    </w:p>
    <w:p w:rsidR="007C5BE8" w:rsidRDefault="00E73EC1">
      <w:pPr>
        <w:pStyle w:val="a3"/>
        <w:widowControl/>
        <w:shd w:val="clear" w:color="auto" w:fill="FFFFFF"/>
        <w:spacing w:beforeAutospacing="0" w:after="100" w:afterAutospacing="0" w:line="300" w:lineRule="atLeast"/>
        <w:rPr>
          <w:rFonts w:ascii="微软雅黑" w:eastAsia="微软雅黑" w:hAnsi="微软雅黑" w:cs="微软雅黑"/>
          <w:color w:val="333333"/>
          <w:sz w:val="14"/>
          <w:szCs w:val="14"/>
        </w:rPr>
      </w:pPr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不委托交易所结算的仓单转让和</w:t>
      </w:r>
      <w:proofErr w:type="gramStart"/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期转</w:t>
      </w:r>
      <w:proofErr w:type="gramEnd"/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现免收手续费；委托交易所结算的仓单转让和</w:t>
      </w:r>
      <w:proofErr w:type="gramStart"/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期转</w:t>
      </w:r>
      <w:proofErr w:type="gramEnd"/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现按原标准收取手续费；同一客户编码的仓单转让和</w:t>
      </w:r>
      <w:proofErr w:type="gramStart"/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期转</w:t>
      </w:r>
      <w:proofErr w:type="gramEnd"/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现免收手续费。</w:t>
      </w:r>
    </w:p>
    <w:p w:rsidR="007C5BE8" w:rsidRDefault="00E73EC1">
      <w:pPr>
        <w:pStyle w:val="a3"/>
        <w:widowControl/>
        <w:shd w:val="clear" w:color="auto" w:fill="FFFFFF"/>
        <w:spacing w:beforeAutospacing="0" w:after="100" w:afterAutospacing="0" w:line="300" w:lineRule="atLeast"/>
        <w:rPr>
          <w:rFonts w:ascii="微软雅黑" w:eastAsia="微软雅黑" w:hAnsi="微软雅黑" w:cs="微软雅黑"/>
          <w:color w:val="333333"/>
          <w:sz w:val="14"/>
          <w:szCs w:val="14"/>
        </w:rPr>
      </w:pPr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仓储费收取节点：</w:t>
      </w:r>
      <w:proofErr w:type="gramStart"/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自标准</w:t>
      </w:r>
      <w:proofErr w:type="gramEnd"/>
      <w:r>
        <w:rPr>
          <w:rFonts w:ascii="微软雅黑" w:eastAsia="微软雅黑" w:hAnsi="微软雅黑" w:cs="微软雅黑" w:hint="eastAsia"/>
          <w:color w:val="333333"/>
          <w:sz w:val="14"/>
          <w:szCs w:val="14"/>
          <w:shd w:val="clear" w:color="auto" w:fill="FFFFFF"/>
        </w:rPr>
        <w:t>仓单注册之日起至交易所开出《提货通知单》前一日止，交易所代交割仓库收取仓储费，交易所在每月第一个交易日按月计算划转上个月发生的仓储费；交易所代收之外的费用，交割仓库直接向货主收取。</w:t>
      </w:r>
    </w:p>
    <w:p w:rsidR="007C5BE8" w:rsidRDefault="007C5BE8">
      <w:pPr>
        <w:widowControl/>
        <w:shd w:val="clear" w:color="auto" w:fill="FFFFFF"/>
        <w:spacing w:after="100" w:line="300" w:lineRule="atLeast"/>
        <w:ind w:firstLine="482"/>
        <w:jc w:val="center"/>
        <w:rPr>
          <w:rFonts w:ascii="仿宋" w:eastAsia="仿宋" w:hAnsi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p w:rsidR="007C5BE8" w:rsidRDefault="007C5BE8">
      <w:pPr>
        <w:widowControl/>
        <w:shd w:val="clear" w:color="auto" w:fill="FFFFFF"/>
        <w:spacing w:after="100" w:line="300" w:lineRule="atLeast"/>
        <w:ind w:firstLine="482"/>
        <w:jc w:val="center"/>
        <w:rPr>
          <w:rFonts w:ascii="仿宋" w:eastAsia="仿宋" w:hAnsi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p w:rsidR="007C5BE8" w:rsidRDefault="007C5BE8">
      <w:pPr>
        <w:widowControl/>
        <w:shd w:val="clear" w:color="auto" w:fill="FFFFFF"/>
        <w:spacing w:after="100" w:line="300" w:lineRule="atLeast"/>
        <w:ind w:firstLine="482"/>
        <w:jc w:val="center"/>
        <w:rPr>
          <w:rFonts w:ascii="仿宋" w:eastAsia="仿宋" w:hAnsi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p w:rsidR="007C5BE8" w:rsidRDefault="007C5BE8">
      <w:pPr>
        <w:widowControl/>
        <w:shd w:val="clear" w:color="auto" w:fill="FFFFFF"/>
        <w:spacing w:after="100" w:line="300" w:lineRule="atLeast"/>
        <w:ind w:firstLine="482"/>
        <w:jc w:val="center"/>
        <w:rPr>
          <w:rFonts w:ascii="仿宋" w:eastAsia="仿宋" w:hAnsi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p w:rsidR="007C5BE8" w:rsidRDefault="007C5BE8">
      <w:pPr>
        <w:widowControl/>
        <w:shd w:val="clear" w:color="auto" w:fill="FFFFFF"/>
        <w:spacing w:after="100" w:line="300" w:lineRule="atLeast"/>
        <w:ind w:firstLine="482"/>
        <w:jc w:val="center"/>
        <w:rPr>
          <w:rFonts w:ascii="仿宋" w:eastAsia="仿宋" w:hAnsi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p w:rsidR="007C5BE8" w:rsidRDefault="007C5BE8">
      <w:pPr>
        <w:widowControl/>
        <w:shd w:val="clear" w:color="auto" w:fill="FFFFFF"/>
        <w:spacing w:after="100" w:line="300" w:lineRule="atLeast"/>
        <w:ind w:firstLine="482"/>
        <w:jc w:val="center"/>
        <w:rPr>
          <w:rFonts w:ascii="仿宋" w:eastAsia="仿宋" w:hAnsi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p w:rsidR="007C5BE8" w:rsidRDefault="00E73EC1">
      <w:pPr>
        <w:widowControl/>
        <w:shd w:val="clear" w:color="auto" w:fill="FFFFFF"/>
        <w:spacing w:after="100" w:line="300" w:lineRule="atLeast"/>
        <w:ind w:firstLine="482"/>
        <w:jc w:val="center"/>
        <w:rPr>
          <w:rFonts w:ascii="微软雅黑" w:eastAsia="微软雅黑" w:hAnsi="微软雅黑" w:cs="微软雅黑"/>
          <w:color w:val="333333"/>
          <w:sz w:val="14"/>
          <w:szCs w:val="14"/>
        </w:rPr>
      </w:pPr>
      <w:r>
        <w:rPr>
          <w:rFonts w:ascii="仿宋" w:eastAsia="仿宋" w:hAnsi="仿宋" w:cs="仿宋"/>
          <w:b/>
          <w:bCs/>
          <w:color w:val="333333"/>
          <w:kern w:val="0"/>
          <w:sz w:val="24"/>
          <w:shd w:val="clear" w:color="auto" w:fill="FFFFFF"/>
          <w:lang w:bidi="ar"/>
        </w:rPr>
        <w:t>对二甲苯指定质检机构检验费用</w:t>
      </w:r>
    </w:p>
    <w:tbl>
      <w:tblPr>
        <w:tblW w:w="517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2626"/>
        <w:gridCol w:w="1761"/>
      </w:tblGrid>
      <w:tr w:rsidR="007C5BE8">
        <w:trPr>
          <w:trHeight w:val="181"/>
          <w:jc w:val="center"/>
        </w:trPr>
        <w:tc>
          <w:tcPr>
            <w:tcW w:w="5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2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对二甲苯取样费用</w:t>
            </w:r>
          </w:p>
        </w:tc>
      </w:tr>
      <w:tr w:rsidR="007C5BE8">
        <w:trPr>
          <w:trHeight w:val="181"/>
          <w:jc w:val="center"/>
        </w:trPr>
        <w:tc>
          <w:tcPr>
            <w:tcW w:w="5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1200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元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船；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700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元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罐。</w:t>
            </w:r>
          </w:p>
        </w:tc>
      </w:tr>
      <w:tr w:rsidR="007C5BE8">
        <w:trPr>
          <w:trHeight w:val="181"/>
          <w:jc w:val="center"/>
        </w:trPr>
        <w:tc>
          <w:tcPr>
            <w:tcW w:w="5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2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对二甲苯重量检验费用</w:t>
            </w:r>
          </w:p>
        </w:tc>
      </w:tr>
      <w:tr w:rsidR="007C5BE8">
        <w:trPr>
          <w:trHeight w:val="520"/>
          <w:jc w:val="center"/>
        </w:trPr>
        <w:tc>
          <w:tcPr>
            <w:tcW w:w="5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left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0.4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元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吨（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岸罐鉴定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，最低费用为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1000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元）；</w:t>
            </w:r>
          </w:p>
          <w:p w:rsidR="007C5BE8" w:rsidRDefault="00E73EC1">
            <w:pPr>
              <w:widowControl/>
              <w:spacing w:after="100" w:line="300" w:lineRule="atLeast"/>
              <w:ind w:firstLine="480"/>
              <w:jc w:val="left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0.6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元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吨（船舱鉴定，含卸货后空仓鉴定，最低费用为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1500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元）。</w:t>
            </w:r>
          </w:p>
        </w:tc>
      </w:tr>
      <w:tr w:rsidR="007C5BE8">
        <w:trPr>
          <w:trHeight w:val="181"/>
          <w:jc w:val="center"/>
        </w:trPr>
        <w:tc>
          <w:tcPr>
            <w:tcW w:w="5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2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对二甲苯品质检验费用</w:t>
            </w:r>
          </w:p>
        </w:tc>
      </w:tr>
      <w:tr w:rsidR="007C5BE8">
        <w:trPr>
          <w:trHeight w:val="18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项目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费用（元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样）</w:t>
            </w:r>
          </w:p>
        </w:tc>
      </w:tr>
      <w:tr w:rsidR="007C5BE8">
        <w:trPr>
          <w:trHeight w:val="18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外观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50</w:t>
            </w:r>
          </w:p>
        </w:tc>
      </w:tr>
      <w:tr w:rsidR="007C5BE8">
        <w:trPr>
          <w:trHeight w:val="20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纯度，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%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（质量分数）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首项费用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320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。后续每增加一项费用增加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160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。全套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800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</w:t>
            </w:r>
          </w:p>
        </w:tc>
      </w:tr>
      <w:tr w:rsidR="007C5BE8">
        <w:trPr>
          <w:trHeight w:val="20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非芳烃含量，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%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（质量分数）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7C5BE8">
            <w:pPr>
              <w:rPr>
                <w:rFonts w:ascii="宋体" w:hint="eastAsia"/>
                <w:sz w:val="24"/>
              </w:rPr>
            </w:pPr>
          </w:p>
        </w:tc>
      </w:tr>
      <w:tr w:rsidR="007C5BE8">
        <w:trPr>
          <w:trHeight w:val="20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甲苯含量，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%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（质量分数）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7C5BE8">
            <w:pPr>
              <w:rPr>
                <w:rFonts w:ascii="宋体" w:hint="eastAsia"/>
                <w:sz w:val="24"/>
              </w:rPr>
            </w:pPr>
          </w:p>
        </w:tc>
      </w:tr>
      <w:tr w:rsidR="007C5BE8">
        <w:trPr>
          <w:trHeight w:val="18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乙苯含量，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%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（质量分数）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7C5BE8">
            <w:pPr>
              <w:rPr>
                <w:rFonts w:ascii="宋体" w:hint="eastAsia"/>
                <w:sz w:val="24"/>
              </w:rPr>
            </w:pPr>
          </w:p>
        </w:tc>
      </w:tr>
      <w:tr w:rsidR="007C5BE8">
        <w:trPr>
          <w:trHeight w:val="20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间二甲苯含量，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%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（质量分数）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7C5BE8">
            <w:pPr>
              <w:rPr>
                <w:rFonts w:ascii="宋体" w:hint="eastAsia"/>
                <w:sz w:val="24"/>
              </w:rPr>
            </w:pPr>
          </w:p>
        </w:tc>
      </w:tr>
      <w:tr w:rsidR="007C5BE8">
        <w:trPr>
          <w:trHeight w:val="21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邻二甲苯含量，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%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（质量分数）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7C5BE8">
            <w:pPr>
              <w:rPr>
                <w:rFonts w:ascii="宋体" w:hint="eastAsia"/>
                <w:sz w:val="24"/>
              </w:rPr>
            </w:pPr>
          </w:p>
        </w:tc>
      </w:tr>
      <w:tr w:rsidR="007C5BE8">
        <w:trPr>
          <w:trHeight w:val="18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总硫含量，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mg/kg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600</w:t>
            </w:r>
          </w:p>
        </w:tc>
      </w:tr>
      <w:tr w:rsidR="007C5BE8">
        <w:trPr>
          <w:trHeight w:val="18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颜色（铂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-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钴色号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），号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150</w:t>
            </w:r>
          </w:p>
        </w:tc>
      </w:tr>
      <w:tr w:rsidR="007C5BE8">
        <w:trPr>
          <w:trHeight w:val="18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酸洗比色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300</w:t>
            </w:r>
          </w:p>
        </w:tc>
      </w:tr>
      <w:tr w:rsidR="007C5BE8">
        <w:trPr>
          <w:trHeight w:val="18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溴指数，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mgBr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/100g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300</w:t>
            </w:r>
          </w:p>
        </w:tc>
      </w:tr>
      <w:tr w:rsidR="007C5BE8">
        <w:trPr>
          <w:trHeight w:val="18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馏程，℃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240</w:t>
            </w:r>
          </w:p>
        </w:tc>
      </w:tr>
      <w:tr w:rsidR="007C5BE8">
        <w:trPr>
          <w:trHeight w:val="181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氯离子浓度，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mg/kg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600</w:t>
            </w:r>
          </w:p>
        </w:tc>
      </w:tr>
      <w:tr w:rsidR="007C5BE8">
        <w:trPr>
          <w:trHeight w:val="350"/>
          <w:jc w:val="center"/>
        </w:trPr>
        <w:tc>
          <w:tcPr>
            <w:tcW w:w="5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E8" w:rsidRDefault="00E73EC1">
            <w:pPr>
              <w:widowControl/>
              <w:spacing w:after="100" w:line="300" w:lineRule="atLeast"/>
              <w:ind w:firstLine="480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备注：分项目检验的，按单项标价收费；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1-13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项指标全检的，费用为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2400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元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样。</w:t>
            </w:r>
          </w:p>
        </w:tc>
      </w:tr>
    </w:tbl>
    <w:p w:rsidR="007C5BE8" w:rsidRDefault="00E73EC1">
      <w:pPr>
        <w:widowControl/>
        <w:shd w:val="clear" w:color="auto" w:fill="FFFFFF"/>
        <w:spacing w:after="100" w:line="210" w:lineRule="atLeast"/>
        <w:ind w:firstLine="640"/>
        <w:jc w:val="left"/>
        <w:rPr>
          <w:rFonts w:ascii="微软雅黑" w:eastAsia="微软雅黑" w:hAnsi="微软雅黑" w:cs="微软雅黑"/>
          <w:color w:val="333333"/>
          <w:sz w:val="14"/>
          <w:szCs w:val="14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通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标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标准技术服务有限公司差旅费标准为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元。中国检验认证集团检验有限公司差旅费标准为大连主港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7000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元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,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其余主港为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元，含一次差旅往返交通费、住宿费。差旅费标准可根据市场情况进行调整。</w:t>
      </w:r>
    </w:p>
    <w:p w:rsidR="007C5BE8" w:rsidRDefault="007C5BE8">
      <w:pPr>
        <w:rPr>
          <w:rFonts w:hint="eastAsia"/>
        </w:rPr>
      </w:pPr>
    </w:p>
    <w:sectPr w:rsidR="007C5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8"/>
    <w:rsid w:val="007C5BE8"/>
    <w:rsid w:val="00E73EC1"/>
    <w:rsid w:val="44F67F29"/>
    <w:rsid w:val="66E7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383C73-3CF5-4980-9190-6E4C1FCE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>daohangxitong.com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2023-09-27T01:27:00Z</dcterms:created>
  <dcterms:modified xsi:type="dcterms:W3CDTF">2024-12-30T02:39:00Z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A8CBC86A2B2145209954E58D57D2A431</vt:lpwstr>
  </property>
</Properties>
</file>