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0"/>
        <w:rPr>
          <w:rFonts w:hint="eastAsia" w:eastAsia="黑体" w:cs="Times New Roman"/>
          <w:sz w:val="32"/>
          <w:szCs w:val="32"/>
          <w:highlight w:val="none"/>
          <w:shd w:val="clear" w:color="auto" w:fill="FFFFFF"/>
          <w:lang w:val="en-US" w:eastAsia="zh-CN"/>
        </w:rPr>
      </w:pPr>
      <w:bookmarkStart w:id="0" w:name="_GoBack"/>
      <w:bookmarkEnd w:id="0"/>
      <w:r>
        <w:rPr>
          <w:rFonts w:hint="default" w:ascii="Times New Roman" w:hAnsi="Times New Roman" w:eastAsia="黑体" w:cs="Times New Roman"/>
          <w:sz w:val="32"/>
          <w:szCs w:val="32"/>
          <w:highlight w:val="none"/>
          <w:shd w:val="clear" w:color="auto" w:fill="FFFFFF"/>
        </w:rPr>
        <w:t>附件</w:t>
      </w:r>
      <w:r>
        <w:rPr>
          <w:rFonts w:hint="eastAsia" w:ascii="Times New Roman" w:hAnsi="Times New Roman" w:eastAsia="黑体" w:cs="Times New Roman"/>
          <w:sz w:val="32"/>
          <w:szCs w:val="32"/>
          <w:highlight w:val="none"/>
          <w:shd w:val="clear" w:color="auto" w:fill="FFFFFF"/>
          <w:lang w:val="en-US" w:eastAsia="zh-CN"/>
        </w:rPr>
        <w:t>4</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kern w:val="2"/>
          <w:sz w:val="44"/>
          <w:szCs w:val="44"/>
          <w:highlight w:val="none"/>
          <w:lang w:val="en-US" w:eastAsia="zh-CN" w:bidi="ar-SA"/>
        </w:rPr>
        <w:t>《</w:t>
      </w:r>
      <w:r>
        <w:rPr>
          <w:rFonts w:hint="eastAsia" w:ascii="方正小标宋简体" w:hAnsi="方正小标宋简体" w:eastAsia="方正小标宋简体" w:cs="方正小标宋简体"/>
          <w:sz w:val="44"/>
          <w:szCs w:val="44"/>
          <w:highlight w:val="none"/>
          <w:lang w:val="en-US" w:eastAsia="zh-CN"/>
        </w:rPr>
        <w:t>郑州商品交易所套期保值管理办法</w:t>
      </w:r>
      <w:r>
        <w:rPr>
          <w:rFonts w:hint="eastAsia" w:ascii="方正小标宋简体" w:hAnsi="方正小标宋简体" w:eastAsia="方正小标宋简体" w:cs="方正小标宋简体"/>
          <w:kern w:val="2"/>
          <w:sz w:val="44"/>
          <w:szCs w:val="44"/>
          <w:highlight w:val="none"/>
          <w:lang w:val="en-US" w:eastAsia="zh-CN" w:bidi="ar-SA"/>
        </w:rPr>
        <w:t>》</w:t>
      </w:r>
    </w:p>
    <w:p>
      <w:pPr>
        <w:keepNext w:val="0"/>
        <w:keepLines w:val="0"/>
        <w:pageBreakBefore w:val="0"/>
        <w:widowControl w:val="0"/>
        <w:kinsoku/>
        <w:wordWrap/>
        <w:overflowPunct w:val="0"/>
        <w:topLinePunct w:val="0"/>
        <w:autoSpaceDE/>
        <w:autoSpaceDN/>
        <w:bidi w:val="0"/>
        <w:adjustRightInd/>
        <w:snapToGrid/>
        <w:spacing w:line="240" w:lineRule="auto"/>
        <w:ind w:left="0" w:leftChars="0" w:firstLine="0" w:firstLineChars="0"/>
        <w:jc w:val="center"/>
        <w:textAlignment w:val="auto"/>
        <w:outlineLvl w:val="9"/>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修订条款对照表</w:t>
      </w:r>
      <w:r>
        <w:rPr>
          <w:rFonts w:hint="eastAsia" w:ascii="Times New Roman" w:hAnsi="Times New Roman" w:eastAsia="方正小标宋简体" w:cs="Times New Roman"/>
          <w:sz w:val="44"/>
          <w:szCs w:val="44"/>
          <w:highlight w:val="none"/>
          <w:lang w:eastAsia="zh-CN"/>
        </w:rPr>
        <w:t>（征求意见稿）</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仿宋"/>
          <w:sz w:val="32"/>
          <w:szCs w:val="32"/>
          <w:highlight w:val="none"/>
          <w:lang w:val="en-US" w:eastAsia="zh-CN"/>
        </w:rPr>
      </w:pPr>
      <w:r>
        <w:rPr>
          <w:rFonts w:hint="eastAsia" w:ascii="仿宋" w:hAnsi="仿宋" w:eastAsia="仿宋" w:cs="Calibri"/>
          <w:sz w:val="32"/>
          <w:szCs w:val="32"/>
          <w:highlight w:val="none"/>
        </w:rPr>
        <w:t>（删除线部分为删除，下划线加粗部分为修改增加）</w:t>
      </w:r>
    </w:p>
    <w:tbl>
      <w:tblPr>
        <w:tblStyle w:val="6"/>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8"/>
        <w:gridCol w:w="4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overflowPunct w:val="0"/>
              <w:topLinePunct/>
              <w:autoSpaceDE/>
              <w:autoSpaceDN/>
              <w:bidi w:val="0"/>
              <w:spacing w:beforeLines="0" w:line="240" w:lineRule="auto"/>
              <w:ind w:firstLine="0" w:firstLineChars="0"/>
              <w:jc w:val="center"/>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lang w:eastAsia="zh-CN"/>
              </w:rPr>
              <w:t>修订前条文</w:t>
            </w:r>
          </w:p>
        </w:tc>
        <w:tc>
          <w:tcPr>
            <w:tcW w:w="411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overflowPunct w:val="0"/>
              <w:topLinePunct/>
              <w:autoSpaceDE/>
              <w:autoSpaceDN/>
              <w:bidi w:val="0"/>
              <w:spacing w:beforeLines="0" w:line="240" w:lineRule="auto"/>
              <w:ind w:firstLine="0" w:firstLineChars="0"/>
              <w:jc w:val="center"/>
              <w:textAlignment w:val="auto"/>
              <w:rPr>
                <w:rFonts w:hint="default" w:ascii="Times New Roman" w:hAnsi="Times New Roman" w:eastAsia="仿宋" w:cs="Times New Roman"/>
                <w:b w:val="0"/>
                <w:bCs w:val="0"/>
                <w:color w:val="auto"/>
                <w:sz w:val="24"/>
                <w:szCs w:val="24"/>
                <w:highlight w:val="none"/>
              </w:rPr>
            </w:pPr>
            <w:r>
              <w:rPr>
                <w:rFonts w:hint="default" w:ascii="Times New Roman" w:hAnsi="Times New Roman" w:eastAsia="仿宋" w:cs="Times New Roman"/>
                <w:b w:val="0"/>
                <w:bCs w:val="0"/>
                <w:color w:val="auto"/>
                <w:sz w:val="24"/>
                <w:szCs w:val="24"/>
                <w:highlight w:val="none"/>
              </w:rPr>
              <w:t>修订</w:t>
            </w:r>
            <w:r>
              <w:rPr>
                <w:rFonts w:hint="default" w:ascii="Times New Roman" w:hAnsi="Times New Roman" w:eastAsia="仿宋" w:cs="Times New Roman"/>
                <w:b w:val="0"/>
                <w:bCs w:val="0"/>
                <w:color w:val="auto"/>
                <w:sz w:val="24"/>
                <w:szCs w:val="24"/>
                <w:highlight w:val="none"/>
                <w:lang w:eastAsia="zh-CN"/>
              </w:rPr>
              <w:t>后</w:t>
            </w:r>
            <w:r>
              <w:rPr>
                <w:rFonts w:hint="default" w:ascii="Times New Roman" w:hAnsi="Times New Roman" w:eastAsia="仿宋" w:cs="Times New Roman"/>
                <w:b w:val="0"/>
                <w:bCs w:val="0"/>
                <w:color w:val="auto"/>
                <w:sz w:val="24"/>
                <w:szCs w:val="24"/>
                <w:highlight w:val="none"/>
              </w:rPr>
              <w:t>条文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suppressLineNumbers w:val="0"/>
              <w:kinsoku/>
              <w:overflowPunct w:val="0"/>
              <w:topLinePunct/>
              <w:autoSpaceDE/>
              <w:autoSpaceDN/>
              <w:bidi w:val="0"/>
              <w:spacing w:beforeLines="0" w:line="240" w:lineRule="auto"/>
              <w:ind w:firstLine="481" w:firstLineChars="200"/>
              <w:jc w:val="both"/>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i w:val="0"/>
                <w:iCs w:val="0"/>
                <w:caps w:val="0"/>
                <w:color w:val="auto"/>
                <w:spacing w:val="0"/>
                <w:kern w:val="0"/>
                <w:sz w:val="24"/>
                <w:szCs w:val="24"/>
                <w:highlight w:val="none"/>
                <w:shd w:val="clear" w:color="auto" w:fill="FFFFFF"/>
                <w:lang w:val="en-US" w:eastAsia="zh-CN" w:bidi="ar"/>
              </w:rPr>
              <w:t xml:space="preserve">第八条 </w:t>
            </w: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按合约方式申请一般月份套期保值持仓额度的，应当在套期保值期货合约挂牌至交割月前一个月的第5个日历日之间的交易日提出，逾期交易所不再受理该合约套期保值持仓额度的申请。非期货公司会员、境外特殊非经纪参与者或者客户可以一次申请多个合约的一般月份套期保值持仓额度。</w:t>
            </w:r>
          </w:p>
        </w:tc>
        <w:tc>
          <w:tcPr>
            <w:tcW w:w="411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suppressLineNumbers w:val="0"/>
              <w:kinsoku/>
              <w:overflowPunct w:val="0"/>
              <w:topLinePunct/>
              <w:autoSpaceDE/>
              <w:autoSpaceDN/>
              <w:bidi w:val="0"/>
              <w:spacing w:beforeLines="0" w:line="240" w:lineRule="auto"/>
              <w:ind w:firstLine="481" w:firstLineChars="200"/>
              <w:jc w:val="both"/>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i w:val="0"/>
                <w:iCs w:val="0"/>
                <w:caps w:val="0"/>
                <w:color w:val="auto"/>
                <w:spacing w:val="0"/>
                <w:kern w:val="0"/>
                <w:sz w:val="24"/>
                <w:szCs w:val="24"/>
                <w:highlight w:val="none"/>
                <w:shd w:val="clear" w:color="auto" w:fill="FFFFFF"/>
                <w:lang w:val="en-US" w:eastAsia="zh-CN" w:bidi="ar"/>
              </w:rPr>
              <w:t xml:space="preserve">第八条 </w:t>
            </w: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按合约方式申请一般月份套期保值持仓额度的，应当在套期保值期货合约挂牌至交割月前一个月的</w:t>
            </w:r>
            <w:r>
              <w:rPr>
                <w:rFonts w:hint="default" w:ascii="Times New Roman" w:hAnsi="Times New Roman" w:eastAsia="仿宋" w:cs="Times New Roman"/>
                <w:b w:val="0"/>
                <w:bCs w:val="0"/>
                <w:i w:val="0"/>
                <w:iCs w:val="0"/>
                <w:caps w:val="0"/>
                <w:strike w:val="0"/>
                <w:dstrike w:val="0"/>
                <w:color w:val="auto"/>
                <w:spacing w:val="0"/>
                <w:kern w:val="0"/>
                <w:sz w:val="24"/>
                <w:szCs w:val="24"/>
                <w:highlight w:val="none"/>
                <w:shd w:val="clear" w:color="auto" w:fill="FFFFFF"/>
                <w:lang w:val="en-US" w:eastAsia="zh-CN" w:bidi="ar"/>
              </w:rPr>
              <w:t>第</w:t>
            </w:r>
            <w:r>
              <w:rPr>
                <w:rFonts w:hint="default" w:ascii="Times New Roman" w:hAnsi="Times New Roman" w:eastAsia="仿宋" w:cs="Times New Roman"/>
                <w:b w:val="0"/>
                <w:bCs w:val="0"/>
                <w:i w:val="0"/>
                <w:iCs w:val="0"/>
                <w:caps w:val="0"/>
                <w:strike/>
                <w:dstrike w:val="0"/>
                <w:color w:val="auto"/>
                <w:spacing w:val="0"/>
                <w:kern w:val="0"/>
                <w:sz w:val="24"/>
                <w:szCs w:val="24"/>
                <w:highlight w:val="none"/>
                <w:shd w:val="clear" w:color="auto" w:fill="FFFFFF"/>
                <w:lang w:val="en-US" w:eastAsia="zh-CN" w:bidi="ar"/>
              </w:rPr>
              <w:t>5个日历日</w:t>
            </w:r>
            <w:r>
              <w:rPr>
                <w:rFonts w:hint="default" w:ascii="Times New Roman" w:hAnsi="Times New Roman" w:eastAsia="仿宋" w:cs="Times New Roman"/>
                <w:b/>
                <w:bCs/>
                <w:i w:val="0"/>
                <w:iCs w:val="0"/>
                <w:caps w:val="0"/>
                <w:strike w:val="0"/>
                <w:dstrike w:val="0"/>
                <w:color w:val="auto"/>
                <w:spacing w:val="0"/>
                <w:kern w:val="0"/>
                <w:sz w:val="24"/>
                <w:szCs w:val="24"/>
                <w:highlight w:val="none"/>
                <w:u w:val="single"/>
                <w:shd w:val="clear" w:color="auto" w:fill="FFFFFF"/>
                <w:lang w:val="en-US" w:eastAsia="zh-CN" w:bidi="ar"/>
              </w:rPr>
              <w:t>9个交易日</w:t>
            </w:r>
            <w:r>
              <w:rPr>
                <w:rFonts w:hint="default" w:ascii="Times New Roman" w:hAnsi="Times New Roman" w:eastAsia="仿宋" w:cs="Times New Roman"/>
                <w:b w:val="0"/>
                <w:bCs w:val="0"/>
                <w:i w:val="0"/>
                <w:iCs w:val="0"/>
                <w:caps w:val="0"/>
                <w:strike w:val="0"/>
                <w:dstrike w:val="0"/>
                <w:color w:val="auto"/>
                <w:spacing w:val="0"/>
                <w:kern w:val="0"/>
                <w:sz w:val="24"/>
                <w:szCs w:val="24"/>
                <w:highlight w:val="none"/>
                <w:shd w:val="clear" w:color="auto" w:fill="FFFFFF"/>
                <w:lang w:val="en-US" w:eastAsia="zh-CN" w:bidi="ar"/>
              </w:rPr>
              <w:t>之间</w:t>
            </w:r>
            <w:r>
              <w:rPr>
                <w:rFonts w:hint="default" w:ascii="Times New Roman" w:hAnsi="Times New Roman" w:eastAsia="仿宋" w:cs="Times New Roman"/>
                <w:b w:val="0"/>
                <w:bCs w:val="0"/>
                <w:i w:val="0"/>
                <w:iCs w:val="0"/>
                <w:caps w:val="0"/>
                <w:strike/>
                <w:dstrike w:val="0"/>
                <w:color w:val="auto"/>
                <w:spacing w:val="0"/>
                <w:kern w:val="0"/>
                <w:sz w:val="24"/>
                <w:szCs w:val="24"/>
                <w:highlight w:val="none"/>
                <w:shd w:val="clear" w:color="auto" w:fill="FFFFFF"/>
                <w:lang w:val="en-US" w:eastAsia="zh-CN" w:bidi="ar"/>
              </w:rPr>
              <w:t>的交易日</w:t>
            </w: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提出，逾期交易所不再受理该合约套期保值持仓额度的申请。非期货公司会员、境外特殊非经纪参与者或者客户可以一次申请多个合约的一般月份套期保值持仓额度。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suppressLineNumbers w:val="0"/>
              <w:kinsoku/>
              <w:overflowPunct w:val="0"/>
              <w:topLinePunct/>
              <w:autoSpaceDE/>
              <w:autoSpaceDN/>
              <w:bidi w:val="0"/>
              <w:spacing w:beforeLines="0" w:line="240" w:lineRule="auto"/>
              <w:ind w:firstLine="481" w:firstLineChars="200"/>
              <w:jc w:val="both"/>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i w:val="0"/>
                <w:iCs w:val="0"/>
                <w:caps w:val="0"/>
                <w:color w:val="auto"/>
                <w:spacing w:val="0"/>
                <w:kern w:val="0"/>
                <w:sz w:val="24"/>
                <w:szCs w:val="24"/>
                <w:highlight w:val="none"/>
                <w:shd w:val="clear" w:color="auto" w:fill="FFFFFF"/>
                <w:lang w:val="en-US" w:eastAsia="zh-CN" w:bidi="ar"/>
              </w:rPr>
              <w:t>第十二条</w:t>
            </w:r>
            <w:r>
              <w:rPr>
                <w:rFonts w:hint="default" w:ascii="Times New Roman" w:hAnsi="Times New Roman" w:eastAsia="仿宋" w:cs="Times New Roman"/>
                <w:i w:val="0"/>
                <w:iCs w:val="0"/>
                <w:caps w:val="0"/>
                <w:color w:val="auto"/>
                <w:spacing w:val="0"/>
                <w:kern w:val="0"/>
                <w:sz w:val="24"/>
                <w:szCs w:val="24"/>
                <w:highlight w:val="none"/>
                <w:shd w:val="clear" w:color="auto" w:fill="FFFFFF"/>
                <w:lang w:val="en-US" w:eastAsia="zh-CN" w:bidi="ar"/>
              </w:rPr>
              <w:t xml:space="preserve"> 一般月份套期保值持仓额度使用时间为期货合约挂牌至交割月前一个月第15个日历日之间的交易日。交割月前一个月第16个日历日至交割月前一个月最后一个日历日之间的交易日，棉花、白糖、PTA、菜油、甲醇、玻璃、菜粕、动力煤、硅铁、锰硅、棉纱、尿素、纯碱品种非期货公司会员、境外特殊非经纪参与者或者客户一般月份套期保值持仓额度可以按规定数额自动转化为该阶段的套期保值持仓额度，具体实施时间及转化数额由交易所另行通知。</w:t>
            </w:r>
          </w:p>
        </w:tc>
        <w:tc>
          <w:tcPr>
            <w:tcW w:w="411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overflowPunct w:val="0"/>
              <w:topLinePunct/>
              <w:autoSpaceDE/>
              <w:autoSpaceDN/>
              <w:bidi w:val="0"/>
              <w:spacing w:beforeLines="0" w:line="240" w:lineRule="auto"/>
              <w:ind w:firstLine="481" w:firstLineChars="200"/>
              <w:jc w:val="both"/>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i w:val="0"/>
                <w:iCs w:val="0"/>
                <w:caps w:val="0"/>
                <w:color w:val="auto"/>
                <w:spacing w:val="0"/>
                <w:kern w:val="0"/>
                <w:sz w:val="24"/>
                <w:szCs w:val="24"/>
                <w:highlight w:val="none"/>
                <w:shd w:val="clear" w:color="auto" w:fill="FFFFFF"/>
                <w:lang w:val="en-US" w:eastAsia="zh-CN" w:bidi="ar"/>
              </w:rPr>
              <w:t>第十二条</w:t>
            </w:r>
            <w:r>
              <w:rPr>
                <w:rFonts w:hint="default" w:ascii="Times New Roman" w:hAnsi="Times New Roman" w:eastAsia="仿宋" w:cs="Times New Roman"/>
                <w:i w:val="0"/>
                <w:iCs w:val="0"/>
                <w:caps w:val="0"/>
                <w:color w:val="auto"/>
                <w:spacing w:val="0"/>
                <w:kern w:val="0"/>
                <w:sz w:val="24"/>
                <w:szCs w:val="24"/>
                <w:highlight w:val="none"/>
                <w:shd w:val="clear" w:color="auto" w:fill="FFFFFF"/>
                <w:lang w:val="en-US" w:eastAsia="zh-CN" w:bidi="ar"/>
              </w:rPr>
              <w:t xml:space="preserve"> 一般月份套期保值持仓额度使用时间为期货合约挂牌至交割月前一个月</w:t>
            </w:r>
            <w:r>
              <w:rPr>
                <w:rFonts w:hint="default" w:ascii="Times New Roman" w:hAnsi="Times New Roman" w:eastAsia="仿宋" w:cs="Times New Roman"/>
                <w:i w:val="0"/>
                <w:iCs w:val="0"/>
                <w:caps w:val="0"/>
                <w:strike w:val="0"/>
                <w:dstrike w:val="0"/>
                <w:color w:val="auto"/>
                <w:spacing w:val="0"/>
                <w:kern w:val="0"/>
                <w:sz w:val="24"/>
                <w:szCs w:val="24"/>
                <w:highlight w:val="none"/>
                <w:shd w:val="clear" w:color="auto" w:fill="FFFFFF"/>
                <w:lang w:val="en-US" w:eastAsia="zh-CN" w:bidi="ar"/>
              </w:rPr>
              <w:t>第</w:t>
            </w:r>
            <w:r>
              <w:rPr>
                <w:rFonts w:hint="default" w:ascii="Times New Roman" w:hAnsi="Times New Roman" w:eastAsia="仿宋" w:cs="Times New Roman"/>
                <w:i w:val="0"/>
                <w:iCs w:val="0"/>
                <w:caps w:val="0"/>
                <w:strike/>
                <w:dstrike w:val="0"/>
                <w:color w:val="auto"/>
                <w:spacing w:val="0"/>
                <w:kern w:val="0"/>
                <w:sz w:val="24"/>
                <w:szCs w:val="24"/>
                <w:highlight w:val="none"/>
                <w:shd w:val="clear" w:color="auto" w:fill="FFFFFF"/>
                <w:lang w:val="en-US" w:eastAsia="zh-CN" w:bidi="ar"/>
              </w:rPr>
              <w:t>15个</w:t>
            </w:r>
            <w:r>
              <w:rPr>
                <w:rFonts w:hint="default" w:ascii="Times New Roman" w:hAnsi="Times New Roman" w:eastAsia="仿宋" w:cs="Times New Roman"/>
                <w:b/>
                <w:bCs/>
                <w:i w:val="0"/>
                <w:iCs w:val="0"/>
                <w:caps w:val="0"/>
                <w:strike w:val="0"/>
                <w:dstrike w:val="0"/>
                <w:color w:val="auto"/>
                <w:spacing w:val="0"/>
                <w:kern w:val="0"/>
                <w:sz w:val="24"/>
                <w:szCs w:val="24"/>
                <w:highlight w:val="none"/>
                <w:u w:val="single"/>
                <w:shd w:val="clear" w:color="auto" w:fill="FFFFFF"/>
                <w:lang w:val="en-US" w:eastAsia="zh-CN" w:bidi="ar"/>
              </w:rPr>
              <w:t>14个</w:t>
            </w:r>
            <w:r>
              <w:rPr>
                <w:rFonts w:hint="default" w:ascii="Times New Roman" w:hAnsi="Times New Roman" w:eastAsia="仿宋" w:cs="Times New Roman"/>
                <w:i w:val="0"/>
                <w:iCs w:val="0"/>
                <w:caps w:val="0"/>
                <w:strike/>
                <w:dstrike w:val="0"/>
                <w:color w:val="auto"/>
                <w:spacing w:val="0"/>
                <w:kern w:val="0"/>
                <w:sz w:val="24"/>
                <w:szCs w:val="24"/>
                <w:highlight w:val="none"/>
                <w:shd w:val="clear" w:color="auto" w:fill="FFFFFF"/>
                <w:lang w:val="en-US" w:eastAsia="zh-CN" w:bidi="ar"/>
              </w:rPr>
              <w:t>日历日之间的</w:t>
            </w:r>
            <w:r>
              <w:rPr>
                <w:rFonts w:hint="default" w:ascii="Times New Roman" w:hAnsi="Times New Roman" w:eastAsia="仿宋" w:cs="Times New Roman"/>
                <w:i w:val="0"/>
                <w:iCs w:val="0"/>
                <w:caps w:val="0"/>
                <w:strike w:val="0"/>
                <w:dstrike w:val="0"/>
                <w:color w:val="auto"/>
                <w:spacing w:val="0"/>
                <w:kern w:val="0"/>
                <w:sz w:val="24"/>
                <w:szCs w:val="24"/>
                <w:highlight w:val="none"/>
                <w:shd w:val="clear" w:color="auto" w:fill="FFFFFF"/>
                <w:lang w:val="en-US" w:eastAsia="zh-CN" w:bidi="ar"/>
              </w:rPr>
              <w:t>交易日</w:t>
            </w:r>
            <w:r>
              <w:rPr>
                <w:rFonts w:hint="default" w:ascii="Times New Roman" w:hAnsi="Times New Roman" w:eastAsia="仿宋" w:cs="Times New Roman"/>
                <w:i w:val="0"/>
                <w:iCs w:val="0"/>
                <w:caps w:val="0"/>
                <w:color w:val="auto"/>
                <w:spacing w:val="0"/>
                <w:kern w:val="0"/>
                <w:sz w:val="24"/>
                <w:szCs w:val="24"/>
                <w:highlight w:val="none"/>
                <w:shd w:val="clear" w:color="auto" w:fill="FFFFFF"/>
                <w:lang w:val="en-US" w:eastAsia="zh-CN" w:bidi="ar"/>
              </w:rPr>
              <w:t>。交割月前一个月</w:t>
            </w:r>
            <w:r>
              <w:rPr>
                <w:rFonts w:hint="default" w:ascii="Times New Roman" w:hAnsi="Times New Roman" w:eastAsia="仿宋" w:cs="Times New Roman"/>
                <w:i w:val="0"/>
                <w:iCs w:val="0"/>
                <w:caps w:val="0"/>
                <w:strike w:val="0"/>
                <w:dstrike w:val="0"/>
                <w:color w:val="auto"/>
                <w:spacing w:val="0"/>
                <w:kern w:val="0"/>
                <w:sz w:val="24"/>
                <w:szCs w:val="24"/>
                <w:highlight w:val="none"/>
                <w:shd w:val="clear" w:color="auto" w:fill="FFFFFF"/>
                <w:lang w:val="en-US" w:eastAsia="zh-CN" w:bidi="ar"/>
              </w:rPr>
              <w:t>第</w:t>
            </w:r>
            <w:r>
              <w:rPr>
                <w:rFonts w:hint="default" w:ascii="Times New Roman" w:hAnsi="Times New Roman" w:eastAsia="仿宋" w:cs="Times New Roman"/>
                <w:i w:val="0"/>
                <w:iCs w:val="0"/>
                <w:caps w:val="0"/>
                <w:strike/>
                <w:dstrike w:val="0"/>
                <w:color w:val="auto"/>
                <w:spacing w:val="0"/>
                <w:kern w:val="0"/>
                <w:sz w:val="24"/>
                <w:szCs w:val="24"/>
                <w:highlight w:val="none"/>
                <w:shd w:val="clear" w:color="auto" w:fill="FFFFFF"/>
                <w:lang w:val="en-US" w:eastAsia="zh-CN" w:bidi="ar"/>
              </w:rPr>
              <w:t>16个日历日</w:t>
            </w:r>
            <w:r>
              <w:rPr>
                <w:rFonts w:hint="default" w:ascii="Times New Roman" w:hAnsi="Times New Roman" w:eastAsia="仿宋" w:cs="Times New Roman"/>
                <w:b/>
                <w:bCs/>
                <w:i w:val="0"/>
                <w:iCs w:val="0"/>
                <w:caps w:val="0"/>
                <w:strike w:val="0"/>
                <w:dstrike w:val="0"/>
                <w:color w:val="auto"/>
                <w:spacing w:val="0"/>
                <w:kern w:val="0"/>
                <w:sz w:val="24"/>
                <w:szCs w:val="24"/>
                <w:highlight w:val="none"/>
                <w:u w:val="single"/>
                <w:shd w:val="clear" w:color="auto" w:fill="FFFFFF"/>
                <w:lang w:val="en-US" w:eastAsia="zh-CN" w:bidi="ar"/>
              </w:rPr>
              <w:t>15个交易日</w:t>
            </w:r>
            <w:r>
              <w:rPr>
                <w:rFonts w:hint="default" w:ascii="Times New Roman" w:hAnsi="Times New Roman" w:eastAsia="仿宋" w:cs="Times New Roman"/>
                <w:i w:val="0"/>
                <w:iCs w:val="0"/>
                <w:caps w:val="0"/>
                <w:color w:val="auto"/>
                <w:spacing w:val="0"/>
                <w:kern w:val="0"/>
                <w:sz w:val="24"/>
                <w:szCs w:val="24"/>
                <w:highlight w:val="none"/>
                <w:shd w:val="clear" w:color="auto" w:fill="FFFFFF"/>
                <w:lang w:val="en-US" w:eastAsia="zh-CN" w:bidi="ar"/>
              </w:rPr>
              <w:t>至交割月前一个月最后一个</w:t>
            </w:r>
            <w:r>
              <w:rPr>
                <w:rFonts w:hint="default" w:ascii="Times New Roman" w:hAnsi="Times New Roman" w:eastAsia="仿宋" w:cs="Times New Roman"/>
                <w:i w:val="0"/>
                <w:iCs w:val="0"/>
                <w:caps w:val="0"/>
                <w:strike/>
                <w:dstrike w:val="0"/>
                <w:color w:val="auto"/>
                <w:spacing w:val="0"/>
                <w:kern w:val="0"/>
                <w:sz w:val="24"/>
                <w:szCs w:val="24"/>
                <w:highlight w:val="none"/>
                <w:shd w:val="clear" w:color="auto" w:fill="FFFFFF"/>
                <w:lang w:val="en-US" w:eastAsia="zh-CN" w:bidi="ar"/>
              </w:rPr>
              <w:t>日历日之间的</w:t>
            </w:r>
            <w:r>
              <w:rPr>
                <w:rFonts w:hint="default" w:ascii="Times New Roman" w:hAnsi="Times New Roman" w:eastAsia="仿宋" w:cs="Times New Roman"/>
                <w:i w:val="0"/>
                <w:iCs w:val="0"/>
                <w:caps w:val="0"/>
                <w:strike w:val="0"/>
                <w:dstrike w:val="0"/>
                <w:color w:val="auto"/>
                <w:spacing w:val="0"/>
                <w:kern w:val="0"/>
                <w:sz w:val="24"/>
                <w:szCs w:val="24"/>
                <w:highlight w:val="none"/>
                <w:shd w:val="clear" w:color="auto" w:fill="FFFFFF"/>
                <w:lang w:val="en-US" w:eastAsia="zh-CN" w:bidi="ar"/>
              </w:rPr>
              <w:t>交易日，</w:t>
            </w:r>
            <w:r>
              <w:rPr>
                <w:rFonts w:hint="default" w:ascii="Times New Roman" w:hAnsi="Times New Roman" w:eastAsia="仿宋" w:cs="Times New Roman"/>
                <w:i w:val="0"/>
                <w:iCs w:val="0"/>
                <w:caps w:val="0"/>
                <w:strike/>
                <w:dstrike w:val="0"/>
                <w:color w:val="auto"/>
                <w:spacing w:val="0"/>
                <w:kern w:val="0"/>
                <w:sz w:val="24"/>
                <w:szCs w:val="24"/>
                <w:highlight w:val="none"/>
                <w:shd w:val="clear" w:color="auto" w:fill="FFFFFF"/>
                <w:lang w:val="en-US" w:eastAsia="zh-CN" w:bidi="ar"/>
              </w:rPr>
              <w:t>棉花、白糖、PTA、菜油、甲醇、玻璃、菜粕、动力煤、硅铁、锰硅、棉纱、尿素、纯碱品种</w:t>
            </w:r>
            <w:r>
              <w:rPr>
                <w:rFonts w:hint="default" w:ascii="Times New Roman" w:hAnsi="Times New Roman" w:eastAsia="仿宋" w:cs="Times New Roman"/>
                <w:i w:val="0"/>
                <w:iCs w:val="0"/>
                <w:caps w:val="0"/>
                <w:color w:val="auto"/>
                <w:spacing w:val="0"/>
                <w:kern w:val="0"/>
                <w:sz w:val="24"/>
                <w:szCs w:val="24"/>
                <w:highlight w:val="none"/>
                <w:shd w:val="clear" w:color="auto" w:fill="FFFFFF"/>
                <w:lang w:val="en-US" w:eastAsia="zh-CN" w:bidi="ar"/>
              </w:rPr>
              <w:t>非期货公司会员、境外特殊非经纪参与者或者客户一般月份套期保值持仓额度可以按规定数额自动转化为该阶段的套期保值持仓额度，具体</w:t>
            </w:r>
            <w:r>
              <w:rPr>
                <w:rFonts w:hint="default" w:ascii="Times New Roman" w:hAnsi="Times New Roman" w:eastAsia="仿宋" w:cs="Times New Roman"/>
                <w:b/>
                <w:bCs/>
                <w:i w:val="0"/>
                <w:iCs w:val="0"/>
                <w:caps w:val="0"/>
                <w:color w:val="auto"/>
                <w:spacing w:val="0"/>
                <w:kern w:val="0"/>
                <w:sz w:val="24"/>
                <w:szCs w:val="24"/>
                <w:highlight w:val="none"/>
                <w:u w:val="single"/>
                <w:shd w:val="clear" w:color="auto" w:fill="FFFFFF"/>
                <w:lang w:val="en-US" w:eastAsia="zh-CN" w:bidi="ar"/>
              </w:rPr>
              <w:t>实施品种、</w:t>
            </w:r>
            <w:r>
              <w:rPr>
                <w:rFonts w:hint="default" w:ascii="Times New Roman" w:hAnsi="Times New Roman" w:eastAsia="仿宋" w:cs="Times New Roman"/>
                <w:i w:val="0"/>
                <w:iCs w:val="0"/>
                <w:caps w:val="0"/>
                <w:color w:val="auto"/>
                <w:spacing w:val="0"/>
                <w:kern w:val="0"/>
                <w:sz w:val="24"/>
                <w:szCs w:val="24"/>
                <w:highlight w:val="none"/>
                <w:shd w:val="clear" w:color="auto" w:fill="FFFFFF"/>
                <w:lang w:val="en-US" w:eastAsia="zh-CN" w:bidi="ar"/>
              </w:rPr>
              <w:t>实施时间及转化数额由交易所另行通知。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4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suppressLineNumbers w:val="0"/>
              <w:kinsoku/>
              <w:autoSpaceDE/>
              <w:autoSpaceDN/>
              <w:bidi w:val="0"/>
              <w:spacing w:line="240" w:lineRule="auto"/>
              <w:ind w:firstLine="481" w:firstLineChars="200"/>
              <w:jc w:val="both"/>
              <w:textAlignment w:val="auto"/>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pPr>
            <w:r>
              <w:rPr>
                <w:rFonts w:hint="default" w:ascii="Times New Roman" w:hAnsi="Times New Roman" w:eastAsia="仿宋" w:cs="Times New Roman"/>
                <w:b/>
                <w:bCs/>
                <w:i w:val="0"/>
                <w:iCs w:val="0"/>
                <w:caps w:val="0"/>
                <w:color w:val="auto"/>
                <w:spacing w:val="0"/>
                <w:kern w:val="0"/>
                <w:sz w:val="24"/>
                <w:szCs w:val="24"/>
                <w:highlight w:val="none"/>
                <w:shd w:val="clear" w:color="auto" w:fill="FFFFFF"/>
                <w:lang w:val="en-US" w:eastAsia="zh-CN" w:bidi="ar"/>
              </w:rPr>
              <w:t xml:space="preserve">第十四条 </w:t>
            </w: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临近交割月份套期保值持仓额度的申请应当在套期保值期货合约交割月前二个月</w:t>
            </w:r>
            <w:r>
              <w:rPr>
                <w:rFonts w:hint="default" w:ascii="Times New Roman" w:hAnsi="Times New Roman" w:eastAsia="仿宋" w:cs="Times New Roman"/>
                <w:b w:val="0"/>
                <w:bCs w:val="0"/>
                <w:i w:val="0"/>
                <w:iCs w:val="0"/>
                <w:caps w:val="0"/>
                <w:strike w:val="0"/>
                <w:dstrike w:val="0"/>
                <w:color w:val="auto"/>
                <w:spacing w:val="0"/>
                <w:kern w:val="0"/>
                <w:sz w:val="24"/>
                <w:szCs w:val="24"/>
                <w:highlight w:val="none"/>
                <w:shd w:val="clear" w:color="auto" w:fill="FFFFFF"/>
                <w:lang w:val="en-US" w:eastAsia="zh-CN" w:bidi="ar"/>
              </w:rPr>
              <w:t>第15个日历日</w:t>
            </w: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至交割月前一个月第20个日历日之间的交易日提出，逾期交易所不再受理该合约套期保值持仓额度的申请。</w:t>
            </w:r>
          </w:p>
          <w:p>
            <w:pPr>
              <w:keepNext w:val="0"/>
              <w:keepLines w:val="0"/>
              <w:pageBreakBefore w:val="0"/>
              <w:widowControl/>
              <w:suppressLineNumbers w:val="0"/>
              <w:kinsoku/>
              <w:autoSpaceDE/>
              <w:autoSpaceDN/>
              <w:bidi w:val="0"/>
              <w:spacing w:line="240" w:lineRule="auto"/>
              <w:ind w:left="0" w:firstLine="480" w:firstLineChars="200"/>
              <w:jc w:val="both"/>
              <w:textAlignment w:val="auto"/>
              <w:rPr>
                <w:rFonts w:hint="default" w:ascii="Times New Roman" w:hAnsi="Times New Roman" w:eastAsia="仿宋" w:cs="Times New Roman"/>
                <w:b/>
                <w:color w:val="auto"/>
                <w:kern w:val="0"/>
                <w:sz w:val="24"/>
                <w:szCs w:val="24"/>
                <w:highlight w:val="none"/>
                <w:lang w:val="en-US" w:eastAsia="zh-CN" w:bidi="ar"/>
              </w:rPr>
            </w:pP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交易所对临近交割月份套期保值持仓额度申请分两次集中审核并予以答复。第一次在交割月前一个月第5个日历日后的5个交易日内集中审核，第二次在申请截止日后的5个交易日内集中审核。</w:t>
            </w:r>
          </w:p>
        </w:tc>
        <w:tc>
          <w:tcPr>
            <w:tcW w:w="411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numPr>
                <w:ilvl w:val="0"/>
                <w:numId w:val="0"/>
              </w:numPr>
              <w:suppressLineNumbers w:val="0"/>
              <w:kinsoku/>
              <w:autoSpaceDE/>
              <w:autoSpaceDN/>
              <w:bidi w:val="0"/>
              <w:spacing w:line="240" w:lineRule="auto"/>
              <w:ind w:firstLine="481" w:firstLineChars="200"/>
              <w:jc w:val="both"/>
              <w:textAlignment w:val="auto"/>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pPr>
            <w:r>
              <w:rPr>
                <w:rFonts w:hint="default" w:ascii="Times New Roman" w:hAnsi="Times New Roman" w:eastAsia="仿宋" w:cs="Times New Roman"/>
                <w:b/>
                <w:bCs/>
                <w:i w:val="0"/>
                <w:iCs w:val="0"/>
                <w:caps w:val="0"/>
                <w:color w:val="auto"/>
                <w:spacing w:val="0"/>
                <w:kern w:val="0"/>
                <w:sz w:val="24"/>
                <w:szCs w:val="24"/>
                <w:highlight w:val="none"/>
                <w:shd w:val="clear" w:color="auto" w:fill="FFFFFF"/>
                <w:lang w:val="en-US" w:eastAsia="zh-CN" w:bidi="ar"/>
              </w:rPr>
              <w:t>第十四条</w:t>
            </w: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 xml:space="preserve"> 临近交割月份套期保值持仓额度的申请应当在套期保值期货合约交割月前二个月</w:t>
            </w:r>
            <w:r>
              <w:rPr>
                <w:rFonts w:hint="default" w:ascii="Times New Roman" w:hAnsi="Times New Roman" w:eastAsia="仿宋" w:cs="Times New Roman"/>
                <w:b w:val="0"/>
                <w:bCs w:val="0"/>
                <w:i w:val="0"/>
                <w:iCs w:val="0"/>
                <w:caps w:val="0"/>
                <w:strike w:val="0"/>
                <w:dstrike w:val="0"/>
                <w:color w:val="auto"/>
                <w:spacing w:val="0"/>
                <w:kern w:val="0"/>
                <w:sz w:val="24"/>
                <w:szCs w:val="24"/>
                <w:highlight w:val="none"/>
                <w:shd w:val="clear" w:color="auto" w:fill="FFFFFF"/>
                <w:lang w:val="en-US" w:eastAsia="zh-CN" w:bidi="ar"/>
              </w:rPr>
              <w:t>第</w:t>
            </w:r>
            <w:r>
              <w:rPr>
                <w:rFonts w:hint="default" w:ascii="Times New Roman" w:hAnsi="Times New Roman" w:eastAsia="仿宋" w:cs="Times New Roman"/>
                <w:b w:val="0"/>
                <w:bCs w:val="0"/>
                <w:i w:val="0"/>
                <w:iCs w:val="0"/>
                <w:caps w:val="0"/>
                <w:strike/>
                <w:dstrike w:val="0"/>
                <w:color w:val="auto"/>
                <w:spacing w:val="0"/>
                <w:kern w:val="0"/>
                <w:sz w:val="24"/>
                <w:szCs w:val="24"/>
                <w:highlight w:val="none"/>
                <w:shd w:val="clear" w:color="auto" w:fill="FFFFFF"/>
                <w:lang w:val="en-US" w:eastAsia="zh-CN" w:bidi="ar"/>
              </w:rPr>
              <w:t>15个日历日</w:t>
            </w:r>
            <w:r>
              <w:rPr>
                <w:rFonts w:hint="default" w:ascii="Times New Roman" w:hAnsi="Times New Roman" w:eastAsia="仿宋" w:cs="Times New Roman"/>
                <w:b/>
                <w:bCs/>
                <w:i w:val="0"/>
                <w:iCs w:val="0"/>
                <w:caps w:val="0"/>
                <w:strike w:val="0"/>
                <w:dstrike w:val="0"/>
                <w:color w:val="auto"/>
                <w:spacing w:val="0"/>
                <w:kern w:val="0"/>
                <w:sz w:val="24"/>
                <w:szCs w:val="24"/>
                <w:highlight w:val="none"/>
                <w:u w:val="single"/>
                <w:shd w:val="clear" w:color="auto" w:fill="FFFFFF"/>
                <w:lang w:val="en-US" w:eastAsia="zh-CN" w:bidi="ar"/>
              </w:rPr>
              <w:t>1个交易日</w:t>
            </w: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至交割月前一个月</w:t>
            </w:r>
            <w:r>
              <w:rPr>
                <w:rFonts w:hint="default" w:ascii="Times New Roman" w:hAnsi="Times New Roman" w:eastAsia="仿宋" w:cs="Times New Roman"/>
                <w:b w:val="0"/>
                <w:bCs w:val="0"/>
                <w:i w:val="0"/>
                <w:iCs w:val="0"/>
                <w:caps w:val="0"/>
                <w:strike w:val="0"/>
                <w:dstrike w:val="0"/>
                <w:color w:val="auto"/>
                <w:spacing w:val="0"/>
                <w:kern w:val="0"/>
                <w:sz w:val="24"/>
                <w:szCs w:val="24"/>
                <w:highlight w:val="none"/>
                <w:shd w:val="clear" w:color="auto" w:fill="FFFFFF"/>
                <w:lang w:val="en-US" w:eastAsia="zh-CN" w:bidi="ar"/>
              </w:rPr>
              <w:t>第</w:t>
            </w:r>
            <w:r>
              <w:rPr>
                <w:rFonts w:hint="default" w:ascii="Times New Roman" w:hAnsi="Times New Roman" w:eastAsia="仿宋" w:cs="Times New Roman"/>
                <w:b w:val="0"/>
                <w:bCs w:val="0"/>
                <w:i w:val="0"/>
                <w:iCs w:val="0"/>
                <w:caps w:val="0"/>
                <w:strike/>
                <w:dstrike w:val="0"/>
                <w:color w:val="auto"/>
                <w:spacing w:val="0"/>
                <w:kern w:val="0"/>
                <w:sz w:val="24"/>
                <w:szCs w:val="24"/>
                <w:highlight w:val="none"/>
                <w:shd w:val="clear" w:color="auto" w:fill="FFFFFF"/>
                <w:lang w:val="en-US" w:eastAsia="zh-CN" w:bidi="ar"/>
              </w:rPr>
              <w:t>20个</w:t>
            </w:r>
            <w:r>
              <w:rPr>
                <w:rFonts w:hint="default" w:ascii="Times New Roman" w:hAnsi="Times New Roman" w:eastAsia="仿宋" w:cs="Times New Roman"/>
                <w:b/>
                <w:bCs/>
                <w:i w:val="0"/>
                <w:iCs w:val="0"/>
                <w:caps w:val="0"/>
                <w:strike w:val="0"/>
                <w:dstrike w:val="0"/>
                <w:color w:val="auto"/>
                <w:spacing w:val="0"/>
                <w:kern w:val="0"/>
                <w:sz w:val="24"/>
                <w:szCs w:val="24"/>
                <w:highlight w:val="none"/>
                <w:u w:val="single"/>
                <w:shd w:val="clear" w:color="auto" w:fill="FFFFFF"/>
                <w:lang w:val="en-US" w:eastAsia="zh-CN" w:bidi="ar"/>
              </w:rPr>
              <w:t>16个</w:t>
            </w:r>
            <w:r>
              <w:rPr>
                <w:rFonts w:hint="eastAsia" w:eastAsia="仿宋" w:cs="Times New Roman"/>
                <w:b/>
                <w:bCs/>
                <w:i w:val="0"/>
                <w:iCs w:val="0"/>
                <w:caps w:val="0"/>
                <w:strike w:val="0"/>
                <w:dstrike w:val="0"/>
                <w:color w:val="auto"/>
                <w:spacing w:val="0"/>
                <w:kern w:val="0"/>
                <w:sz w:val="24"/>
                <w:szCs w:val="24"/>
                <w:highlight w:val="none"/>
                <w:u w:val="single"/>
                <w:shd w:val="clear" w:color="auto" w:fill="FFFFFF"/>
                <w:lang w:val="en-US" w:eastAsia="zh-CN" w:bidi="ar"/>
              </w:rPr>
              <w:t>交易日</w:t>
            </w:r>
            <w:r>
              <w:rPr>
                <w:rFonts w:hint="default" w:ascii="Times New Roman" w:hAnsi="Times New Roman" w:eastAsia="仿宋" w:cs="Times New Roman"/>
                <w:b w:val="0"/>
                <w:bCs w:val="0"/>
                <w:i w:val="0"/>
                <w:iCs w:val="0"/>
                <w:caps w:val="0"/>
                <w:strike/>
                <w:dstrike w:val="0"/>
                <w:color w:val="auto"/>
                <w:spacing w:val="0"/>
                <w:kern w:val="0"/>
                <w:sz w:val="24"/>
                <w:szCs w:val="24"/>
                <w:highlight w:val="none"/>
                <w:shd w:val="clear" w:color="auto" w:fill="FFFFFF"/>
                <w:lang w:val="en-US" w:eastAsia="zh-CN" w:bidi="ar"/>
              </w:rPr>
              <w:t>日历日</w:t>
            </w:r>
            <w:r>
              <w:rPr>
                <w:rFonts w:hint="default" w:ascii="Times New Roman" w:hAnsi="Times New Roman" w:eastAsia="仿宋" w:cs="Times New Roman"/>
                <w:b w:val="0"/>
                <w:bCs w:val="0"/>
                <w:i w:val="0"/>
                <w:iCs w:val="0"/>
                <w:caps w:val="0"/>
                <w:strike w:val="0"/>
                <w:color w:val="auto"/>
                <w:spacing w:val="0"/>
                <w:kern w:val="0"/>
                <w:sz w:val="24"/>
                <w:szCs w:val="24"/>
                <w:highlight w:val="none"/>
                <w:shd w:val="clear" w:color="auto" w:fill="FFFFFF"/>
                <w:lang w:val="en-US" w:eastAsia="zh-CN" w:bidi="ar"/>
              </w:rPr>
              <w:t>之间</w:t>
            </w:r>
            <w:r>
              <w:rPr>
                <w:rFonts w:hint="default" w:ascii="Times New Roman" w:hAnsi="Times New Roman" w:eastAsia="仿宋" w:cs="Times New Roman"/>
                <w:b w:val="0"/>
                <w:bCs w:val="0"/>
                <w:i w:val="0"/>
                <w:iCs w:val="0"/>
                <w:caps w:val="0"/>
                <w:strike/>
                <w:dstrike w:val="0"/>
                <w:color w:val="auto"/>
                <w:spacing w:val="0"/>
                <w:kern w:val="0"/>
                <w:sz w:val="24"/>
                <w:szCs w:val="24"/>
                <w:highlight w:val="none"/>
                <w:shd w:val="clear" w:color="auto" w:fill="FFFFFF"/>
                <w:lang w:val="en-US" w:eastAsia="zh-CN" w:bidi="ar"/>
              </w:rPr>
              <w:t>的</w:t>
            </w:r>
            <w:r>
              <w:rPr>
                <w:rFonts w:hint="default" w:ascii="Times New Roman" w:hAnsi="Times New Roman" w:eastAsia="仿宋" w:cs="Times New Roman"/>
                <w:b w:val="0"/>
                <w:bCs w:val="0"/>
                <w:i w:val="0"/>
                <w:iCs w:val="0"/>
                <w:caps w:val="0"/>
                <w:strike/>
                <w:dstrike w:val="0"/>
                <w:color w:val="auto"/>
                <w:spacing w:val="0"/>
                <w:kern w:val="0"/>
                <w:sz w:val="24"/>
                <w:szCs w:val="24"/>
                <w:highlight w:val="none"/>
                <w:u w:val="none"/>
                <w:shd w:val="clear" w:color="auto" w:fill="FFFFFF"/>
                <w:lang w:val="en-US" w:eastAsia="zh-CN" w:bidi="ar"/>
              </w:rPr>
              <w:t>交易日</w:t>
            </w: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提出，逾期交易所不再受理该合约套期保值持仓额度的申请。</w:t>
            </w:r>
          </w:p>
          <w:p>
            <w:pPr>
              <w:keepNext w:val="0"/>
              <w:keepLines w:val="0"/>
              <w:pageBreakBefore w:val="0"/>
              <w:widowControl/>
              <w:suppressLineNumbers w:val="0"/>
              <w:kinsoku/>
              <w:autoSpaceDE/>
              <w:autoSpaceDN/>
              <w:bidi w:val="0"/>
              <w:spacing w:line="240" w:lineRule="auto"/>
              <w:ind w:left="0" w:firstLine="480" w:firstLineChars="200"/>
              <w:jc w:val="both"/>
              <w:textAlignment w:val="auto"/>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pP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交易所对临近交割月份套期保值持仓额度申请分两次集中审核并予以答复。第一次在交割月前</w:t>
            </w:r>
            <w:r>
              <w:rPr>
                <w:rFonts w:hint="default" w:ascii="Times New Roman" w:hAnsi="Times New Roman" w:eastAsia="仿宋" w:cs="Times New Roman"/>
                <w:b w:val="0"/>
                <w:bCs w:val="0"/>
                <w:i w:val="0"/>
                <w:iCs w:val="0"/>
                <w:caps w:val="0"/>
                <w:strike w:val="0"/>
                <w:dstrike w:val="0"/>
                <w:color w:val="auto"/>
                <w:spacing w:val="0"/>
                <w:kern w:val="0"/>
                <w:sz w:val="24"/>
                <w:szCs w:val="24"/>
                <w:highlight w:val="none"/>
                <w:shd w:val="clear" w:color="auto" w:fill="FFFFFF"/>
                <w:lang w:val="en-US" w:eastAsia="zh-CN" w:bidi="ar"/>
              </w:rPr>
              <w:t>一</w:t>
            </w: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个月</w:t>
            </w:r>
            <w:r>
              <w:rPr>
                <w:rFonts w:hint="default" w:ascii="Times New Roman" w:hAnsi="Times New Roman" w:eastAsia="仿宋" w:cs="Times New Roman"/>
                <w:b w:val="0"/>
                <w:bCs w:val="0"/>
                <w:i w:val="0"/>
                <w:iCs w:val="0"/>
                <w:caps w:val="0"/>
                <w:strike w:val="0"/>
                <w:dstrike w:val="0"/>
                <w:color w:val="auto"/>
                <w:spacing w:val="0"/>
                <w:kern w:val="0"/>
                <w:sz w:val="24"/>
                <w:szCs w:val="24"/>
                <w:highlight w:val="none"/>
                <w:shd w:val="clear" w:color="auto" w:fill="FFFFFF"/>
                <w:lang w:val="en-US" w:eastAsia="zh-CN" w:bidi="ar"/>
              </w:rPr>
              <w:t>第</w:t>
            </w:r>
            <w:r>
              <w:rPr>
                <w:rFonts w:hint="default" w:ascii="Times New Roman" w:hAnsi="Times New Roman" w:eastAsia="仿宋" w:cs="Times New Roman"/>
                <w:b w:val="0"/>
                <w:bCs w:val="0"/>
                <w:i w:val="0"/>
                <w:iCs w:val="0"/>
                <w:caps w:val="0"/>
                <w:strike/>
                <w:dstrike w:val="0"/>
                <w:color w:val="auto"/>
                <w:spacing w:val="0"/>
                <w:kern w:val="0"/>
                <w:sz w:val="24"/>
                <w:szCs w:val="24"/>
                <w:highlight w:val="none"/>
                <w:shd w:val="clear" w:color="auto" w:fill="FFFFFF"/>
                <w:lang w:val="en-US" w:eastAsia="zh-CN" w:bidi="ar"/>
              </w:rPr>
              <w:t>5个日历日</w:t>
            </w:r>
            <w:r>
              <w:rPr>
                <w:rFonts w:hint="default" w:ascii="Times New Roman" w:hAnsi="Times New Roman" w:eastAsia="仿宋" w:cs="Times New Roman"/>
                <w:b/>
                <w:bCs/>
                <w:i w:val="0"/>
                <w:iCs w:val="0"/>
                <w:caps w:val="0"/>
                <w:strike w:val="0"/>
                <w:dstrike w:val="0"/>
                <w:color w:val="auto"/>
                <w:spacing w:val="0"/>
                <w:kern w:val="0"/>
                <w:sz w:val="24"/>
                <w:szCs w:val="24"/>
                <w:highlight w:val="none"/>
                <w:u w:val="single"/>
                <w:shd w:val="clear" w:color="auto" w:fill="FFFFFF"/>
                <w:lang w:val="en-US" w:eastAsia="zh-CN" w:bidi="ar"/>
              </w:rPr>
              <w:t>6个交易日</w:t>
            </w:r>
            <w:r>
              <w:rPr>
                <w:rFonts w:hint="default" w:ascii="Times New Roman" w:hAnsi="Times New Roman" w:eastAsia="仿宋" w:cs="Times New Roman"/>
                <w:b w:val="0"/>
                <w:bCs w:val="0"/>
                <w:i w:val="0"/>
                <w:iCs w:val="0"/>
                <w:caps w:val="0"/>
                <w:color w:val="auto"/>
                <w:spacing w:val="0"/>
                <w:kern w:val="0"/>
                <w:sz w:val="24"/>
                <w:szCs w:val="24"/>
                <w:highlight w:val="none"/>
                <w:shd w:val="clear" w:color="auto" w:fill="FFFFFF"/>
                <w:lang w:val="en-US" w:eastAsia="zh-CN" w:bidi="ar"/>
              </w:rPr>
              <w:t>后的5个交易日内集中审核，第二次在申请截止日后的5个交易日内集中审核。</w:t>
            </w:r>
          </w:p>
          <w:p>
            <w:pPr>
              <w:keepNext w:val="0"/>
              <w:keepLines w:val="0"/>
              <w:pageBreakBefore w:val="0"/>
              <w:widowControl/>
              <w:suppressLineNumbers w:val="0"/>
              <w:kinsoku/>
              <w:autoSpaceDE/>
              <w:autoSpaceDN/>
              <w:bidi w:val="0"/>
              <w:spacing w:line="240" w:lineRule="auto"/>
              <w:ind w:firstLine="481" w:firstLineChars="200"/>
              <w:jc w:val="both"/>
              <w:textAlignment w:val="auto"/>
              <w:rPr>
                <w:rFonts w:hint="default" w:ascii="Times New Roman" w:hAnsi="Times New Roman" w:eastAsia="仿宋" w:cs="Times New Roman"/>
                <w:b/>
                <w:color w:val="auto"/>
                <w:kern w:val="0"/>
                <w:sz w:val="24"/>
                <w:szCs w:val="24"/>
                <w:highlight w:val="none"/>
                <w:u w:val="single"/>
                <w:lang w:val="en-US" w:eastAsia="zh-CN" w:bidi="ar"/>
              </w:rPr>
            </w:pPr>
            <w:r>
              <w:rPr>
                <w:rFonts w:hint="default" w:ascii="Times New Roman" w:hAnsi="Times New Roman" w:eastAsia="仿宋" w:cs="Times New Roman"/>
                <w:b/>
                <w:bCs/>
                <w:i w:val="0"/>
                <w:iCs w:val="0"/>
                <w:caps w:val="0"/>
                <w:color w:val="auto"/>
                <w:spacing w:val="0"/>
                <w:kern w:val="0"/>
                <w:sz w:val="24"/>
                <w:szCs w:val="24"/>
                <w:highlight w:val="none"/>
                <w:u w:val="single"/>
                <w:shd w:val="clear" w:color="auto" w:fill="FFFFFF"/>
                <w:lang w:val="en-US" w:eastAsia="zh-CN" w:bidi="ar"/>
              </w:rPr>
              <w:t>交易所可以根据情况调整临近交割月份套期保值持仓额度的申请和审核时间</w:t>
            </w:r>
            <w:r>
              <w:rPr>
                <w:rFonts w:hint="eastAsia" w:eastAsia="仿宋" w:cs="Times New Roman"/>
                <w:b/>
                <w:bCs/>
                <w:i w:val="0"/>
                <w:iCs w:val="0"/>
                <w:caps w:val="0"/>
                <w:color w:val="auto"/>
                <w:spacing w:val="0"/>
                <w:kern w:val="0"/>
                <w:sz w:val="24"/>
                <w:szCs w:val="24"/>
                <w:highlight w:val="none"/>
                <w:u w:val="single"/>
                <w:shd w:val="clear" w:color="auto" w:fill="FFFFFF"/>
                <w:lang w:val="en-US" w:eastAsia="zh-CN" w:bidi="ar"/>
              </w:rPr>
              <w:t>，并向市场公布</w:t>
            </w:r>
            <w:r>
              <w:rPr>
                <w:rFonts w:hint="default" w:ascii="Times New Roman" w:hAnsi="Times New Roman" w:eastAsia="仿宋" w:cs="Times New Roman"/>
                <w:b/>
                <w:bCs/>
                <w:i w:val="0"/>
                <w:iCs w:val="0"/>
                <w:caps w:val="0"/>
                <w:color w:val="auto"/>
                <w:spacing w:val="0"/>
                <w:kern w:val="0"/>
                <w:sz w:val="24"/>
                <w:szCs w:val="24"/>
                <w:highlight w:val="none"/>
                <w:u w:val="single"/>
                <w:shd w:val="clear" w:color="auto" w:fill="FFFFFF"/>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suppressLineNumbers w:val="0"/>
              <w:kinsoku/>
              <w:autoSpaceDE/>
              <w:autoSpaceDN/>
              <w:bidi w:val="0"/>
              <w:spacing w:line="240" w:lineRule="auto"/>
              <w:ind w:left="0" w:firstLine="481" w:firstLineChars="200"/>
              <w:jc w:val="both"/>
              <w:textAlignment w:val="auto"/>
              <w:rPr>
                <w:rFonts w:hint="default" w:ascii="Times New Roman" w:hAnsi="Times New Roman" w:eastAsia="仿宋" w:cs="Times New Roman"/>
                <w:color w:val="auto"/>
                <w:kern w:val="0"/>
                <w:sz w:val="24"/>
                <w:szCs w:val="24"/>
                <w:highlight w:val="none"/>
                <w:lang w:val="en-US" w:eastAsia="zh-CN" w:bidi="ar"/>
              </w:rPr>
            </w:pPr>
            <w:r>
              <w:rPr>
                <w:rFonts w:hint="default" w:ascii="Times New Roman" w:hAnsi="Times New Roman" w:eastAsia="仿宋" w:cs="Times New Roman"/>
                <w:b/>
                <w:bCs/>
                <w:color w:val="auto"/>
                <w:kern w:val="0"/>
                <w:sz w:val="24"/>
                <w:szCs w:val="24"/>
                <w:highlight w:val="none"/>
                <w:lang w:val="en-US" w:eastAsia="zh-CN" w:bidi="ar"/>
              </w:rPr>
              <w:t>第十六条</w:t>
            </w:r>
            <w:r>
              <w:rPr>
                <w:rFonts w:hint="default" w:ascii="Times New Roman" w:hAnsi="Times New Roman" w:eastAsia="仿宋" w:cs="Times New Roman"/>
                <w:color w:val="auto"/>
                <w:kern w:val="0"/>
                <w:sz w:val="24"/>
                <w:szCs w:val="24"/>
                <w:highlight w:val="none"/>
                <w:lang w:val="en-US" w:eastAsia="zh-CN" w:bidi="ar"/>
              </w:rPr>
              <w:t xml:space="preserve"> 临近交割月份套期保值持仓额度使用时间为交割月前一个月第16个日历日至合约最后交易日。</w:t>
            </w:r>
          </w:p>
        </w:tc>
        <w:tc>
          <w:tcPr>
            <w:tcW w:w="411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suppressLineNumbers w:val="0"/>
              <w:kinsoku/>
              <w:autoSpaceDE/>
              <w:autoSpaceDN/>
              <w:bidi w:val="0"/>
              <w:spacing w:line="240" w:lineRule="auto"/>
              <w:ind w:left="0" w:firstLine="481" w:firstLineChars="200"/>
              <w:jc w:val="both"/>
              <w:textAlignment w:val="auto"/>
              <w:rPr>
                <w:rFonts w:hint="default" w:ascii="Times New Roman" w:hAnsi="Times New Roman" w:eastAsia="仿宋" w:cs="Times New Roman"/>
                <w:b/>
                <w:bCs/>
                <w:color w:val="auto"/>
                <w:kern w:val="0"/>
                <w:sz w:val="24"/>
                <w:szCs w:val="24"/>
                <w:highlight w:val="none"/>
                <w:lang w:val="en-US" w:eastAsia="zh-CN" w:bidi="ar"/>
              </w:rPr>
            </w:pPr>
            <w:r>
              <w:rPr>
                <w:rFonts w:hint="default" w:ascii="Times New Roman" w:hAnsi="Times New Roman" w:eastAsia="仿宋" w:cs="Times New Roman"/>
                <w:b/>
                <w:bCs/>
                <w:color w:val="auto"/>
                <w:kern w:val="0"/>
                <w:sz w:val="24"/>
                <w:szCs w:val="24"/>
                <w:highlight w:val="none"/>
                <w:lang w:val="en-US" w:eastAsia="zh-CN" w:bidi="ar"/>
              </w:rPr>
              <w:t>第十六条</w:t>
            </w:r>
            <w:r>
              <w:rPr>
                <w:rFonts w:hint="default" w:ascii="Times New Roman" w:hAnsi="Times New Roman" w:eastAsia="仿宋" w:cs="Times New Roman"/>
                <w:color w:val="auto"/>
                <w:kern w:val="0"/>
                <w:sz w:val="24"/>
                <w:szCs w:val="24"/>
                <w:highlight w:val="none"/>
                <w:lang w:val="en-US" w:eastAsia="zh-CN" w:bidi="ar"/>
              </w:rPr>
              <w:t xml:space="preserve"> 临近交割月份套期保值持仓额度使用时间为交割月前一个月</w:t>
            </w:r>
            <w:r>
              <w:rPr>
                <w:rFonts w:hint="default" w:ascii="Times New Roman" w:hAnsi="Times New Roman" w:eastAsia="仿宋" w:cs="Times New Roman"/>
                <w:strike w:val="0"/>
                <w:dstrike w:val="0"/>
                <w:color w:val="auto"/>
                <w:kern w:val="0"/>
                <w:sz w:val="24"/>
                <w:szCs w:val="24"/>
                <w:highlight w:val="none"/>
                <w:lang w:val="en-US" w:eastAsia="zh-CN" w:bidi="ar"/>
              </w:rPr>
              <w:t>第</w:t>
            </w:r>
            <w:r>
              <w:rPr>
                <w:rFonts w:hint="default" w:ascii="Times New Roman" w:hAnsi="Times New Roman" w:eastAsia="仿宋" w:cs="Times New Roman"/>
                <w:strike/>
                <w:dstrike w:val="0"/>
                <w:color w:val="auto"/>
                <w:kern w:val="0"/>
                <w:sz w:val="24"/>
                <w:szCs w:val="24"/>
                <w:highlight w:val="none"/>
                <w:lang w:val="en-US" w:eastAsia="zh-CN" w:bidi="ar"/>
              </w:rPr>
              <w:t>16个日历日</w:t>
            </w:r>
            <w:r>
              <w:rPr>
                <w:rFonts w:hint="default" w:ascii="Times New Roman" w:hAnsi="Times New Roman" w:eastAsia="仿宋" w:cs="Times New Roman"/>
                <w:b/>
                <w:bCs/>
                <w:strike w:val="0"/>
                <w:dstrike w:val="0"/>
                <w:color w:val="auto"/>
                <w:kern w:val="0"/>
                <w:sz w:val="24"/>
                <w:szCs w:val="24"/>
                <w:highlight w:val="none"/>
                <w:u w:val="single"/>
                <w:lang w:val="en-US" w:eastAsia="zh-CN" w:bidi="ar"/>
              </w:rPr>
              <w:t>15个交易日</w:t>
            </w:r>
            <w:r>
              <w:rPr>
                <w:rFonts w:hint="default" w:ascii="Times New Roman" w:hAnsi="Times New Roman" w:eastAsia="仿宋" w:cs="Times New Roman"/>
                <w:color w:val="auto"/>
                <w:kern w:val="0"/>
                <w:sz w:val="24"/>
                <w:szCs w:val="24"/>
                <w:highlight w:val="none"/>
                <w:lang w:val="en-US" w:eastAsia="zh-CN" w:bidi="ar"/>
              </w:rPr>
              <w:t>至合约最后交易日。</w:t>
            </w:r>
          </w:p>
        </w:tc>
      </w:tr>
    </w:tbl>
    <w:p>
      <w:pPr>
        <w:ind w:firstLine="648"/>
        <w:rPr>
          <w:rFonts w:ascii="仿宋" w:hAnsi="仿宋" w:eastAsia="仿宋"/>
          <w:sz w:val="32"/>
          <w:szCs w:val="32"/>
        </w:rPr>
      </w:pPr>
    </w:p>
    <w:p>
      <w:pPr>
        <w:ind w:right="800"/>
        <w:rPr>
          <w:rFonts w:ascii="仿宋" w:hAnsi="仿宋" w:eastAsia="仿宋"/>
          <w:sz w:val="32"/>
          <w:szCs w:val="32"/>
        </w:rPr>
      </w:pPr>
    </w:p>
    <w:p>
      <w:pPr>
        <w:ind w:right="800"/>
        <w:rPr>
          <w:rFonts w:ascii="仿宋" w:hAnsi="仿宋" w:eastAsia="仿宋"/>
          <w:sz w:val="32"/>
          <w:szCs w:val="32"/>
        </w:rPr>
      </w:pPr>
    </w:p>
    <w:p>
      <w:pPr>
        <w:ind w:right="800"/>
        <w:rPr>
          <w:rFonts w:ascii="仿宋" w:hAnsi="仿宋" w:eastAsia="仿宋"/>
          <w:sz w:val="32"/>
          <w:szCs w:val="32"/>
        </w:rPr>
      </w:pPr>
    </w:p>
    <w:p>
      <w:pPr>
        <w:rPr>
          <w:rFonts w:ascii="仿宋" w:hAnsi="仿宋" w:eastAsia="仿宋"/>
          <w:sz w:val="32"/>
        </w:rPr>
      </w:pPr>
    </w:p>
    <w:sectPr>
      <w:headerReference r:id="rId4" w:type="first"/>
      <w:footerReference r:id="rId7" w:type="first"/>
      <w:footerReference r:id="rId5" w:type="default"/>
      <w:headerReference r:id="rId3" w:type="even"/>
      <w:footerReference r:id="rId6"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sz w:val="28"/>
      </w:rPr>
    </w:pPr>
    <w:r>
      <w:rPr>
        <w:rFonts w:hint="eastAsia"/>
        <w:sz w:val="28"/>
      </w:rPr>
      <w:t>—</w:t>
    </w:r>
    <w:r>
      <w:rPr>
        <w:rStyle w:val="8"/>
        <w:sz w:val="28"/>
      </w:rPr>
      <w:fldChar w:fldCharType="begin"/>
    </w:r>
    <w:r>
      <w:rPr>
        <w:rStyle w:val="8"/>
        <w:sz w:val="28"/>
      </w:rPr>
      <w:instrText xml:space="preserve"> PAGE </w:instrText>
    </w:r>
    <w:r>
      <w:rPr>
        <w:rStyle w:val="8"/>
        <w:sz w:val="28"/>
      </w:rPr>
      <w:fldChar w:fldCharType="separate"/>
    </w:r>
    <w:r>
      <w:rPr>
        <w:rStyle w:val="8"/>
        <w:sz w:val="28"/>
      </w:rPr>
      <w:t>1</w:t>
    </w:r>
    <w:r>
      <w:rPr>
        <w:rStyle w:val="8"/>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8"/>
      </w:rPr>
    </w:pPr>
    <w:r>
      <w:rPr>
        <w:rFonts w:hint="eastAsia"/>
        <w:sz w:val="28"/>
      </w:rPr>
      <w:t>—</w:t>
    </w:r>
    <w:r>
      <w:rPr>
        <w:rStyle w:val="8"/>
        <w:sz w:val="28"/>
      </w:rPr>
      <w:fldChar w:fldCharType="begin"/>
    </w:r>
    <w:r>
      <w:rPr>
        <w:rStyle w:val="8"/>
        <w:sz w:val="28"/>
      </w:rPr>
      <w:instrText xml:space="preserve"> PAGE </w:instrText>
    </w:r>
    <w:r>
      <w:rPr>
        <w:rStyle w:val="8"/>
        <w:sz w:val="28"/>
      </w:rPr>
      <w:fldChar w:fldCharType="separate"/>
    </w:r>
    <w:r>
      <w:rPr>
        <w:rStyle w:val="8"/>
        <w:sz w:val="28"/>
      </w:rPr>
      <w:t>4</w:t>
    </w:r>
    <w:r>
      <w:rPr>
        <w:rStyle w:val="8"/>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29797374"/>
    <w:rsid w:val="337F80EE"/>
    <w:rsid w:val="34676A14"/>
    <w:rsid w:val="3FFDD713"/>
    <w:rsid w:val="44F71D91"/>
    <w:rsid w:val="575FCE9B"/>
    <w:rsid w:val="57DAF411"/>
    <w:rsid w:val="5AFF045B"/>
    <w:rsid w:val="5DD7A01D"/>
    <w:rsid w:val="5DF4A5B2"/>
    <w:rsid w:val="65F56BE0"/>
    <w:rsid w:val="6DB22E8F"/>
    <w:rsid w:val="6DEF3238"/>
    <w:rsid w:val="76FC3A43"/>
    <w:rsid w:val="78031D0F"/>
    <w:rsid w:val="7B5E6CC6"/>
    <w:rsid w:val="7BCFD0A6"/>
    <w:rsid w:val="7E57A2B9"/>
    <w:rsid w:val="7F771E0C"/>
    <w:rsid w:val="7F7B2E12"/>
    <w:rsid w:val="7FDF6067"/>
    <w:rsid w:val="7FDFCC6F"/>
    <w:rsid w:val="7FEB2D62"/>
    <w:rsid w:val="7FFACAED"/>
    <w:rsid w:val="7FFE83AE"/>
    <w:rsid w:val="A5DC6789"/>
    <w:rsid w:val="B7F5EB6E"/>
    <w:rsid w:val="BD7D9EED"/>
    <w:rsid w:val="BEAF585E"/>
    <w:rsid w:val="BEFFD37E"/>
    <w:rsid w:val="BF9E4F3A"/>
    <w:rsid w:val="BFFB078F"/>
    <w:rsid w:val="CFBD4D09"/>
    <w:rsid w:val="D3D6C430"/>
    <w:rsid w:val="DEFE6296"/>
    <w:rsid w:val="DF3DA217"/>
    <w:rsid w:val="DFDF0209"/>
    <w:rsid w:val="DFF738E7"/>
    <w:rsid w:val="E77D529A"/>
    <w:rsid w:val="EBAF1AD5"/>
    <w:rsid w:val="EEFFCFF4"/>
    <w:rsid w:val="F2F7BD57"/>
    <w:rsid w:val="F3FFF692"/>
    <w:rsid w:val="F5F5B1F4"/>
    <w:rsid w:val="F5F63C1E"/>
    <w:rsid w:val="F935EDD8"/>
    <w:rsid w:val="FBCB21B5"/>
    <w:rsid w:val="FC4F50B1"/>
    <w:rsid w:val="FEFD58EA"/>
    <w:rsid w:val="FFDF35AF"/>
    <w:rsid w:val="FFDF46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qFormat/>
    <w:uiPriority w:val="0"/>
    <w:rPr>
      <w:rFonts w:ascii="仿宋_GB2312" w:eastAsia="仿宋_GB2312"/>
      <w:sz w:val="32"/>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页脚 Char"/>
    <w:basedOn w:val="7"/>
    <w:link w:val="3"/>
    <w:qFormat/>
    <w:uiPriority w:val="0"/>
    <w:rPr>
      <w:rFonts w:ascii="Times New Roman" w:hAnsi="Times New Roman" w:eastAsia="宋体" w:cs="Times New Roman"/>
      <w:sz w:val="18"/>
      <w:szCs w:val="18"/>
    </w:rPr>
  </w:style>
  <w:style w:type="character" w:customStyle="1" w:styleId="10">
    <w:name w:val="日期 Char"/>
    <w:basedOn w:val="7"/>
    <w:link w:val="2"/>
    <w:qFormat/>
    <w:uiPriority w:val="0"/>
    <w:rPr>
      <w:rFonts w:ascii="仿宋_GB2312" w:hAnsi="Times New Roman" w:eastAsia="仿宋_GB2312" w:cs="Times New Roman"/>
      <w:sz w:val="32"/>
      <w:szCs w:val="24"/>
    </w:rPr>
  </w:style>
  <w:style w:type="character" w:customStyle="1" w:styleId="11">
    <w:name w:val="页眉 Char"/>
    <w:basedOn w:val="7"/>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Pages>
  <Words>43</Words>
  <Characters>246</Characters>
  <Lines>2</Lines>
  <Paragraphs>1</Paragraphs>
  <TotalTime>0</TotalTime>
  <ScaleCrop>false</ScaleCrop>
  <LinksUpToDate>false</LinksUpToDate>
  <CharactersWithSpaces>288</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2019-09-23T22:10:00Z</dcterms:created>
  <dc:creator>CN=李小鹏/OU=办公室/O=CZCE</dc:creator>
  <cp:lastModifiedBy>马世垚</cp:lastModifiedBy>
  <dcterms:modified xsi:type="dcterms:W3CDTF">2026-09-24T17:10:06Z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209E3E81952E188831729A6A8AF9F613</vt:lpwstr>
  </property>
</Properties>
</file>