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附件3</w:t>
      </w:r>
    </w:p>
    <w:p>
      <w:pPr>
        <w:keepNext/>
        <w:keepLines/>
        <w:suppressAutoHyphens/>
        <w:spacing w:line="360" w:lineRule="auto"/>
        <w:jc w:val="center"/>
        <w:outlineLvl w:val="0"/>
        <w:rPr>
          <w:rFonts w:ascii="Times New Roman" w:hAnsi="Times New Roman" w:eastAsia="方正小标宋简体" w:cs="Times New Roman"/>
          <w:kern w:val="44"/>
          <w:sz w:val="44"/>
        </w:rPr>
      </w:pPr>
      <w:r>
        <w:rPr>
          <w:rFonts w:ascii="Times New Roman" w:hAnsi="Times New Roman" w:eastAsia="方正小标宋简体" w:cs="Times New Roman"/>
          <w:kern w:val="44"/>
          <w:sz w:val="44"/>
        </w:rPr>
        <w:t>郑州商品交易所</w:t>
      </w:r>
      <w:r>
        <w:rPr>
          <w:rFonts w:hint="eastAsia" w:ascii="Times New Roman" w:hAnsi="Times New Roman" w:eastAsia="方正小标宋简体" w:cs="Times New Roman"/>
          <w:kern w:val="44"/>
          <w:sz w:val="44"/>
          <w:lang w:eastAsia="zh-CN"/>
        </w:rPr>
        <w:t>丙烯</w:t>
      </w:r>
      <w:r>
        <w:rPr>
          <w:rFonts w:ascii="Times New Roman" w:hAnsi="Times New Roman" w:eastAsia="方正小标宋简体" w:cs="Times New Roman"/>
          <w:kern w:val="44"/>
          <w:sz w:val="44"/>
        </w:rPr>
        <w:t>期货</w:t>
      </w:r>
      <w:r>
        <w:rPr>
          <w:rFonts w:hint="eastAsia" w:ascii="Times New Roman" w:hAnsi="Times New Roman" w:eastAsia="方正小标宋简体" w:cs="Times New Roman"/>
          <w:kern w:val="44"/>
          <w:sz w:val="44"/>
        </w:rPr>
        <w:t>业务</w:t>
      </w:r>
      <w:r>
        <w:rPr>
          <w:rFonts w:ascii="Times New Roman" w:hAnsi="Times New Roman" w:eastAsia="方正小标宋简体" w:cs="Times New Roman"/>
          <w:kern w:val="44"/>
          <w:sz w:val="44"/>
        </w:rPr>
        <w:t>细则修订案</w:t>
      </w:r>
      <w:bookmarkStart w:id="0" w:name="_GoBack"/>
      <w:bookmarkEnd w:id="0"/>
    </w:p>
    <w:p>
      <w:pPr>
        <w:widowControl/>
        <w:suppressAutoHyphens/>
        <w:spacing w:line="24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widowControl/>
        <w:suppressAutoHyphens/>
        <w:spacing w:line="240" w:lineRule="auto"/>
        <w:ind w:firstLine="640" w:firstLineChars="200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对《郑州商品交易所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丙烯</w:t>
      </w:r>
      <w:r>
        <w:rPr>
          <w:rFonts w:hint="default" w:ascii="Times New Roman" w:hAnsi="Times New Roman" w:eastAsia="仿宋" w:cs="Times New Roman"/>
          <w:sz w:val="32"/>
        </w:rPr>
        <w:t>期货业务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细则》作如下修订：</w:t>
      </w:r>
    </w:p>
    <w:p>
      <w:pPr>
        <w:widowControl w:val="0"/>
        <w:spacing w:line="240" w:lineRule="auto"/>
        <w:ind w:left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一、将第三十九条修订为：</w:t>
      </w:r>
    </w:p>
    <w:p>
      <w:pPr>
        <w:widowControl/>
        <w:suppressAutoHyphens/>
        <w:spacing w:line="240" w:lineRule="auto"/>
        <w:ind w:firstLine="640" w:firstLineChars="200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丙烯厂库标准仓单注销后，提货人应当在交易所开具《提货通知单》之日起（不含当日）5个工作日内，凭提货人身份证、提货人所在单位证明及《提货通知单》验证密码到厂库办理提货手续，确认商品质量、运输方式，并预交各项费用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提货人未在上述规定期限内办理提货手续的，应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向厂库支付滞纳金，滞纳金标准为10元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天。按以下规定执行：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（一）在提货手续办理期限届满之日起（不含当日）且在标准仓单注销日起（不含注销日）10个工作日内办理提货手续的，厂库仍应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按期货标准承担商品质量、发货时间及发货速度的责任。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滞纳金自提货手续办理期限届满之日起（不含当日）计收，至约定计划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提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货之日（不含当日），滞纳金金额=10（元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天）×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全部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商品数量×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延误天数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标准仓单注销日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（不含注销日）10个工作日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内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未办理提货手续的，厂库不再按期货标准承担商品质量、发货时间及发货速度的责任。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提货人应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向厂库支付滞纳金，滞纳金金额=10（元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天）×全部商品数量×10个工作日对应的日历日数。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”</w:t>
      </w:r>
    </w:p>
    <w:p>
      <w:pPr>
        <w:widowControl w:val="0"/>
        <w:spacing w:line="240" w:lineRule="auto"/>
        <w:ind w:left="0" w:leftChars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二、将第四十条修订为：</w:t>
      </w:r>
    </w:p>
    <w:p>
      <w:pPr>
        <w:widowControl w:val="0"/>
        <w:spacing w:line="240" w:lineRule="auto"/>
        <w:ind w:left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提货人办理提货手续时，应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当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与厂库协商确定发货速度及最后完成出库时间。双方协商一致的，按双方约定执行；双方不能协商一致的，厂库应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当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自提货人提供身份证、单位证明及《提货通知单》验证密码之日（含当日）起3个日历日内，按照交易所批准的日发货速度发货。提货人可以自行到库提货或者委托厂库代为发运。</w:t>
      </w:r>
    </w:p>
    <w:p>
      <w:pPr>
        <w:widowControl w:val="0"/>
        <w:spacing w:line="240" w:lineRule="auto"/>
        <w:ind w:left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由于提货人变更发货方式或者发货时间、提货手续不全、未按时交纳费用及其他特殊要求等原因，致使发货推迟的，厂库发货时间不受前款规定限制。</w:t>
      </w:r>
    </w:p>
    <w:p>
      <w:pPr>
        <w:widowControl w:val="0"/>
        <w:spacing w:line="240" w:lineRule="auto"/>
        <w:ind w:left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本细则所称厂库日发货速度，是指厂库在24小时内安排期货商品发货的最低数量。厂库日发货速度由交易所确定和调整。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”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>
      <w:pPr>
        <w:widowControl/>
        <w:suppressAutoHyphens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郑州商品交易所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丙烯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期货业务细则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修订条款对照表</w:t>
      </w:r>
    </w:p>
    <w:p>
      <w:pPr>
        <w:ind w:firstLine="56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Times New Roman" w:hAnsi="Times New Roman" w:eastAsia="楷体" w:cs="Times New Roman"/>
          <w:sz w:val="28"/>
          <w:szCs w:val="28"/>
        </w:rPr>
        <w:t>（删除线部分为删除，下划线加粗部分为修改增加）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0"/>
        <w:gridCol w:w="46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shd w:val="clear" w:color="auto" w:fill="D7D7D7"/>
            <w:noWrap/>
            <w:vAlign w:val="center"/>
          </w:tcPr>
          <w:p>
            <w:pPr>
              <w:snapToGrid w:val="0"/>
              <w:spacing w:line="276" w:lineRule="auto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eastAsia="zh-CN"/>
              </w:rPr>
              <w:t>修订前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条文</w:t>
            </w:r>
          </w:p>
        </w:tc>
        <w:tc>
          <w:tcPr>
            <w:tcW w:w="0" w:type="auto"/>
            <w:shd w:val="clear" w:color="auto" w:fill="D7D7D7"/>
            <w:noWrap/>
            <w:vAlign w:val="center"/>
          </w:tcPr>
          <w:p>
            <w:pPr>
              <w:snapToGrid w:val="0"/>
              <w:spacing w:line="276" w:lineRule="auto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修订后条文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noWrap/>
            <w:vAlign w:val="top"/>
          </w:tcPr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第三十九条 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  <w:t>丙烯厂库标准仓单注销后，提货人应当在交易所开具《提货通知单》之日起10个工作日内，凭提货人身份证、提货人所在单位证明及《提货通知单》验证密码到厂库办理提货手续，确认商品质量、运输方式，并预交各项费用。</w:t>
            </w:r>
          </w:p>
          <w:p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Cs/>
                <w:kern w:val="0"/>
                <w:sz w:val="24"/>
                <w:szCs w:val="44"/>
              </w:rPr>
              <w:t>提货人办理提货手续时，应当就发货速度及最后完成出库时间与厂库协商一致，协商不成的，厂库应当按照交易所批准的日发货速度发货。</w:t>
            </w:r>
          </w:p>
          <w:p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Cs/>
                <w:kern w:val="0"/>
                <w:sz w:val="24"/>
                <w:szCs w:val="44"/>
              </w:rPr>
              <w:t>本细则所称厂库日发货速度，是指厂库在24小时内安排期货商品发货的最低数量。厂库日发货速度由交易所确定和调整。</w:t>
            </w:r>
          </w:p>
          <w:p>
            <w:pPr>
              <w:ind w:firstLine="481" w:firstLineChars="200"/>
              <w:jc w:val="left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0" w:type="auto"/>
            <w:noWrap/>
            <w:vAlign w:val="top"/>
          </w:tcPr>
          <w:p>
            <w:pPr>
              <w:ind w:firstLine="481" w:firstLineChars="200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第三十九条 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  <w:t>丙烯厂库标准仓单注销后，提货人应当在交易所开具《提货通知单》之日起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（不含当日）</w:t>
            </w:r>
            <w:r>
              <w:rPr>
                <w:rFonts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10</w:t>
            </w: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  <w:u w:val="single"/>
              </w:rPr>
              <w:t>5</w:t>
            </w:r>
            <w:r>
              <w:rPr>
                <w:rFonts w:ascii="Times New Roman" w:hAnsi="Times New Roman" w:eastAsia="仿宋" w:cs="Times New Roman"/>
                <w:kern w:val="0"/>
                <w:sz w:val="24"/>
                <w:szCs w:val="44"/>
              </w:rPr>
              <w:t>个工作日内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  <w:t>，凭提货人身份证、提货人所在单位证明及《提货通知单》验证密码到厂库办理提货手续，确认商品质量、运输方式，并预交各项费用。</w:t>
            </w:r>
          </w:p>
          <w:p>
            <w:pPr>
              <w:ind w:firstLine="481" w:firstLineChars="200"/>
              <w:jc w:val="left"/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提货人未在上述规定期限内办理提货手续的，应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向厂库支付滞纳金，滞纳金标准为10元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天。按以下规定执行：</w:t>
            </w:r>
          </w:p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（一）在提货手续办理期限届满之日起（不含当日）且在标准仓单注销日起（不含注销日）1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0个工作日内办理提货手续的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，厂库仍应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按期货标准承担商品质量、发货时间及发货速度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责任。</w:t>
            </w:r>
          </w:p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/>
                <w:bCs/>
                <w:color w:val="0000FF"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滞纳金自提货手续办理期限届满之日起（不含当日）计收，至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约定计划提货之日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（不含当日），滞纳金金额=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10（元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天）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全部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商品数量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延误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天数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。</w:t>
            </w:r>
          </w:p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（二）在标准仓单注销日起（不含注销日）1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0个工作日内未办理提货手续的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，厂库不再按期货标准承担商品质量、发货时间及发货速度的责任。</w:t>
            </w:r>
          </w:p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Cs/>
                <w:strike/>
                <w:color w:val="000000"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向厂库支付滞纳金，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滞纳金金额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=10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天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全部商品数量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1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0个工作日对应日历日数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。</w:t>
            </w:r>
          </w:p>
          <w:p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提货人办理提货手续时，应当就发货速度及最后完成出库时间与厂库协商一致，协商不成的，厂库应当按照交易所批准的日发货速度发货。</w:t>
            </w:r>
          </w:p>
          <w:p>
            <w:pPr>
              <w:ind w:firstLine="480" w:firstLineChars="200"/>
              <w:jc w:val="left"/>
              <w:rPr>
                <w:rFonts w:ascii="仿宋" w:hAnsi="仿宋" w:eastAsia="仿宋" w:cs="仿宋"/>
                <w:b/>
                <w:kern w:val="0"/>
                <w:sz w:val="2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本细则所称厂库日发货速度，是指厂库在24小时内安排期货商品发货的最低数量。厂库日发货速度由交易所确定和调整。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noWrap/>
            <w:vAlign w:val="top"/>
          </w:tcPr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第四十条 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厂库应当在提货手续办妥之日起3个日历日内开始发货，提货人与厂库协商一致的除外。提货人可以自行到库提货或者委托厂库代为发运。</w:t>
            </w:r>
          </w:p>
          <w:p>
            <w:pPr>
              <w:ind w:firstLine="480" w:firstLineChars="200"/>
              <w:jc w:val="lef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由于提货人变更发货方式或者发货时间、提货手续不全、未按时交纳费用及其他特殊要求等原因，致使发货推迟的，厂库发货时间不受前款规定限制。</w:t>
            </w:r>
          </w:p>
        </w:tc>
        <w:tc>
          <w:tcPr>
            <w:tcW w:w="0" w:type="auto"/>
            <w:noWrap/>
            <w:vAlign w:val="top"/>
          </w:tcPr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第四十条 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提货人办理提货手续时，应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与厂库协商确定发货速度及最后完成出库时间。双方协商一致的，按双方约定执行；双方不能协商一致的，厂库应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自提货人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提供身份证、单位证明及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《提货通知单》验证密码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</w:rPr>
              <w:t>之日（含当日）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  <w:lang w:eastAsia="zh-CN"/>
              </w:rPr>
              <w:t>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3个日历日内，按照交易所批准的日发货速度发货。</w:t>
            </w:r>
            <w:r>
              <w:rPr>
                <w:rFonts w:hint="eastAsia" w:ascii="Times New Roman" w:hAnsi="Times New Roman" w:eastAsia="仿宋" w:cs="Times New Roman"/>
                <w:strike/>
                <w:kern w:val="0"/>
                <w:sz w:val="24"/>
                <w:szCs w:val="44"/>
              </w:rPr>
              <w:t>厂库应当在提货手续办妥之日起3个日历日内开始发货，提货人与厂库协商一致的除外。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提货人可以自行到库提货或者委托厂库代为发运。</w:t>
            </w:r>
          </w:p>
          <w:p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由于提货人变更发货方式或者发货时间、提货手续不全、未按时交纳费用及其他特殊要求等原因，致使发货推迟的，厂库发货时间不受前款规定限制。</w:t>
            </w:r>
          </w:p>
          <w:p>
            <w:pPr>
              <w:ind w:firstLine="481" w:firstLineChars="200"/>
              <w:jc w:val="left"/>
              <w:rPr>
                <w:rFonts w:ascii="仿宋" w:hAnsi="仿宋" w:eastAsia="仿宋" w:cs="仿宋"/>
                <w:b/>
                <w:kern w:val="0"/>
                <w:sz w:val="2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本细则所称厂库日发货速度，是指厂库在24小时内安排期货商品发货的最低数量。厂库日发货速度由交易所确定和调整。</w:t>
            </w:r>
          </w:p>
        </w:tc>
      </w:tr>
    </w:tbl>
    <w:p>
      <w:pPr>
        <w:rPr>
          <w:rFonts w:ascii="仿宋" w:hAnsi="仿宋" w:eastAsia="仿宋"/>
          <w:sz w:val="32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1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677342C"/>
    <w:rsid w:val="3949156E"/>
    <w:rsid w:val="3DEF5F0D"/>
    <w:rsid w:val="3DFBCB31"/>
    <w:rsid w:val="3FFE78C5"/>
    <w:rsid w:val="54BDDC94"/>
    <w:rsid w:val="5FFF46E1"/>
    <w:rsid w:val="67CF01CA"/>
    <w:rsid w:val="6B75495F"/>
    <w:rsid w:val="6FFB9E6F"/>
    <w:rsid w:val="77FF6F8C"/>
    <w:rsid w:val="78031D0F"/>
    <w:rsid w:val="79FE4CE4"/>
    <w:rsid w:val="7B4F957B"/>
    <w:rsid w:val="7CF7F75A"/>
    <w:rsid w:val="7DFF01F4"/>
    <w:rsid w:val="D3B7EBF7"/>
    <w:rsid w:val="DAFF0256"/>
    <w:rsid w:val="DFD7CA60"/>
    <w:rsid w:val="F3EFC78D"/>
    <w:rsid w:val="F3F5CAFD"/>
    <w:rsid w:val="FB7C657A"/>
    <w:rsid w:val="FBC474B8"/>
    <w:rsid w:val="FBFF1A37"/>
    <w:rsid w:val="FBFFDA0B"/>
    <w:rsid w:val="FFE038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tabs>
        <w:tab w:val="left" w:pos="1620"/>
      </w:tabs>
      <w:spacing w:before="100" w:beforeLines="100" w:after="100" w:afterLines="100" w:line="240" w:lineRule="auto"/>
      <w:ind w:firstLine="0" w:firstLineChars="0"/>
      <w:jc w:val="center"/>
      <w:outlineLvl w:val="0"/>
    </w:pPr>
    <w:rPr>
      <w:rFonts w:ascii="宋体" w:hAnsi="宋体" w:eastAsia="宋体" w:cs="宋体"/>
      <w:b/>
      <w:kern w:val="44"/>
      <w:sz w:val="32"/>
    </w:rPr>
  </w:style>
  <w:style w:type="paragraph" w:styleId="3">
    <w:name w:val="heading 2"/>
    <w:basedOn w:val="2"/>
    <w:next w:val="1"/>
    <w:unhideWhenUsed/>
    <w:qFormat/>
    <w:uiPriority w:val="9"/>
    <w:pPr>
      <w:spacing w:before="40" w:beforeLines="40" w:after="40" w:afterLines="40"/>
      <w:outlineLvl w:val="1"/>
    </w:pPr>
  </w:style>
  <w:style w:type="paragraph" w:styleId="4">
    <w:name w:val="heading 3"/>
    <w:basedOn w:val="3"/>
    <w:next w:val="1"/>
    <w:unhideWhenUsed/>
    <w:qFormat/>
    <w:uiPriority w:val="0"/>
    <w:pPr>
      <w:wordWrap/>
      <w:spacing w:before="30" w:beforeLines="30" w:after="30" w:afterLines="30" w:line="240" w:lineRule="auto"/>
      <w:outlineLvl w:val="2"/>
    </w:p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2"/>
    <w:qFormat/>
    <w:uiPriority w:val="0"/>
    <w:rPr>
      <w:rFonts w:ascii="仿宋_GB2312" w:eastAsia="仿宋_GB2312"/>
      <w:sz w:val="32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脚 Char"/>
    <w:basedOn w:val="9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9"/>
    <w:link w:val="5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3">
    <w:name w:val="页眉 Char"/>
    <w:basedOn w:val="9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正文内容"/>
    <w:basedOn w:val="1"/>
    <w:qFormat/>
    <w:uiPriority w:val="0"/>
    <w:pPr>
      <w:spacing w:line="360" w:lineRule="auto"/>
      <w:ind w:firstLine="200" w:firstLineChars="200"/>
    </w:pPr>
    <w:rPr>
      <w:rFonts w:eastAsia="仿宋"/>
      <w:kern w:val="0"/>
      <w:sz w:val="32"/>
      <w:szCs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1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2019-09-18T22:10:00Z</dcterms:created>
  <dc:creator>CN=李小鹏/OU=办公室/O=CZCE</dc:creator>
  <cp:lastModifiedBy>王新宇</cp:lastModifiedBy>
  <dcterms:modified xsi:type="dcterms:W3CDTF">2026-09-16T09:50:04Z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33615F776C78332E044EA36AE054C695</vt:lpwstr>
  </property>
</Properties>
</file>