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snapToGrid/>
        <w:spacing w:line="240" w:lineRule="auto"/>
        <w:ind w:left="0" w:leftChars="0" w:firstLine="0" w:firstLineChars="0"/>
        <w:jc w:val="both"/>
        <w:textAlignment w:val="auto"/>
        <w:outlineLvl w:val="0"/>
        <w:rPr>
          <w:rFonts w:hint="eastAsia" w:ascii="Times New Roman" w:hAnsi="Times New Roman" w:eastAsia="黑体" w:cs="Times New Roman"/>
          <w:sz w:val="32"/>
          <w:szCs w:val="32"/>
          <w:highlight w:val="none"/>
          <w:shd w:val="clear" w:color="auto" w:fill="FFFFFF"/>
          <w:lang w:val="en-US" w:eastAsia="zh-CN"/>
        </w:rPr>
      </w:pPr>
      <w:r>
        <w:rPr>
          <w:rFonts w:hint="default" w:ascii="Times New Roman" w:hAnsi="Times New Roman" w:eastAsia="黑体" w:cs="Times New Roman"/>
          <w:sz w:val="32"/>
          <w:szCs w:val="32"/>
          <w:highlight w:val="none"/>
          <w:shd w:val="clear" w:color="auto" w:fill="FFFFFF"/>
        </w:rPr>
        <w:t>附件</w:t>
      </w:r>
      <w:r>
        <w:rPr>
          <w:rFonts w:hint="default" w:ascii="Times New Roman" w:hAnsi="Times New Roman" w:eastAsia="黑体" w:cs="Times New Roman"/>
          <w:sz w:val="32"/>
          <w:szCs w:val="32"/>
          <w:highlight w:val="none"/>
          <w:shd w:val="clear" w:color="auto" w:fill="FFFFFF"/>
          <w:lang w:val="en-US" w:eastAsia="zh-CN"/>
        </w:rPr>
        <w:t>3</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0" w:firstLineChars="0"/>
        <w:jc w:val="center"/>
        <w:textAlignment w:val="auto"/>
        <w:outlineLvl w:val="9"/>
        <w:rPr>
          <w:rFonts w:hint="eastAsia" w:ascii="方正小标宋简体" w:hAnsi="方正小标宋简体" w:eastAsia="方正小标宋简体" w:cs="方正小标宋简体"/>
          <w:sz w:val="44"/>
          <w:szCs w:val="44"/>
          <w:highlight w:val="none"/>
          <w:lang w:val="en-US" w:eastAsia="zh-CN"/>
        </w:rPr>
      </w:pPr>
      <w:r>
        <w:rPr>
          <w:rFonts w:hint="default" w:ascii="方正小标宋简体" w:hAnsi="方正小标宋简体" w:eastAsia="方正小标宋简体" w:cs="方正小标宋简体"/>
          <w:sz w:val="44"/>
          <w:szCs w:val="44"/>
          <w:highlight w:val="none"/>
          <w:lang w:val="en-US" w:eastAsia="zh-CN"/>
        </w:rPr>
        <w:t>普麦等品种期货业务细则</w:t>
      </w:r>
      <w:r>
        <w:rPr>
          <w:rFonts w:hint="eastAsia" w:ascii="方正小标宋简体" w:hAnsi="方正小标宋简体" w:eastAsia="方正小标宋简体" w:cs="方正小标宋简体"/>
          <w:sz w:val="44"/>
          <w:szCs w:val="44"/>
          <w:highlight w:val="none"/>
          <w:lang w:val="en-US" w:eastAsia="zh-CN"/>
        </w:rPr>
        <w:t>修订条款对照表</w:t>
      </w:r>
      <w:r>
        <w:rPr>
          <w:rFonts w:hint="eastAsia" w:ascii="Times New Roman" w:hAnsi="Times New Roman" w:eastAsia="方正小标宋简体" w:cs="Times New Roman"/>
          <w:sz w:val="44"/>
          <w:szCs w:val="44"/>
          <w:highlight w:val="none"/>
          <w:lang w:eastAsia="zh-CN"/>
        </w:rPr>
        <w:t>（征求意见稿）</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ascii="仿宋" w:hAnsi="仿宋" w:eastAsia="仿宋"/>
          <w:sz w:val="32"/>
          <w:szCs w:val="32"/>
          <w:highlight w:val="none"/>
        </w:rPr>
      </w:pPr>
      <w:r>
        <w:rPr>
          <w:rFonts w:hint="eastAsia" w:ascii="仿宋" w:hAnsi="仿宋" w:eastAsia="仿宋" w:cs="Calibri"/>
          <w:sz w:val="32"/>
          <w:szCs w:val="32"/>
          <w:highlight w:val="none"/>
        </w:rPr>
        <w:t>（删除线部分为删除，下划线加粗部分为修改增加）</w:t>
      </w:r>
    </w:p>
    <w:p>
      <w:pPr>
        <w:keepNext w:val="0"/>
        <w:keepLines w:val="0"/>
        <w:pageBreakBefore w:val="0"/>
        <w:numPr>
          <w:ilvl w:val="0"/>
          <w:numId w:val="1"/>
        </w:numPr>
        <w:kinsoku/>
        <w:autoSpaceDE/>
        <w:autoSpaceDN/>
        <w:bidi w:val="0"/>
        <w:spacing w:line="240" w:lineRule="auto"/>
        <w:ind w:firstLine="640" w:firstLineChars="200"/>
        <w:textAlignment w:val="auto"/>
        <w:rPr>
          <w:rFonts w:hint="eastAsia" w:eastAsia="仿宋"/>
          <w:sz w:val="32"/>
          <w:szCs w:val="32"/>
          <w:highlight w:val="none"/>
          <w:lang w:val="en-US" w:eastAsia="zh-CN"/>
        </w:rPr>
      </w:pPr>
      <w:r>
        <w:rPr>
          <w:rFonts w:hint="eastAsia" w:eastAsia="仿宋"/>
          <w:sz w:val="32"/>
          <w:szCs w:val="32"/>
          <w:highlight w:val="none"/>
          <w:lang w:val="en-US" w:eastAsia="zh-CN"/>
        </w:rPr>
        <w:t>普麦、强麦</w:t>
      </w:r>
      <w:r>
        <w:rPr>
          <w:rFonts w:hint="default" w:ascii="Times New Roman" w:hAnsi="Times New Roman" w:eastAsia="仿宋" w:cs="Times New Roman"/>
          <w:sz w:val="32"/>
          <w:szCs w:val="32"/>
          <w:highlight w:val="none"/>
          <w:lang w:val="en-US" w:eastAsia="zh-CN"/>
        </w:rPr>
        <w:t>、棉花、白糖、菜籽、菜油、菜粕、早籼稻、粳稻、晚籼稻、PTA</w:t>
      </w:r>
      <w:r>
        <w:rPr>
          <w:rFonts w:hint="eastAsia" w:eastAsia="仿宋"/>
          <w:sz w:val="32"/>
          <w:szCs w:val="32"/>
          <w:highlight w:val="none"/>
          <w:lang w:val="en-US" w:eastAsia="zh-CN"/>
        </w:rPr>
        <w:t>、甲醇、玻璃、硅铁、锰硅、棉纱、尿素、纯碱、短纤、花生、烧碱、瓶片、丙烯期货业务细则中期货合约交易保证金标准和限仓标准交易时间段修订条款对照表：</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noWrap w:val="0"/>
            <w:vAlign w:val="center"/>
          </w:tcPr>
          <w:p>
            <w:pPr>
              <w:keepNext w:val="0"/>
              <w:keepLines w:val="0"/>
              <w:pageBreakBefore w:val="0"/>
              <w:kinsoku/>
              <w:autoSpaceDE/>
              <w:autoSpaceDN/>
              <w:bidi w:val="0"/>
              <w:spacing w:line="240" w:lineRule="auto"/>
              <w:ind w:firstLine="0" w:firstLineChars="0"/>
              <w:jc w:val="center"/>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交易时间段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noWrap w:val="0"/>
            <w:vAlign w:val="center"/>
          </w:tcPr>
          <w:p>
            <w:pPr>
              <w:keepNext w:val="0"/>
              <w:keepLines w:val="0"/>
              <w:pageBreakBefore w:val="0"/>
              <w:kinsoku/>
              <w:autoSpaceDE/>
              <w:autoSpaceDN/>
              <w:bidi w:val="0"/>
              <w:spacing w:line="240" w:lineRule="auto"/>
              <w:ind w:firstLine="0" w:firstLineChars="0"/>
              <w:jc w:val="center"/>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vertAlign w:val="baseline"/>
                <w:lang w:eastAsia="zh-CN"/>
              </w:rPr>
              <w:t>修订前条文</w:t>
            </w:r>
          </w:p>
        </w:tc>
        <w:tc>
          <w:tcPr>
            <w:tcW w:w="2500" w:type="pct"/>
            <w:noWrap w:val="0"/>
            <w:vAlign w:val="center"/>
          </w:tcPr>
          <w:p>
            <w:pPr>
              <w:keepNext w:val="0"/>
              <w:keepLines w:val="0"/>
              <w:pageBreakBefore w:val="0"/>
              <w:kinsoku/>
              <w:autoSpaceDE/>
              <w:autoSpaceDN/>
              <w:bidi w:val="0"/>
              <w:spacing w:line="240" w:lineRule="auto"/>
              <w:ind w:firstLine="0" w:firstLineChars="0"/>
              <w:jc w:val="center"/>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vertAlign w:val="baseline"/>
                <w:lang w:eastAsia="zh-CN"/>
              </w:rPr>
              <w:t>修订后条文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自合约挂牌至交割月前一个月</w:t>
            </w:r>
            <w:r>
              <w:rPr>
                <w:rFonts w:hint="default" w:ascii="Times New Roman" w:hAnsi="Times New Roman" w:eastAsia="仿宋" w:cs="Times New Roman"/>
                <w:strike w:val="0"/>
                <w:dstrike w:val="0"/>
                <w:sz w:val="24"/>
                <w:szCs w:val="24"/>
                <w:highlight w:val="none"/>
              </w:rPr>
              <w:t>第15个日历日期间的交易日</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自合约挂牌至交割月前一个月</w:t>
            </w:r>
            <w:r>
              <w:rPr>
                <w:rFonts w:hint="default" w:ascii="Times New Roman" w:hAnsi="Times New Roman" w:eastAsia="仿宋" w:cs="Times New Roman"/>
                <w:strike w:val="0"/>
                <w:dstrike w:val="0"/>
                <w:sz w:val="24"/>
                <w:szCs w:val="24"/>
                <w:highlight w:val="none"/>
              </w:rPr>
              <w:t>第</w:t>
            </w:r>
            <w:r>
              <w:rPr>
                <w:rFonts w:hint="default" w:ascii="Times New Roman" w:hAnsi="Times New Roman" w:eastAsia="仿宋" w:cs="Times New Roman"/>
                <w:strike/>
                <w:dstrike w:val="0"/>
                <w:sz w:val="24"/>
                <w:szCs w:val="24"/>
                <w:highlight w:val="none"/>
              </w:rPr>
              <w:t>15个</w:t>
            </w:r>
            <w:r>
              <w:rPr>
                <w:rFonts w:hint="default" w:ascii="Times New Roman" w:hAnsi="Times New Roman" w:eastAsia="仿宋" w:cs="Times New Roman"/>
                <w:b/>
                <w:bCs/>
                <w:strike w:val="0"/>
                <w:dstrike w:val="0"/>
                <w:sz w:val="24"/>
                <w:szCs w:val="24"/>
                <w:highlight w:val="none"/>
                <w:u w:val="single"/>
                <w:lang w:val="en-US" w:eastAsia="zh-CN"/>
              </w:rPr>
              <w:t>14个</w:t>
            </w:r>
            <w:r>
              <w:rPr>
                <w:rFonts w:hint="default" w:ascii="Times New Roman" w:hAnsi="Times New Roman" w:eastAsia="仿宋" w:cs="Times New Roman"/>
                <w:strike/>
                <w:dstrike w:val="0"/>
                <w:sz w:val="24"/>
                <w:szCs w:val="24"/>
                <w:highlight w:val="none"/>
              </w:rPr>
              <w:t>日历日期间的</w:t>
            </w:r>
            <w:r>
              <w:rPr>
                <w:rFonts w:hint="default" w:ascii="Times New Roman" w:hAnsi="Times New Roman" w:eastAsia="仿宋" w:cs="Times New Roman"/>
                <w:strike w:val="0"/>
                <w:dstrike w:val="0"/>
                <w:sz w:val="24"/>
                <w:szCs w:val="24"/>
                <w:highlight w:val="none"/>
              </w:rPr>
              <w:t>交易日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自交割月前一个月</w:t>
            </w:r>
            <w:r>
              <w:rPr>
                <w:rFonts w:hint="default" w:ascii="Times New Roman" w:hAnsi="Times New Roman" w:eastAsia="仿宋" w:cs="Times New Roman"/>
                <w:strike w:val="0"/>
                <w:dstrike w:val="0"/>
                <w:sz w:val="24"/>
                <w:szCs w:val="24"/>
                <w:highlight w:val="none"/>
                <w:u w:val="none"/>
              </w:rPr>
              <w:t>第16个日历日</w:t>
            </w:r>
            <w:r>
              <w:rPr>
                <w:rFonts w:hint="default" w:ascii="Times New Roman" w:hAnsi="Times New Roman" w:eastAsia="仿宋" w:cs="Times New Roman"/>
                <w:sz w:val="24"/>
                <w:szCs w:val="24"/>
                <w:highlight w:val="none"/>
              </w:rPr>
              <w:t>至交割月前一个月</w:t>
            </w:r>
            <w:r>
              <w:rPr>
                <w:rFonts w:hint="default" w:ascii="Times New Roman" w:hAnsi="Times New Roman" w:eastAsia="仿宋" w:cs="Times New Roman"/>
                <w:strike w:val="0"/>
                <w:dstrike w:val="0"/>
                <w:sz w:val="24"/>
                <w:szCs w:val="24"/>
                <w:highlight w:val="none"/>
              </w:rPr>
              <w:t>最后一个日历日期间的交易日</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自交割月前一个月</w:t>
            </w:r>
            <w:r>
              <w:rPr>
                <w:rFonts w:hint="default" w:ascii="Times New Roman" w:hAnsi="Times New Roman" w:eastAsia="仿宋" w:cs="Times New Roman"/>
                <w:strike w:val="0"/>
                <w:dstrike w:val="0"/>
                <w:sz w:val="24"/>
                <w:szCs w:val="24"/>
                <w:highlight w:val="none"/>
                <w:u w:val="none"/>
              </w:rPr>
              <w:t>第</w:t>
            </w:r>
            <w:r>
              <w:rPr>
                <w:rFonts w:hint="default" w:ascii="Times New Roman" w:hAnsi="Times New Roman" w:eastAsia="仿宋" w:cs="Times New Roman"/>
                <w:strike/>
                <w:dstrike w:val="0"/>
                <w:sz w:val="24"/>
                <w:szCs w:val="24"/>
                <w:highlight w:val="none"/>
                <w:u w:val="none"/>
              </w:rPr>
              <w:t>16个日历日</w:t>
            </w:r>
            <w:r>
              <w:rPr>
                <w:rFonts w:hint="default" w:ascii="Times New Roman" w:hAnsi="Times New Roman" w:eastAsia="仿宋" w:cs="Times New Roman"/>
                <w:b/>
                <w:bCs/>
                <w:strike w:val="0"/>
                <w:dstrike w:val="0"/>
                <w:sz w:val="24"/>
                <w:szCs w:val="24"/>
                <w:highlight w:val="none"/>
                <w:u w:val="single"/>
                <w:lang w:val="en-US" w:eastAsia="zh-CN"/>
              </w:rPr>
              <w:t>15个交易日</w:t>
            </w:r>
            <w:r>
              <w:rPr>
                <w:rFonts w:hint="default" w:ascii="Times New Roman" w:hAnsi="Times New Roman" w:eastAsia="仿宋" w:cs="Times New Roman"/>
                <w:sz w:val="24"/>
                <w:szCs w:val="24"/>
                <w:highlight w:val="none"/>
              </w:rPr>
              <w:t>至交割月前一个月</w:t>
            </w:r>
            <w:r>
              <w:rPr>
                <w:rFonts w:hint="default" w:ascii="Times New Roman" w:hAnsi="Times New Roman" w:eastAsia="仿宋" w:cs="Times New Roman"/>
                <w:strike w:val="0"/>
                <w:dstrike w:val="0"/>
                <w:sz w:val="24"/>
                <w:szCs w:val="24"/>
                <w:highlight w:val="none"/>
              </w:rPr>
              <w:t>最后一个</w:t>
            </w:r>
            <w:r>
              <w:rPr>
                <w:rFonts w:hint="default" w:ascii="Times New Roman" w:hAnsi="Times New Roman" w:eastAsia="仿宋" w:cs="Times New Roman"/>
                <w:strike/>
                <w:dstrike w:val="0"/>
                <w:sz w:val="24"/>
                <w:szCs w:val="24"/>
                <w:highlight w:val="none"/>
              </w:rPr>
              <w:t>日历日期间的</w:t>
            </w:r>
            <w:r>
              <w:rPr>
                <w:rFonts w:hint="default" w:ascii="Times New Roman" w:hAnsi="Times New Roman" w:eastAsia="仿宋" w:cs="Times New Roman"/>
                <w:strike w:val="0"/>
                <w:dstrike w:val="0"/>
                <w:sz w:val="24"/>
                <w:szCs w:val="24"/>
                <w:highlight w:val="none"/>
              </w:rPr>
              <w:t>交易日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交割月份</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交割月份</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val="en-US" w:eastAsia="zh-CN"/>
        </w:rPr>
        <w:t>二、动力煤、苹果期货业务细则</w:t>
      </w:r>
      <w:r>
        <w:rPr>
          <w:rFonts w:hint="eastAsia" w:eastAsia="仿宋" w:cs="Times New Roman"/>
          <w:sz w:val="32"/>
          <w:szCs w:val="32"/>
          <w:highlight w:val="none"/>
          <w:lang w:val="en-US" w:eastAsia="zh-CN"/>
        </w:rPr>
        <w:t>中</w:t>
      </w:r>
      <w:r>
        <w:rPr>
          <w:rFonts w:hint="default" w:ascii="Times New Roman" w:hAnsi="Times New Roman" w:eastAsia="仿宋" w:cs="Times New Roman"/>
          <w:sz w:val="32"/>
          <w:szCs w:val="32"/>
          <w:highlight w:val="none"/>
          <w:lang w:val="en-US" w:eastAsia="zh-CN"/>
        </w:rPr>
        <w:t>期货合约交易保证金标准交易时间段修订条款对照</w:t>
      </w:r>
      <w:r>
        <w:rPr>
          <w:rFonts w:hint="eastAsia" w:eastAsia="仿宋" w:cs="Times New Roman"/>
          <w:sz w:val="32"/>
          <w:szCs w:val="32"/>
          <w:highlight w:val="none"/>
          <w:lang w:val="en-US" w:eastAsia="zh-CN"/>
        </w:rPr>
        <w:t>表</w:t>
      </w:r>
      <w:r>
        <w:rPr>
          <w:rFonts w:hint="default" w:ascii="Times New Roman" w:hAnsi="Times New Roman" w:eastAsia="仿宋" w:cs="Times New Roman"/>
          <w:sz w:val="32"/>
          <w:szCs w:val="32"/>
          <w:highlight w:val="none"/>
          <w:lang w:val="en-US" w:eastAsia="zh-CN"/>
        </w:rPr>
        <w:t>：</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noWrap w:val="0"/>
            <w:vAlign w:val="center"/>
          </w:tcPr>
          <w:p>
            <w:pPr>
              <w:keepNext w:val="0"/>
              <w:keepLines w:val="0"/>
              <w:pageBreakBefore w:val="0"/>
              <w:kinsoku/>
              <w:autoSpaceDE/>
              <w:autoSpaceDN/>
              <w:bidi w:val="0"/>
              <w:spacing w:line="240" w:lineRule="auto"/>
              <w:ind w:firstLine="0" w:firstLineChars="0"/>
              <w:jc w:val="center"/>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交易时间段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noWrap w:val="0"/>
            <w:vAlign w:val="center"/>
          </w:tcPr>
          <w:p>
            <w:pPr>
              <w:keepNext w:val="0"/>
              <w:keepLines w:val="0"/>
              <w:pageBreakBefore w:val="0"/>
              <w:kinsoku/>
              <w:autoSpaceDE/>
              <w:autoSpaceDN/>
              <w:bidi w:val="0"/>
              <w:spacing w:line="240" w:lineRule="auto"/>
              <w:ind w:firstLine="0" w:firstLineChars="0"/>
              <w:jc w:val="center"/>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vertAlign w:val="baseline"/>
                <w:lang w:eastAsia="zh-CN"/>
              </w:rPr>
              <w:t>修订前条文</w:t>
            </w:r>
          </w:p>
        </w:tc>
        <w:tc>
          <w:tcPr>
            <w:tcW w:w="2500" w:type="pct"/>
            <w:noWrap w:val="0"/>
            <w:vAlign w:val="center"/>
          </w:tcPr>
          <w:p>
            <w:pPr>
              <w:keepNext w:val="0"/>
              <w:keepLines w:val="0"/>
              <w:pageBreakBefore w:val="0"/>
              <w:kinsoku/>
              <w:autoSpaceDE/>
              <w:autoSpaceDN/>
              <w:bidi w:val="0"/>
              <w:spacing w:line="240" w:lineRule="auto"/>
              <w:ind w:firstLine="0" w:firstLineChars="0"/>
              <w:jc w:val="center"/>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vertAlign w:val="baseline"/>
                <w:lang w:eastAsia="zh-CN"/>
              </w:rPr>
              <w:t>修订后条文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自合约挂牌至交割月前一个月</w:t>
            </w:r>
            <w:r>
              <w:rPr>
                <w:rFonts w:hint="default" w:ascii="Times New Roman" w:hAnsi="Times New Roman" w:eastAsia="仿宋" w:cs="Times New Roman"/>
                <w:strike w:val="0"/>
                <w:dstrike w:val="0"/>
                <w:sz w:val="24"/>
                <w:szCs w:val="24"/>
                <w:highlight w:val="none"/>
              </w:rPr>
              <w:t>第15个日历日期间的交易日</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自合约挂牌至交割月前一个月</w:t>
            </w:r>
            <w:r>
              <w:rPr>
                <w:rFonts w:hint="default" w:ascii="Times New Roman" w:hAnsi="Times New Roman" w:eastAsia="仿宋" w:cs="Times New Roman"/>
                <w:strike w:val="0"/>
                <w:dstrike w:val="0"/>
                <w:sz w:val="24"/>
                <w:szCs w:val="24"/>
                <w:highlight w:val="none"/>
              </w:rPr>
              <w:t>第</w:t>
            </w:r>
            <w:r>
              <w:rPr>
                <w:rFonts w:hint="default" w:ascii="Times New Roman" w:hAnsi="Times New Roman" w:eastAsia="仿宋" w:cs="Times New Roman"/>
                <w:strike/>
                <w:dstrike w:val="0"/>
                <w:sz w:val="24"/>
                <w:szCs w:val="24"/>
                <w:highlight w:val="none"/>
              </w:rPr>
              <w:t>15个</w:t>
            </w:r>
            <w:r>
              <w:rPr>
                <w:rFonts w:hint="default" w:ascii="Times New Roman" w:hAnsi="Times New Roman" w:eastAsia="仿宋" w:cs="Times New Roman"/>
                <w:b/>
                <w:bCs/>
                <w:strike w:val="0"/>
                <w:dstrike w:val="0"/>
                <w:sz w:val="24"/>
                <w:szCs w:val="24"/>
                <w:highlight w:val="none"/>
                <w:u w:val="single"/>
                <w:lang w:val="en-US" w:eastAsia="zh-CN"/>
              </w:rPr>
              <w:t>14个</w:t>
            </w:r>
            <w:r>
              <w:rPr>
                <w:rFonts w:hint="default" w:ascii="Times New Roman" w:hAnsi="Times New Roman" w:eastAsia="仿宋" w:cs="Times New Roman"/>
                <w:strike/>
                <w:dstrike w:val="0"/>
                <w:sz w:val="24"/>
                <w:szCs w:val="24"/>
                <w:highlight w:val="none"/>
              </w:rPr>
              <w:t>日历日期间的</w:t>
            </w:r>
            <w:r>
              <w:rPr>
                <w:rFonts w:hint="default" w:ascii="Times New Roman" w:hAnsi="Times New Roman" w:eastAsia="仿宋" w:cs="Times New Roman"/>
                <w:strike w:val="0"/>
                <w:dstrike w:val="0"/>
                <w:sz w:val="24"/>
                <w:szCs w:val="24"/>
                <w:highlight w:val="none"/>
              </w:rPr>
              <w:t>交易日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自交割月前一个月</w:t>
            </w:r>
            <w:r>
              <w:rPr>
                <w:rFonts w:hint="default" w:ascii="Times New Roman" w:hAnsi="Times New Roman" w:eastAsia="仿宋" w:cs="Times New Roman"/>
                <w:strike w:val="0"/>
                <w:dstrike w:val="0"/>
                <w:sz w:val="24"/>
                <w:szCs w:val="24"/>
                <w:highlight w:val="none"/>
                <w:u w:val="none"/>
              </w:rPr>
              <w:t>第16个日历日</w:t>
            </w:r>
            <w:r>
              <w:rPr>
                <w:rFonts w:hint="default" w:ascii="Times New Roman" w:hAnsi="Times New Roman" w:eastAsia="仿宋" w:cs="Times New Roman"/>
                <w:sz w:val="24"/>
                <w:szCs w:val="24"/>
                <w:highlight w:val="none"/>
              </w:rPr>
              <w:t>至交割月前一个月</w:t>
            </w:r>
            <w:r>
              <w:rPr>
                <w:rFonts w:hint="default" w:ascii="Times New Roman" w:hAnsi="Times New Roman" w:eastAsia="仿宋" w:cs="Times New Roman"/>
                <w:strike w:val="0"/>
                <w:dstrike w:val="0"/>
                <w:sz w:val="24"/>
                <w:szCs w:val="24"/>
                <w:highlight w:val="none"/>
              </w:rPr>
              <w:t>最后一个日历日期间的交易日</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自交割月前一个月</w:t>
            </w:r>
            <w:r>
              <w:rPr>
                <w:rFonts w:hint="default" w:ascii="Times New Roman" w:hAnsi="Times New Roman" w:eastAsia="仿宋" w:cs="Times New Roman"/>
                <w:strike w:val="0"/>
                <w:dstrike w:val="0"/>
                <w:sz w:val="24"/>
                <w:szCs w:val="24"/>
                <w:highlight w:val="none"/>
                <w:u w:val="none"/>
              </w:rPr>
              <w:t>第</w:t>
            </w:r>
            <w:r>
              <w:rPr>
                <w:rFonts w:hint="default" w:ascii="Times New Roman" w:hAnsi="Times New Roman" w:eastAsia="仿宋" w:cs="Times New Roman"/>
                <w:strike/>
                <w:dstrike w:val="0"/>
                <w:sz w:val="24"/>
                <w:szCs w:val="24"/>
                <w:highlight w:val="none"/>
                <w:u w:val="none"/>
              </w:rPr>
              <w:t>16个日历日</w:t>
            </w:r>
            <w:r>
              <w:rPr>
                <w:rFonts w:hint="default" w:ascii="Times New Roman" w:hAnsi="Times New Roman" w:eastAsia="仿宋" w:cs="Times New Roman"/>
                <w:b/>
                <w:bCs/>
                <w:strike w:val="0"/>
                <w:dstrike w:val="0"/>
                <w:sz w:val="24"/>
                <w:szCs w:val="24"/>
                <w:highlight w:val="none"/>
                <w:u w:val="single"/>
                <w:lang w:val="en-US" w:eastAsia="zh-CN"/>
              </w:rPr>
              <w:t>15个交易日</w:t>
            </w:r>
            <w:r>
              <w:rPr>
                <w:rFonts w:hint="default" w:ascii="Times New Roman" w:hAnsi="Times New Roman" w:eastAsia="仿宋" w:cs="Times New Roman"/>
                <w:sz w:val="24"/>
                <w:szCs w:val="24"/>
                <w:highlight w:val="none"/>
              </w:rPr>
              <w:t>至交割月前一个月</w:t>
            </w:r>
            <w:r>
              <w:rPr>
                <w:rFonts w:hint="default" w:ascii="Times New Roman" w:hAnsi="Times New Roman" w:eastAsia="仿宋" w:cs="Times New Roman"/>
                <w:strike w:val="0"/>
                <w:dstrike w:val="0"/>
                <w:sz w:val="24"/>
                <w:szCs w:val="24"/>
                <w:highlight w:val="none"/>
              </w:rPr>
              <w:t>最后一个</w:t>
            </w:r>
            <w:r>
              <w:rPr>
                <w:rFonts w:hint="default" w:ascii="Times New Roman" w:hAnsi="Times New Roman" w:eastAsia="仿宋" w:cs="Times New Roman"/>
                <w:strike/>
                <w:dstrike w:val="0"/>
                <w:sz w:val="24"/>
                <w:szCs w:val="24"/>
                <w:highlight w:val="none"/>
              </w:rPr>
              <w:t>日历日期间的</w:t>
            </w:r>
            <w:r>
              <w:rPr>
                <w:rFonts w:hint="default" w:ascii="Times New Roman" w:hAnsi="Times New Roman" w:eastAsia="仿宋" w:cs="Times New Roman"/>
                <w:strike w:val="0"/>
                <w:dstrike w:val="0"/>
                <w:sz w:val="24"/>
                <w:szCs w:val="24"/>
                <w:highlight w:val="none"/>
              </w:rPr>
              <w:t>交易日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交割月份</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交割月份</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val="en-US" w:eastAsia="zh-CN"/>
        </w:rPr>
        <w:t>三、红枣、对二甲苯期货业务细则</w:t>
      </w:r>
      <w:r>
        <w:rPr>
          <w:rFonts w:hint="eastAsia" w:eastAsia="仿宋" w:cs="Times New Roman"/>
          <w:sz w:val="32"/>
          <w:szCs w:val="32"/>
          <w:highlight w:val="none"/>
          <w:lang w:val="en-US" w:eastAsia="zh-CN"/>
        </w:rPr>
        <w:t>中</w:t>
      </w:r>
      <w:r>
        <w:rPr>
          <w:rFonts w:hint="default" w:ascii="Times New Roman" w:hAnsi="Times New Roman" w:eastAsia="仿宋" w:cs="Times New Roman"/>
          <w:sz w:val="32"/>
          <w:szCs w:val="32"/>
          <w:highlight w:val="none"/>
          <w:lang w:val="en-US" w:eastAsia="zh-CN"/>
        </w:rPr>
        <w:t>期货合约交易保证金标准和限仓标准交易时间段修订条款对照</w:t>
      </w:r>
      <w:r>
        <w:rPr>
          <w:rFonts w:hint="eastAsia" w:eastAsia="仿宋" w:cs="Times New Roman"/>
          <w:sz w:val="32"/>
          <w:szCs w:val="32"/>
          <w:highlight w:val="none"/>
          <w:lang w:val="en-US" w:eastAsia="zh-CN"/>
        </w:rPr>
        <w:t>表</w:t>
      </w:r>
      <w:r>
        <w:rPr>
          <w:rFonts w:hint="default" w:ascii="Times New Roman" w:hAnsi="Times New Roman" w:eastAsia="仿宋" w:cs="Times New Roman"/>
          <w:sz w:val="32"/>
          <w:szCs w:val="32"/>
          <w:highlight w:val="none"/>
          <w:lang w:val="en-US" w:eastAsia="zh-CN"/>
        </w:rPr>
        <w:t>：</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noWrap w:val="0"/>
            <w:vAlign w:val="center"/>
          </w:tcPr>
          <w:p>
            <w:pPr>
              <w:keepNext w:val="0"/>
              <w:keepLines w:val="0"/>
              <w:pageBreakBefore w:val="0"/>
              <w:kinsoku/>
              <w:autoSpaceDE/>
              <w:autoSpaceDN/>
              <w:bidi w:val="0"/>
              <w:spacing w:line="240" w:lineRule="auto"/>
              <w:ind w:firstLine="0" w:firstLineChars="0"/>
              <w:jc w:val="center"/>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交易时间段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noWrap w:val="0"/>
            <w:vAlign w:val="center"/>
          </w:tcPr>
          <w:p>
            <w:pPr>
              <w:keepNext w:val="0"/>
              <w:keepLines w:val="0"/>
              <w:pageBreakBefore w:val="0"/>
              <w:kinsoku/>
              <w:autoSpaceDE/>
              <w:autoSpaceDN/>
              <w:bidi w:val="0"/>
              <w:spacing w:line="240" w:lineRule="auto"/>
              <w:ind w:firstLine="0" w:firstLineChars="0"/>
              <w:jc w:val="center"/>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vertAlign w:val="baseline"/>
                <w:lang w:eastAsia="zh-CN"/>
              </w:rPr>
              <w:t>修订前条文</w:t>
            </w:r>
          </w:p>
        </w:tc>
        <w:tc>
          <w:tcPr>
            <w:tcW w:w="2500" w:type="pct"/>
            <w:noWrap w:val="0"/>
            <w:vAlign w:val="center"/>
          </w:tcPr>
          <w:p>
            <w:pPr>
              <w:keepNext w:val="0"/>
              <w:keepLines w:val="0"/>
              <w:pageBreakBefore w:val="0"/>
              <w:kinsoku/>
              <w:autoSpaceDE/>
              <w:autoSpaceDN/>
              <w:bidi w:val="0"/>
              <w:spacing w:line="240" w:lineRule="auto"/>
              <w:ind w:firstLine="0" w:firstLineChars="0"/>
              <w:jc w:val="center"/>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vertAlign w:val="baseline"/>
                <w:lang w:eastAsia="zh-CN"/>
              </w:rPr>
              <w:t>修订后条文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自合约挂牌至交割月前</w:t>
            </w:r>
            <w:r>
              <w:rPr>
                <w:rFonts w:hint="default" w:ascii="Times New Roman" w:hAnsi="Times New Roman" w:eastAsia="仿宋" w:cs="Times New Roman"/>
                <w:sz w:val="24"/>
                <w:szCs w:val="24"/>
                <w:highlight w:val="none"/>
                <w:lang w:eastAsia="zh-CN"/>
              </w:rPr>
              <w:t>二</w:t>
            </w:r>
            <w:r>
              <w:rPr>
                <w:rFonts w:hint="default" w:ascii="Times New Roman" w:hAnsi="Times New Roman" w:eastAsia="仿宋" w:cs="Times New Roman"/>
                <w:sz w:val="24"/>
                <w:szCs w:val="24"/>
                <w:highlight w:val="none"/>
              </w:rPr>
              <w:t>个月</w:t>
            </w:r>
            <w:r>
              <w:rPr>
                <w:rFonts w:hint="default" w:ascii="Times New Roman" w:hAnsi="Times New Roman" w:eastAsia="仿宋" w:cs="Times New Roman"/>
                <w:strike w:val="0"/>
                <w:dstrike w:val="0"/>
                <w:sz w:val="24"/>
                <w:szCs w:val="24"/>
                <w:highlight w:val="none"/>
              </w:rPr>
              <w:t>最后一个日历日期间的交易日</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自合约挂牌至交割月前</w:t>
            </w:r>
            <w:r>
              <w:rPr>
                <w:rFonts w:hint="default" w:ascii="Times New Roman" w:hAnsi="Times New Roman" w:eastAsia="仿宋" w:cs="Times New Roman"/>
                <w:sz w:val="24"/>
                <w:szCs w:val="24"/>
                <w:highlight w:val="none"/>
                <w:lang w:eastAsia="zh-CN"/>
              </w:rPr>
              <w:t>二</w:t>
            </w:r>
            <w:r>
              <w:rPr>
                <w:rFonts w:hint="default" w:ascii="Times New Roman" w:hAnsi="Times New Roman" w:eastAsia="仿宋" w:cs="Times New Roman"/>
                <w:sz w:val="24"/>
                <w:szCs w:val="24"/>
                <w:highlight w:val="none"/>
              </w:rPr>
              <w:t>个月</w:t>
            </w:r>
            <w:r>
              <w:rPr>
                <w:rFonts w:hint="default" w:ascii="Times New Roman" w:hAnsi="Times New Roman" w:eastAsia="仿宋" w:cs="Times New Roman"/>
                <w:strike w:val="0"/>
                <w:dstrike w:val="0"/>
                <w:sz w:val="24"/>
                <w:szCs w:val="24"/>
                <w:highlight w:val="none"/>
              </w:rPr>
              <w:t>最后一个</w:t>
            </w:r>
            <w:r>
              <w:rPr>
                <w:rFonts w:hint="default" w:ascii="Times New Roman" w:hAnsi="Times New Roman" w:eastAsia="仿宋" w:cs="Times New Roman"/>
                <w:strike/>
                <w:dstrike w:val="0"/>
                <w:sz w:val="24"/>
                <w:szCs w:val="24"/>
                <w:highlight w:val="none"/>
              </w:rPr>
              <w:t>日历日期间的</w:t>
            </w:r>
            <w:r>
              <w:rPr>
                <w:rFonts w:hint="default" w:ascii="Times New Roman" w:hAnsi="Times New Roman" w:eastAsia="仿宋" w:cs="Times New Roman"/>
                <w:strike w:val="0"/>
                <w:dstrike w:val="0"/>
                <w:sz w:val="24"/>
                <w:szCs w:val="24"/>
                <w:highlight w:val="none"/>
              </w:rPr>
              <w:t>交易日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自交割月</w:t>
            </w:r>
            <w:r>
              <w:rPr>
                <w:rFonts w:hint="default" w:ascii="Times New Roman" w:hAnsi="Times New Roman" w:eastAsia="仿宋" w:cs="Times New Roman"/>
                <w:strike w:val="0"/>
                <w:dstrike w:val="0"/>
                <w:sz w:val="24"/>
                <w:szCs w:val="24"/>
                <w:highlight w:val="none"/>
              </w:rPr>
              <w:t>前一个月第一个日历</w:t>
            </w:r>
            <w:r>
              <w:rPr>
                <w:rFonts w:hint="default" w:ascii="Times New Roman" w:hAnsi="Times New Roman" w:eastAsia="仿宋" w:cs="Times New Roman"/>
                <w:strike w:val="0"/>
                <w:dstrike w:val="0"/>
                <w:sz w:val="24"/>
                <w:szCs w:val="24"/>
                <w:highlight w:val="none"/>
                <w:lang w:eastAsia="zh-CN"/>
              </w:rPr>
              <w:t>日</w:t>
            </w:r>
            <w:r>
              <w:rPr>
                <w:rFonts w:hint="default" w:ascii="Times New Roman" w:hAnsi="Times New Roman" w:eastAsia="仿宋" w:cs="Times New Roman"/>
                <w:strike w:val="0"/>
                <w:dstrike w:val="0"/>
                <w:sz w:val="24"/>
                <w:szCs w:val="24"/>
                <w:highlight w:val="none"/>
              </w:rPr>
              <w:t>至交割月前一个月第15个日历日期间的交易日</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自交割月前一个月第一个</w:t>
            </w:r>
            <w:r>
              <w:rPr>
                <w:rFonts w:hint="default" w:ascii="Times New Roman" w:hAnsi="Times New Roman" w:eastAsia="仿宋" w:cs="Times New Roman"/>
                <w:strike/>
                <w:dstrike w:val="0"/>
                <w:sz w:val="24"/>
                <w:szCs w:val="24"/>
                <w:highlight w:val="none"/>
              </w:rPr>
              <w:t>日历</w:t>
            </w:r>
            <w:r>
              <w:rPr>
                <w:rFonts w:hint="default" w:ascii="Times New Roman" w:hAnsi="Times New Roman" w:eastAsia="仿宋" w:cs="Times New Roman"/>
                <w:strike/>
                <w:dstrike w:val="0"/>
                <w:sz w:val="24"/>
                <w:szCs w:val="24"/>
                <w:highlight w:val="none"/>
                <w:lang w:eastAsia="zh-CN"/>
              </w:rPr>
              <w:t>日</w:t>
            </w:r>
            <w:r>
              <w:rPr>
                <w:rFonts w:hint="default" w:ascii="Times New Roman" w:hAnsi="Times New Roman" w:eastAsia="仿宋" w:cs="Times New Roman"/>
                <w:b/>
                <w:bCs/>
                <w:strike w:val="0"/>
                <w:dstrike w:val="0"/>
                <w:sz w:val="24"/>
                <w:szCs w:val="24"/>
                <w:highlight w:val="none"/>
                <w:u w:val="single"/>
                <w:lang w:val="en-US" w:eastAsia="zh-CN"/>
              </w:rPr>
              <w:t>交易日</w:t>
            </w:r>
            <w:r>
              <w:rPr>
                <w:rFonts w:hint="default" w:ascii="Times New Roman" w:hAnsi="Times New Roman" w:eastAsia="仿宋" w:cs="Times New Roman"/>
                <w:sz w:val="24"/>
                <w:szCs w:val="24"/>
                <w:highlight w:val="none"/>
              </w:rPr>
              <w:t>至交割月前一个月</w:t>
            </w:r>
            <w:r>
              <w:rPr>
                <w:rFonts w:hint="default" w:ascii="Times New Roman" w:hAnsi="Times New Roman" w:eastAsia="仿宋" w:cs="Times New Roman"/>
                <w:strike w:val="0"/>
                <w:dstrike w:val="0"/>
                <w:sz w:val="24"/>
                <w:szCs w:val="24"/>
                <w:highlight w:val="none"/>
              </w:rPr>
              <w:t>第</w:t>
            </w:r>
            <w:r>
              <w:rPr>
                <w:rFonts w:hint="default" w:ascii="Times New Roman" w:hAnsi="Times New Roman" w:eastAsia="仿宋" w:cs="Times New Roman"/>
                <w:strike/>
                <w:dstrike w:val="0"/>
                <w:sz w:val="24"/>
                <w:szCs w:val="24"/>
                <w:highlight w:val="none"/>
              </w:rPr>
              <w:t>15个</w:t>
            </w:r>
            <w:r>
              <w:rPr>
                <w:rFonts w:hint="default" w:ascii="Times New Roman" w:hAnsi="Times New Roman" w:eastAsia="仿宋" w:cs="Times New Roman"/>
                <w:b/>
                <w:bCs/>
                <w:strike w:val="0"/>
                <w:dstrike w:val="0"/>
                <w:sz w:val="24"/>
                <w:szCs w:val="24"/>
                <w:highlight w:val="none"/>
                <w:u w:val="single"/>
                <w:lang w:val="en-US" w:eastAsia="zh-CN"/>
              </w:rPr>
              <w:t>14个</w:t>
            </w:r>
            <w:r>
              <w:rPr>
                <w:rFonts w:hint="default" w:ascii="Times New Roman" w:hAnsi="Times New Roman" w:eastAsia="仿宋" w:cs="Times New Roman"/>
                <w:strike/>
                <w:dstrike w:val="0"/>
                <w:sz w:val="24"/>
                <w:szCs w:val="24"/>
                <w:highlight w:val="none"/>
              </w:rPr>
              <w:t>日历日期间的</w:t>
            </w:r>
            <w:r>
              <w:rPr>
                <w:rFonts w:hint="default" w:ascii="Times New Roman" w:hAnsi="Times New Roman" w:eastAsia="仿宋" w:cs="Times New Roman"/>
                <w:strike w:val="0"/>
                <w:dstrike w:val="0"/>
                <w:sz w:val="24"/>
                <w:szCs w:val="24"/>
                <w:highlight w:val="none"/>
              </w:rPr>
              <w:t>交易日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trike w:val="0"/>
                <w:dstrike w:val="0"/>
                <w:sz w:val="24"/>
                <w:szCs w:val="24"/>
                <w:highlight w:val="none"/>
              </w:rPr>
              <w:t>自交割月前一个月</w:t>
            </w:r>
            <w:r>
              <w:rPr>
                <w:rFonts w:hint="default" w:ascii="Times New Roman" w:hAnsi="Times New Roman" w:eastAsia="仿宋" w:cs="Times New Roman"/>
                <w:strike w:val="0"/>
                <w:dstrike w:val="0"/>
                <w:sz w:val="24"/>
                <w:szCs w:val="24"/>
                <w:highlight w:val="none"/>
                <w:u w:val="none"/>
              </w:rPr>
              <w:t>第16个日历日</w:t>
            </w:r>
            <w:r>
              <w:rPr>
                <w:rFonts w:hint="default" w:ascii="Times New Roman" w:hAnsi="Times New Roman" w:eastAsia="仿宋" w:cs="Times New Roman"/>
                <w:strike w:val="0"/>
                <w:dstrike w:val="0"/>
                <w:sz w:val="24"/>
                <w:szCs w:val="24"/>
                <w:highlight w:val="none"/>
              </w:rPr>
              <w:t>至交割月前一个月最后一个日历日期间的交易日</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自交割月前一个月</w:t>
            </w:r>
            <w:r>
              <w:rPr>
                <w:rFonts w:hint="default" w:ascii="Times New Roman" w:hAnsi="Times New Roman" w:eastAsia="仿宋" w:cs="Times New Roman"/>
                <w:strike w:val="0"/>
                <w:dstrike w:val="0"/>
                <w:sz w:val="24"/>
                <w:szCs w:val="24"/>
                <w:highlight w:val="none"/>
                <w:u w:val="none"/>
              </w:rPr>
              <w:t>第</w:t>
            </w:r>
            <w:r>
              <w:rPr>
                <w:rFonts w:hint="default" w:ascii="Times New Roman" w:hAnsi="Times New Roman" w:eastAsia="仿宋" w:cs="Times New Roman"/>
                <w:strike/>
                <w:dstrike w:val="0"/>
                <w:sz w:val="24"/>
                <w:szCs w:val="24"/>
                <w:highlight w:val="none"/>
                <w:u w:val="none"/>
              </w:rPr>
              <w:t>16个日历日</w:t>
            </w:r>
            <w:r>
              <w:rPr>
                <w:rFonts w:hint="default" w:ascii="Times New Roman" w:hAnsi="Times New Roman" w:eastAsia="仿宋" w:cs="Times New Roman"/>
                <w:b/>
                <w:bCs/>
                <w:strike w:val="0"/>
                <w:dstrike w:val="0"/>
                <w:sz w:val="24"/>
                <w:szCs w:val="24"/>
                <w:highlight w:val="none"/>
                <w:u w:val="single"/>
                <w:lang w:val="en-US" w:eastAsia="zh-CN"/>
              </w:rPr>
              <w:t>15个交易日</w:t>
            </w:r>
            <w:r>
              <w:rPr>
                <w:rFonts w:hint="default" w:ascii="Times New Roman" w:hAnsi="Times New Roman" w:eastAsia="仿宋" w:cs="Times New Roman"/>
                <w:sz w:val="24"/>
                <w:szCs w:val="24"/>
                <w:highlight w:val="none"/>
              </w:rPr>
              <w:t>至交割月前一个月</w:t>
            </w:r>
            <w:r>
              <w:rPr>
                <w:rFonts w:hint="default" w:ascii="Times New Roman" w:hAnsi="Times New Roman" w:eastAsia="仿宋" w:cs="Times New Roman"/>
                <w:strike w:val="0"/>
                <w:dstrike w:val="0"/>
                <w:sz w:val="24"/>
                <w:szCs w:val="24"/>
                <w:highlight w:val="none"/>
                <w:u w:val="none"/>
              </w:rPr>
              <w:t>最后一个</w:t>
            </w:r>
            <w:r>
              <w:rPr>
                <w:rFonts w:hint="default" w:ascii="Times New Roman" w:hAnsi="Times New Roman" w:eastAsia="仿宋" w:cs="Times New Roman"/>
                <w:strike/>
                <w:dstrike w:val="0"/>
                <w:sz w:val="24"/>
                <w:szCs w:val="24"/>
                <w:highlight w:val="none"/>
              </w:rPr>
              <w:t>日历日期间的</w:t>
            </w:r>
            <w:r>
              <w:rPr>
                <w:rFonts w:hint="default" w:ascii="Times New Roman" w:hAnsi="Times New Roman" w:eastAsia="仿宋" w:cs="Times New Roman"/>
                <w:strike w:val="0"/>
                <w:dstrike w:val="0"/>
                <w:sz w:val="24"/>
                <w:szCs w:val="24"/>
                <w:highlight w:val="none"/>
              </w:rPr>
              <w:t>交易日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交割月份</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交割月份</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val="en-US" w:eastAsia="zh-CN"/>
        </w:rPr>
        <w:t>四、动力煤、苹果期货业务细则</w:t>
      </w:r>
      <w:r>
        <w:rPr>
          <w:rFonts w:hint="eastAsia" w:eastAsia="仿宋" w:cs="Times New Roman"/>
          <w:sz w:val="32"/>
          <w:szCs w:val="32"/>
          <w:highlight w:val="none"/>
          <w:lang w:val="en-US" w:eastAsia="zh-CN"/>
        </w:rPr>
        <w:t>中</w:t>
      </w:r>
      <w:r>
        <w:rPr>
          <w:rFonts w:hint="default" w:ascii="Times New Roman" w:hAnsi="Times New Roman" w:eastAsia="仿宋" w:cs="Times New Roman"/>
          <w:sz w:val="32"/>
          <w:szCs w:val="32"/>
          <w:highlight w:val="none"/>
          <w:lang w:val="en-US" w:eastAsia="zh-CN"/>
        </w:rPr>
        <w:t>期货合约限仓标准交易时间段修订条款对照</w:t>
      </w:r>
      <w:r>
        <w:rPr>
          <w:rFonts w:hint="eastAsia" w:eastAsia="仿宋" w:cs="Times New Roman"/>
          <w:sz w:val="32"/>
          <w:szCs w:val="32"/>
          <w:highlight w:val="none"/>
          <w:lang w:val="en-US" w:eastAsia="zh-CN"/>
        </w:rPr>
        <w:t>表</w:t>
      </w:r>
      <w:r>
        <w:rPr>
          <w:rFonts w:hint="default" w:ascii="Times New Roman" w:hAnsi="Times New Roman" w:eastAsia="仿宋" w:cs="Times New Roman"/>
          <w:sz w:val="32"/>
          <w:szCs w:val="32"/>
          <w:highlight w:val="none"/>
          <w:lang w:val="en-US" w:eastAsia="zh-CN"/>
        </w:rPr>
        <w:t>：</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noWrap w:val="0"/>
            <w:vAlign w:val="center"/>
          </w:tcPr>
          <w:p>
            <w:pPr>
              <w:keepNext w:val="0"/>
              <w:keepLines w:val="0"/>
              <w:pageBreakBefore w:val="0"/>
              <w:kinsoku/>
              <w:autoSpaceDE/>
              <w:autoSpaceDN/>
              <w:bidi w:val="0"/>
              <w:spacing w:line="240" w:lineRule="auto"/>
              <w:ind w:firstLine="0" w:firstLineChars="0"/>
              <w:jc w:val="center"/>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交易时间段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noWrap w:val="0"/>
            <w:vAlign w:val="center"/>
          </w:tcPr>
          <w:p>
            <w:pPr>
              <w:keepNext w:val="0"/>
              <w:keepLines w:val="0"/>
              <w:pageBreakBefore w:val="0"/>
              <w:kinsoku/>
              <w:autoSpaceDE/>
              <w:autoSpaceDN/>
              <w:bidi w:val="0"/>
              <w:spacing w:line="240" w:lineRule="auto"/>
              <w:ind w:firstLine="0" w:firstLineChars="0"/>
              <w:jc w:val="center"/>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vertAlign w:val="baseline"/>
                <w:lang w:eastAsia="zh-CN"/>
              </w:rPr>
              <w:t>修订前条文</w:t>
            </w:r>
          </w:p>
        </w:tc>
        <w:tc>
          <w:tcPr>
            <w:tcW w:w="2500" w:type="pct"/>
            <w:noWrap w:val="0"/>
            <w:vAlign w:val="center"/>
          </w:tcPr>
          <w:p>
            <w:pPr>
              <w:keepNext w:val="0"/>
              <w:keepLines w:val="0"/>
              <w:pageBreakBefore w:val="0"/>
              <w:kinsoku/>
              <w:autoSpaceDE/>
              <w:autoSpaceDN/>
              <w:bidi w:val="0"/>
              <w:spacing w:line="240" w:lineRule="auto"/>
              <w:ind w:firstLine="0" w:firstLineChars="0"/>
              <w:jc w:val="center"/>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vertAlign w:val="baseline"/>
                <w:lang w:eastAsia="zh-CN"/>
              </w:rPr>
              <w:t>修订后条文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自合约挂牌至交割月前</w:t>
            </w:r>
            <w:r>
              <w:rPr>
                <w:rFonts w:hint="default" w:ascii="Times New Roman" w:hAnsi="Times New Roman" w:eastAsia="仿宋" w:cs="Times New Roman"/>
                <w:sz w:val="24"/>
                <w:szCs w:val="24"/>
                <w:highlight w:val="none"/>
                <w:lang w:eastAsia="zh-CN"/>
              </w:rPr>
              <w:t>二</w:t>
            </w:r>
            <w:r>
              <w:rPr>
                <w:rFonts w:hint="default" w:ascii="Times New Roman" w:hAnsi="Times New Roman" w:eastAsia="仿宋" w:cs="Times New Roman"/>
                <w:sz w:val="24"/>
                <w:szCs w:val="24"/>
                <w:highlight w:val="none"/>
              </w:rPr>
              <w:t>个月</w:t>
            </w:r>
            <w:r>
              <w:rPr>
                <w:rFonts w:hint="default" w:ascii="Times New Roman" w:hAnsi="Times New Roman" w:eastAsia="仿宋" w:cs="Times New Roman"/>
                <w:strike w:val="0"/>
                <w:dstrike w:val="0"/>
                <w:sz w:val="24"/>
                <w:szCs w:val="24"/>
                <w:highlight w:val="none"/>
              </w:rPr>
              <w:t>最后一个日历日期间的交易日</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自合约挂牌至交割月前</w:t>
            </w:r>
            <w:r>
              <w:rPr>
                <w:rFonts w:hint="default" w:ascii="Times New Roman" w:hAnsi="Times New Roman" w:eastAsia="仿宋" w:cs="Times New Roman"/>
                <w:sz w:val="24"/>
                <w:szCs w:val="24"/>
                <w:highlight w:val="none"/>
                <w:lang w:eastAsia="zh-CN"/>
              </w:rPr>
              <w:t>二</w:t>
            </w:r>
            <w:r>
              <w:rPr>
                <w:rFonts w:hint="default" w:ascii="Times New Roman" w:hAnsi="Times New Roman" w:eastAsia="仿宋" w:cs="Times New Roman"/>
                <w:sz w:val="24"/>
                <w:szCs w:val="24"/>
                <w:highlight w:val="none"/>
              </w:rPr>
              <w:t>个月</w:t>
            </w:r>
            <w:r>
              <w:rPr>
                <w:rFonts w:hint="default" w:ascii="Times New Roman" w:hAnsi="Times New Roman" w:eastAsia="仿宋" w:cs="Times New Roman"/>
                <w:strike w:val="0"/>
                <w:dstrike w:val="0"/>
                <w:sz w:val="24"/>
                <w:szCs w:val="24"/>
                <w:highlight w:val="none"/>
              </w:rPr>
              <w:t>最后一个</w:t>
            </w:r>
            <w:r>
              <w:rPr>
                <w:rFonts w:hint="default" w:ascii="Times New Roman" w:hAnsi="Times New Roman" w:eastAsia="仿宋" w:cs="Times New Roman"/>
                <w:strike/>
                <w:dstrike w:val="0"/>
                <w:sz w:val="24"/>
                <w:szCs w:val="24"/>
                <w:highlight w:val="none"/>
              </w:rPr>
              <w:t>日历日期间的</w:t>
            </w:r>
            <w:r>
              <w:rPr>
                <w:rFonts w:hint="default" w:ascii="Times New Roman" w:hAnsi="Times New Roman" w:eastAsia="仿宋" w:cs="Times New Roman"/>
                <w:strike w:val="0"/>
                <w:dstrike w:val="0"/>
                <w:sz w:val="24"/>
                <w:szCs w:val="24"/>
                <w:highlight w:val="none"/>
              </w:rPr>
              <w:t>交易日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自交割月</w:t>
            </w:r>
            <w:r>
              <w:rPr>
                <w:rFonts w:hint="default" w:ascii="Times New Roman" w:hAnsi="Times New Roman" w:eastAsia="仿宋" w:cs="Times New Roman"/>
                <w:strike w:val="0"/>
                <w:dstrike w:val="0"/>
                <w:sz w:val="24"/>
                <w:szCs w:val="24"/>
                <w:highlight w:val="none"/>
              </w:rPr>
              <w:t>前一个月第一个日历</w:t>
            </w:r>
            <w:r>
              <w:rPr>
                <w:rFonts w:hint="default" w:ascii="Times New Roman" w:hAnsi="Times New Roman" w:eastAsia="仿宋" w:cs="Times New Roman"/>
                <w:strike w:val="0"/>
                <w:dstrike w:val="0"/>
                <w:sz w:val="24"/>
                <w:szCs w:val="24"/>
                <w:highlight w:val="none"/>
                <w:lang w:eastAsia="zh-CN"/>
              </w:rPr>
              <w:t>日</w:t>
            </w:r>
            <w:r>
              <w:rPr>
                <w:rFonts w:hint="default" w:ascii="Times New Roman" w:hAnsi="Times New Roman" w:eastAsia="仿宋" w:cs="Times New Roman"/>
                <w:strike w:val="0"/>
                <w:dstrike w:val="0"/>
                <w:sz w:val="24"/>
                <w:szCs w:val="24"/>
                <w:highlight w:val="none"/>
              </w:rPr>
              <w:t>至交割月前一个月第15个日历日期间的交易日</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自交割月前一个月第一个</w:t>
            </w:r>
            <w:r>
              <w:rPr>
                <w:rFonts w:hint="default" w:ascii="Times New Roman" w:hAnsi="Times New Roman" w:eastAsia="仿宋" w:cs="Times New Roman"/>
                <w:strike/>
                <w:dstrike w:val="0"/>
                <w:sz w:val="24"/>
                <w:szCs w:val="24"/>
                <w:highlight w:val="none"/>
              </w:rPr>
              <w:t>日历</w:t>
            </w:r>
            <w:r>
              <w:rPr>
                <w:rFonts w:hint="default" w:ascii="Times New Roman" w:hAnsi="Times New Roman" w:eastAsia="仿宋" w:cs="Times New Roman"/>
                <w:strike/>
                <w:dstrike w:val="0"/>
                <w:sz w:val="24"/>
                <w:szCs w:val="24"/>
                <w:highlight w:val="none"/>
                <w:lang w:eastAsia="zh-CN"/>
              </w:rPr>
              <w:t>日</w:t>
            </w:r>
            <w:r>
              <w:rPr>
                <w:rFonts w:hint="default" w:ascii="Times New Roman" w:hAnsi="Times New Roman" w:eastAsia="仿宋" w:cs="Times New Roman"/>
                <w:b/>
                <w:bCs/>
                <w:strike w:val="0"/>
                <w:dstrike w:val="0"/>
                <w:sz w:val="24"/>
                <w:szCs w:val="24"/>
                <w:highlight w:val="none"/>
                <w:u w:val="single"/>
                <w:lang w:val="en-US" w:eastAsia="zh-CN"/>
              </w:rPr>
              <w:t>交易日</w:t>
            </w:r>
            <w:r>
              <w:rPr>
                <w:rFonts w:hint="default" w:ascii="Times New Roman" w:hAnsi="Times New Roman" w:eastAsia="仿宋" w:cs="Times New Roman"/>
                <w:sz w:val="24"/>
                <w:szCs w:val="24"/>
                <w:highlight w:val="none"/>
              </w:rPr>
              <w:t>至交割月前一个月</w:t>
            </w:r>
            <w:r>
              <w:rPr>
                <w:rFonts w:hint="default" w:ascii="Times New Roman" w:hAnsi="Times New Roman" w:eastAsia="仿宋" w:cs="Times New Roman"/>
                <w:strike w:val="0"/>
                <w:dstrike w:val="0"/>
                <w:sz w:val="24"/>
                <w:szCs w:val="24"/>
                <w:highlight w:val="none"/>
              </w:rPr>
              <w:t>第</w:t>
            </w:r>
            <w:r>
              <w:rPr>
                <w:rFonts w:hint="default" w:ascii="Times New Roman" w:hAnsi="Times New Roman" w:eastAsia="仿宋" w:cs="Times New Roman"/>
                <w:strike/>
                <w:dstrike w:val="0"/>
                <w:sz w:val="24"/>
                <w:szCs w:val="24"/>
                <w:highlight w:val="none"/>
              </w:rPr>
              <w:t>15个</w:t>
            </w:r>
            <w:r>
              <w:rPr>
                <w:rFonts w:hint="default" w:ascii="Times New Roman" w:hAnsi="Times New Roman" w:eastAsia="仿宋" w:cs="Times New Roman"/>
                <w:b/>
                <w:bCs/>
                <w:strike w:val="0"/>
                <w:dstrike w:val="0"/>
                <w:sz w:val="24"/>
                <w:szCs w:val="24"/>
                <w:highlight w:val="none"/>
                <w:u w:val="single"/>
                <w:lang w:val="en-US" w:eastAsia="zh-CN"/>
              </w:rPr>
              <w:t>14个</w:t>
            </w:r>
            <w:r>
              <w:rPr>
                <w:rFonts w:hint="default" w:ascii="Times New Roman" w:hAnsi="Times New Roman" w:eastAsia="仿宋" w:cs="Times New Roman"/>
                <w:strike/>
                <w:dstrike w:val="0"/>
                <w:sz w:val="24"/>
                <w:szCs w:val="24"/>
                <w:highlight w:val="none"/>
              </w:rPr>
              <w:t>日历日期间的</w:t>
            </w:r>
            <w:r>
              <w:rPr>
                <w:rFonts w:hint="default" w:ascii="Times New Roman" w:hAnsi="Times New Roman" w:eastAsia="仿宋" w:cs="Times New Roman"/>
                <w:strike w:val="0"/>
                <w:dstrike w:val="0"/>
                <w:sz w:val="24"/>
                <w:szCs w:val="24"/>
                <w:highlight w:val="none"/>
              </w:rPr>
              <w:t>交易日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trike w:val="0"/>
                <w:dstrike w:val="0"/>
                <w:sz w:val="24"/>
                <w:szCs w:val="24"/>
                <w:highlight w:val="none"/>
              </w:rPr>
              <w:t>自交割月前一个月</w:t>
            </w:r>
            <w:r>
              <w:rPr>
                <w:rFonts w:hint="default" w:ascii="Times New Roman" w:hAnsi="Times New Roman" w:eastAsia="仿宋" w:cs="Times New Roman"/>
                <w:strike w:val="0"/>
                <w:dstrike w:val="0"/>
                <w:sz w:val="24"/>
                <w:szCs w:val="24"/>
                <w:highlight w:val="none"/>
                <w:u w:val="none"/>
              </w:rPr>
              <w:t>第16个日历日</w:t>
            </w:r>
            <w:r>
              <w:rPr>
                <w:rFonts w:hint="default" w:ascii="Times New Roman" w:hAnsi="Times New Roman" w:eastAsia="仿宋" w:cs="Times New Roman"/>
                <w:strike w:val="0"/>
                <w:dstrike w:val="0"/>
                <w:sz w:val="24"/>
                <w:szCs w:val="24"/>
                <w:highlight w:val="none"/>
              </w:rPr>
              <w:t>至交割月前一个月最后一个日历日期间的交易日</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自交割月前一个月</w:t>
            </w:r>
            <w:r>
              <w:rPr>
                <w:rFonts w:hint="default" w:ascii="Times New Roman" w:hAnsi="Times New Roman" w:eastAsia="仿宋" w:cs="Times New Roman"/>
                <w:strike w:val="0"/>
                <w:dstrike w:val="0"/>
                <w:sz w:val="24"/>
                <w:szCs w:val="24"/>
                <w:highlight w:val="none"/>
                <w:u w:val="none"/>
              </w:rPr>
              <w:t>第</w:t>
            </w:r>
            <w:r>
              <w:rPr>
                <w:rFonts w:hint="default" w:ascii="Times New Roman" w:hAnsi="Times New Roman" w:eastAsia="仿宋" w:cs="Times New Roman"/>
                <w:strike/>
                <w:dstrike w:val="0"/>
                <w:sz w:val="24"/>
                <w:szCs w:val="24"/>
                <w:highlight w:val="none"/>
                <w:u w:val="none"/>
              </w:rPr>
              <w:t>16个日历日</w:t>
            </w:r>
            <w:r>
              <w:rPr>
                <w:rFonts w:hint="default" w:ascii="Times New Roman" w:hAnsi="Times New Roman" w:eastAsia="仿宋" w:cs="Times New Roman"/>
                <w:b/>
                <w:bCs/>
                <w:strike w:val="0"/>
                <w:dstrike w:val="0"/>
                <w:sz w:val="24"/>
                <w:szCs w:val="24"/>
                <w:highlight w:val="none"/>
                <w:u w:val="single"/>
                <w:lang w:val="en-US" w:eastAsia="zh-CN"/>
              </w:rPr>
              <w:t>15个交易日</w:t>
            </w:r>
            <w:r>
              <w:rPr>
                <w:rFonts w:hint="default" w:ascii="Times New Roman" w:hAnsi="Times New Roman" w:eastAsia="仿宋" w:cs="Times New Roman"/>
                <w:sz w:val="24"/>
                <w:szCs w:val="24"/>
                <w:highlight w:val="none"/>
              </w:rPr>
              <w:t>至交割月前一个月</w:t>
            </w:r>
            <w:r>
              <w:rPr>
                <w:rFonts w:hint="default" w:ascii="Times New Roman" w:hAnsi="Times New Roman" w:eastAsia="仿宋" w:cs="Times New Roman"/>
                <w:strike w:val="0"/>
                <w:dstrike w:val="0"/>
                <w:sz w:val="24"/>
                <w:szCs w:val="24"/>
                <w:highlight w:val="none"/>
                <w:u w:val="none"/>
              </w:rPr>
              <w:t>最后一个</w:t>
            </w:r>
            <w:r>
              <w:rPr>
                <w:rFonts w:hint="default" w:ascii="Times New Roman" w:hAnsi="Times New Roman" w:eastAsia="仿宋" w:cs="Times New Roman"/>
                <w:strike/>
                <w:dstrike w:val="0"/>
                <w:sz w:val="24"/>
                <w:szCs w:val="24"/>
                <w:highlight w:val="none"/>
              </w:rPr>
              <w:t>日历日期间的</w:t>
            </w:r>
            <w:r>
              <w:rPr>
                <w:rFonts w:hint="default" w:ascii="Times New Roman" w:hAnsi="Times New Roman" w:eastAsia="仿宋" w:cs="Times New Roman"/>
                <w:strike w:val="0"/>
                <w:dstrike w:val="0"/>
                <w:sz w:val="24"/>
                <w:szCs w:val="24"/>
                <w:highlight w:val="none"/>
              </w:rPr>
              <w:t>交易日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交割月份</w:t>
            </w:r>
          </w:p>
        </w:tc>
        <w:tc>
          <w:tcPr>
            <w:tcW w:w="2500" w:type="pct"/>
            <w:noWrap w:val="0"/>
            <w:vAlign w:val="center"/>
          </w:tcPr>
          <w:p>
            <w:pPr>
              <w:keepNext w:val="0"/>
              <w:keepLines w:val="0"/>
              <w:pageBreakBefore w:val="0"/>
              <w:widowControl/>
              <w:tabs>
                <w:tab w:val="left" w:pos="1620"/>
              </w:tabs>
              <w:kinsoku/>
              <w:wordWrap w:val="0"/>
              <w:overflowPunct/>
              <w:topLinePunct/>
              <w:autoSpaceDE/>
              <w:autoSpaceDN/>
              <w:bidi w:val="0"/>
              <w:adjustRightInd w:val="0"/>
              <w:snapToGrid w:val="0"/>
              <w:spacing w:line="240" w:lineRule="auto"/>
              <w:ind w:firstLine="0" w:firstLineChars="0"/>
              <w:jc w:val="both"/>
              <w:textAlignment w:val="auto"/>
              <w:rPr>
                <w:rFonts w:hint="default" w:ascii="Times New Roman" w:hAnsi="Times New Roman" w:eastAsia="仿宋" w:cs="Times New Roman"/>
                <w:sz w:val="24"/>
                <w:szCs w:val="24"/>
                <w:highlight w:val="none"/>
                <w:vertAlign w:val="baseline"/>
                <w:lang w:eastAsia="zh-CN"/>
              </w:rPr>
            </w:pPr>
            <w:r>
              <w:rPr>
                <w:rFonts w:hint="default" w:ascii="Times New Roman" w:hAnsi="Times New Roman" w:eastAsia="仿宋" w:cs="Times New Roman"/>
                <w:sz w:val="24"/>
                <w:szCs w:val="24"/>
                <w:highlight w:val="none"/>
              </w:rPr>
              <w:t>交割月份</w:t>
            </w:r>
          </w:p>
        </w:tc>
      </w:tr>
    </w:tbl>
    <w:p>
      <w:pPr>
        <w:rPr>
          <w:rFonts w:ascii="仿宋" w:hAnsi="仿宋" w:eastAsia="仿宋"/>
          <w:sz w:val="32"/>
        </w:rPr>
      </w:pPr>
      <w:bookmarkStart w:id="0" w:name="_GoBack"/>
      <w:bookmarkEnd w:id="0"/>
    </w:p>
    <w:sectPr>
      <w:headerReference r:id="rId4" w:type="first"/>
      <w:footerReference r:id="rId7" w:type="first"/>
      <w:footerReference r:id="rId5" w:type="default"/>
      <w:headerReference r:id="rId3" w:type="even"/>
      <w:footerReference r:id="rId6" w:type="even"/>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ordWrap w:val="0"/>
      <w:jc w:val="right"/>
      <w:rPr>
        <w:sz w:val="28"/>
      </w:rPr>
    </w:pPr>
    <w:r>
      <w:rPr>
        <w:rFonts w:hint="eastAsia"/>
        <w:sz w:val="28"/>
      </w:rPr>
      <w:t>—</w:t>
    </w:r>
    <w:r>
      <w:rPr>
        <w:rStyle w:val="8"/>
        <w:sz w:val="28"/>
      </w:rPr>
      <w:fldChar w:fldCharType="begin"/>
    </w:r>
    <w:r>
      <w:rPr>
        <w:rStyle w:val="8"/>
        <w:sz w:val="28"/>
      </w:rPr>
      <w:instrText xml:space="preserve"> PAGE </w:instrText>
    </w:r>
    <w:r>
      <w:rPr>
        <w:rStyle w:val="8"/>
        <w:sz w:val="28"/>
      </w:rPr>
      <w:fldChar w:fldCharType="separate"/>
    </w:r>
    <w:r>
      <w:rPr>
        <w:rStyle w:val="8"/>
        <w:sz w:val="28"/>
      </w:rPr>
      <w:t>1</w:t>
    </w:r>
    <w:r>
      <w:rPr>
        <w:rStyle w:val="8"/>
        <w:sz w:val="28"/>
      </w:rPr>
      <w:fldChar w:fldCharType="end"/>
    </w:r>
    <w:r>
      <w:rPr>
        <w:rFonts w:hint="eastAsia"/>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sz w:val="28"/>
      </w:rPr>
    </w:pPr>
    <w:r>
      <w:rPr>
        <w:rFonts w:hint="eastAsia"/>
        <w:sz w:val="28"/>
      </w:rPr>
      <w:t>—</w:t>
    </w:r>
    <w:r>
      <w:rPr>
        <w:rStyle w:val="8"/>
        <w:sz w:val="28"/>
      </w:rPr>
      <w:fldChar w:fldCharType="begin"/>
    </w:r>
    <w:r>
      <w:rPr>
        <w:rStyle w:val="8"/>
        <w:sz w:val="28"/>
      </w:rPr>
      <w:instrText xml:space="preserve"> PAGE </w:instrText>
    </w:r>
    <w:r>
      <w:rPr>
        <w:rStyle w:val="8"/>
        <w:sz w:val="28"/>
      </w:rPr>
      <w:fldChar w:fldCharType="separate"/>
    </w:r>
    <w:r>
      <w:rPr>
        <w:rStyle w:val="8"/>
        <w:sz w:val="28"/>
      </w:rPr>
      <w:t>4</w:t>
    </w:r>
    <w:r>
      <w:rPr>
        <w:rStyle w:val="8"/>
        <w:sz w:val="28"/>
      </w:rPr>
      <w:fldChar w:fldCharType="end"/>
    </w:r>
    <w:r>
      <w:rPr>
        <w:rFonts w:hint="eastAsia"/>
        <w:sz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FF8F21"/>
    <w:multiLevelType w:val="singleLevel"/>
    <w:tmpl w:val="D7FF8F2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dit="trackedChange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D0E8A"/>
    <w:rsid w:val="000001F5"/>
    <w:rsid w:val="000003DC"/>
    <w:rsid w:val="000014F8"/>
    <w:rsid w:val="00002A40"/>
    <w:rsid w:val="00002BEB"/>
    <w:rsid w:val="00002E26"/>
    <w:rsid w:val="00004296"/>
    <w:rsid w:val="00004C6F"/>
    <w:rsid w:val="00004EB1"/>
    <w:rsid w:val="00005702"/>
    <w:rsid w:val="000073AA"/>
    <w:rsid w:val="00010417"/>
    <w:rsid w:val="00011183"/>
    <w:rsid w:val="00012607"/>
    <w:rsid w:val="0001260C"/>
    <w:rsid w:val="00014A55"/>
    <w:rsid w:val="000169B4"/>
    <w:rsid w:val="0002049C"/>
    <w:rsid w:val="000242DE"/>
    <w:rsid w:val="0002676C"/>
    <w:rsid w:val="00026C87"/>
    <w:rsid w:val="00027299"/>
    <w:rsid w:val="00030567"/>
    <w:rsid w:val="000329D1"/>
    <w:rsid w:val="0003324C"/>
    <w:rsid w:val="00034F86"/>
    <w:rsid w:val="00036407"/>
    <w:rsid w:val="00044139"/>
    <w:rsid w:val="0005173D"/>
    <w:rsid w:val="0005205B"/>
    <w:rsid w:val="00052C5E"/>
    <w:rsid w:val="0005492E"/>
    <w:rsid w:val="00056C26"/>
    <w:rsid w:val="00060795"/>
    <w:rsid w:val="000608B0"/>
    <w:rsid w:val="000617CC"/>
    <w:rsid w:val="00061A4A"/>
    <w:rsid w:val="0006518A"/>
    <w:rsid w:val="0006663E"/>
    <w:rsid w:val="00067B6F"/>
    <w:rsid w:val="00067BE9"/>
    <w:rsid w:val="00074328"/>
    <w:rsid w:val="00074E4B"/>
    <w:rsid w:val="000754DD"/>
    <w:rsid w:val="00081302"/>
    <w:rsid w:val="000820C9"/>
    <w:rsid w:val="00082102"/>
    <w:rsid w:val="00082D2E"/>
    <w:rsid w:val="0008334C"/>
    <w:rsid w:val="0008416A"/>
    <w:rsid w:val="00085DE8"/>
    <w:rsid w:val="000900EC"/>
    <w:rsid w:val="000901D1"/>
    <w:rsid w:val="00094CFF"/>
    <w:rsid w:val="000967AC"/>
    <w:rsid w:val="00097D09"/>
    <w:rsid w:val="000A140C"/>
    <w:rsid w:val="000A5168"/>
    <w:rsid w:val="000A5A3D"/>
    <w:rsid w:val="000B1E3C"/>
    <w:rsid w:val="000B31FF"/>
    <w:rsid w:val="000B3E74"/>
    <w:rsid w:val="000B5091"/>
    <w:rsid w:val="000B5688"/>
    <w:rsid w:val="000B7916"/>
    <w:rsid w:val="000C172F"/>
    <w:rsid w:val="000C17CA"/>
    <w:rsid w:val="000C3315"/>
    <w:rsid w:val="000C356C"/>
    <w:rsid w:val="000C4C59"/>
    <w:rsid w:val="000C7636"/>
    <w:rsid w:val="000D0540"/>
    <w:rsid w:val="000D606B"/>
    <w:rsid w:val="000D7306"/>
    <w:rsid w:val="000D762C"/>
    <w:rsid w:val="000E0627"/>
    <w:rsid w:val="000E06FA"/>
    <w:rsid w:val="000E5475"/>
    <w:rsid w:val="000E76FB"/>
    <w:rsid w:val="000F23E7"/>
    <w:rsid w:val="000F29FC"/>
    <w:rsid w:val="000F2DBF"/>
    <w:rsid w:val="000F40AA"/>
    <w:rsid w:val="001033A4"/>
    <w:rsid w:val="001062DA"/>
    <w:rsid w:val="001065BE"/>
    <w:rsid w:val="00110A8C"/>
    <w:rsid w:val="00110E85"/>
    <w:rsid w:val="00110E86"/>
    <w:rsid w:val="001213D3"/>
    <w:rsid w:val="0012151D"/>
    <w:rsid w:val="001228B3"/>
    <w:rsid w:val="00124271"/>
    <w:rsid w:val="00125339"/>
    <w:rsid w:val="0012557A"/>
    <w:rsid w:val="001314E3"/>
    <w:rsid w:val="00133D3D"/>
    <w:rsid w:val="00134BCD"/>
    <w:rsid w:val="00134E02"/>
    <w:rsid w:val="001356A6"/>
    <w:rsid w:val="00136D74"/>
    <w:rsid w:val="00137D11"/>
    <w:rsid w:val="00140916"/>
    <w:rsid w:val="001409DF"/>
    <w:rsid w:val="001433B9"/>
    <w:rsid w:val="00143967"/>
    <w:rsid w:val="00143D92"/>
    <w:rsid w:val="001441F0"/>
    <w:rsid w:val="001441F8"/>
    <w:rsid w:val="001447A0"/>
    <w:rsid w:val="0014593B"/>
    <w:rsid w:val="0014676B"/>
    <w:rsid w:val="00147675"/>
    <w:rsid w:val="00151823"/>
    <w:rsid w:val="00153C74"/>
    <w:rsid w:val="00154105"/>
    <w:rsid w:val="00156318"/>
    <w:rsid w:val="00156457"/>
    <w:rsid w:val="00162E48"/>
    <w:rsid w:val="00163388"/>
    <w:rsid w:val="00163ECE"/>
    <w:rsid w:val="00164038"/>
    <w:rsid w:val="00164B62"/>
    <w:rsid w:val="00164F46"/>
    <w:rsid w:val="001706AC"/>
    <w:rsid w:val="00171E7C"/>
    <w:rsid w:val="00171F06"/>
    <w:rsid w:val="0017384B"/>
    <w:rsid w:val="00176367"/>
    <w:rsid w:val="00180471"/>
    <w:rsid w:val="00181992"/>
    <w:rsid w:val="00181DFD"/>
    <w:rsid w:val="0018239C"/>
    <w:rsid w:val="001861A4"/>
    <w:rsid w:val="001862D9"/>
    <w:rsid w:val="00190997"/>
    <w:rsid w:val="00191680"/>
    <w:rsid w:val="00192AD1"/>
    <w:rsid w:val="00194106"/>
    <w:rsid w:val="001A0003"/>
    <w:rsid w:val="001A0DA0"/>
    <w:rsid w:val="001A356C"/>
    <w:rsid w:val="001A52B1"/>
    <w:rsid w:val="001A7B8A"/>
    <w:rsid w:val="001B2208"/>
    <w:rsid w:val="001B3392"/>
    <w:rsid w:val="001B3B4A"/>
    <w:rsid w:val="001B616B"/>
    <w:rsid w:val="001B6997"/>
    <w:rsid w:val="001B6D33"/>
    <w:rsid w:val="001B6EF1"/>
    <w:rsid w:val="001C0D37"/>
    <w:rsid w:val="001C1EBD"/>
    <w:rsid w:val="001C2DA1"/>
    <w:rsid w:val="001C4BA8"/>
    <w:rsid w:val="001C4E7B"/>
    <w:rsid w:val="001C5CE6"/>
    <w:rsid w:val="001C7403"/>
    <w:rsid w:val="001D2C75"/>
    <w:rsid w:val="001D3188"/>
    <w:rsid w:val="001D33B7"/>
    <w:rsid w:val="001D6F9A"/>
    <w:rsid w:val="001E18EE"/>
    <w:rsid w:val="001E18F9"/>
    <w:rsid w:val="001E366C"/>
    <w:rsid w:val="001E4DE0"/>
    <w:rsid w:val="001E4FD8"/>
    <w:rsid w:val="001E66F0"/>
    <w:rsid w:val="001F04EB"/>
    <w:rsid w:val="001F261A"/>
    <w:rsid w:val="001F3D02"/>
    <w:rsid w:val="001F4C5C"/>
    <w:rsid w:val="001F52D8"/>
    <w:rsid w:val="001F5336"/>
    <w:rsid w:val="001F7336"/>
    <w:rsid w:val="001F7DEE"/>
    <w:rsid w:val="002027A7"/>
    <w:rsid w:val="002030EA"/>
    <w:rsid w:val="002064B3"/>
    <w:rsid w:val="0021318F"/>
    <w:rsid w:val="00213A1D"/>
    <w:rsid w:val="0021433B"/>
    <w:rsid w:val="00215DED"/>
    <w:rsid w:val="002203D1"/>
    <w:rsid w:val="002205AB"/>
    <w:rsid w:val="0022195F"/>
    <w:rsid w:val="0022333C"/>
    <w:rsid w:val="00223499"/>
    <w:rsid w:val="0022466A"/>
    <w:rsid w:val="002265F2"/>
    <w:rsid w:val="00227684"/>
    <w:rsid w:val="002308AD"/>
    <w:rsid w:val="00230BBB"/>
    <w:rsid w:val="0023113C"/>
    <w:rsid w:val="002339F9"/>
    <w:rsid w:val="00233A04"/>
    <w:rsid w:val="00233AA1"/>
    <w:rsid w:val="002342EC"/>
    <w:rsid w:val="00236543"/>
    <w:rsid w:val="00236A42"/>
    <w:rsid w:val="002373CA"/>
    <w:rsid w:val="00237510"/>
    <w:rsid w:val="002411B9"/>
    <w:rsid w:val="00241BA8"/>
    <w:rsid w:val="002425E4"/>
    <w:rsid w:val="00242C8C"/>
    <w:rsid w:val="00244C30"/>
    <w:rsid w:val="002465C0"/>
    <w:rsid w:val="00247137"/>
    <w:rsid w:val="00251A65"/>
    <w:rsid w:val="002520CF"/>
    <w:rsid w:val="0025352C"/>
    <w:rsid w:val="00253770"/>
    <w:rsid w:val="002548CD"/>
    <w:rsid w:val="00257D88"/>
    <w:rsid w:val="0026069B"/>
    <w:rsid w:val="002658FB"/>
    <w:rsid w:val="002669A1"/>
    <w:rsid w:val="00267DAA"/>
    <w:rsid w:val="00270700"/>
    <w:rsid w:val="00270AE1"/>
    <w:rsid w:val="002719A7"/>
    <w:rsid w:val="002735CC"/>
    <w:rsid w:val="0027432D"/>
    <w:rsid w:val="0028016B"/>
    <w:rsid w:val="00280F80"/>
    <w:rsid w:val="00281DBB"/>
    <w:rsid w:val="002829F2"/>
    <w:rsid w:val="0028462F"/>
    <w:rsid w:val="00286088"/>
    <w:rsid w:val="00287836"/>
    <w:rsid w:val="00287BED"/>
    <w:rsid w:val="00291BA0"/>
    <w:rsid w:val="00291DD3"/>
    <w:rsid w:val="00291E6A"/>
    <w:rsid w:val="002953EA"/>
    <w:rsid w:val="00295707"/>
    <w:rsid w:val="00297E3F"/>
    <w:rsid w:val="002A08CD"/>
    <w:rsid w:val="002A0A8F"/>
    <w:rsid w:val="002A2D8E"/>
    <w:rsid w:val="002A3208"/>
    <w:rsid w:val="002B18F5"/>
    <w:rsid w:val="002B1977"/>
    <w:rsid w:val="002B21D8"/>
    <w:rsid w:val="002B53B4"/>
    <w:rsid w:val="002B5E5D"/>
    <w:rsid w:val="002B79A7"/>
    <w:rsid w:val="002C067B"/>
    <w:rsid w:val="002C2288"/>
    <w:rsid w:val="002C2AD8"/>
    <w:rsid w:val="002C401D"/>
    <w:rsid w:val="002C49BB"/>
    <w:rsid w:val="002C545C"/>
    <w:rsid w:val="002C54DF"/>
    <w:rsid w:val="002C66E0"/>
    <w:rsid w:val="002D4C09"/>
    <w:rsid w:val="002D5C89"/>
    <w:rsid w:val="002D6773"/>
    <w:rsid w:val="002E1A35"/>
    <w:rsid w:val="002E25FB"/>
    <w:rsid w:val="002E3400"/>
    <w:rsid w:val="002E39C3"/>
    <w:rsid w:val="002E39F5"/>
    <w:rsid w:val="002E481D"/>
    <w:rsid w:val="002E7A81"/>
    <w:rsid w:val="002F1A51"/>
    <w:rsid w:val="002F4C97"/>
    <w:rsid w:val="002F5419"/>
    <w:rsid w:val="0030292D"/>
    <w:rsid w:val="00306EBE"/>
    <w:rsid w:val="0031001B"/>
    <w:rsid w:val="00312BA8"/>
    <w:rsid w:val="003149DA"/>
    <w:rsid w:val="00317E1B"/>
    <w:rsid w:val="00321B8F"/>
    <w:rsid w:val="00321C8E"/>
    <w:rsid w:val="003223F2"/>
    <w:rsid w:val="003226A6"/>
    <w:rsid w:val="003231B1"/>
    <w:rsid w:val="0032481B"/>
    <w:rsid w:val="003301BB"/>
    <w:rsid w:val="0033099F"/>
    <w:rsid w:val="003314C9"/>
    <w:rsid w:val="00333080"/>
    <w:rsid w:val="00336655"/>
    <w:rsid w:val="0033681A"/>
    <w:rsid w:val="00340820"/>
    <w:rsid w:val="00344236"/>
    <w:rsid w:val="00344F8F"/>
    <w:rsid w:val="003461AD"/>
    <w:rsid w:val="00347FB0"/>
    <w:rsid w:val="00350091"/>
    <w:rsid w:val="00352A3F"/>
    <w:rsid w:val="003561DD"/>
    <w:rsid w:val="003602CA"/>
    <w:rsid w:val="0036356D"/>
    <w:rsid w:val="00364976"/>
    <w:rsid w:val="00365F05"/>
    <w:rsid w:val="0037359E"/>
    <w:rsid w:val="0037586C"/>
    <w:rsid w:val="0037605A"/>
    <w:rsid w:val="00377265"/>
    <w:rsid w:val="003801B1"/>
    <w:rsid w:val="00382171"/>
    <w:rsid w:val="00382985"/>
    <w:rsid w:val="003849B5"/>
    <w:rsid w:val="00384FA8"/>
    <w:rsid w:val="00386551"/>
    <w:rsid w:val="00387FA7"/>
    <w:rsid w:val="00390ABB"/>
    <w:rsid w:val="003913E8"/>
    <w:rsid w:val="00392985"/>
    <w:rsid w:val="003930F1"/>
    <w:rsid w:val="0039314B"/>
    <w:rsid w:val="00393181"/>
    <w:rsid w:val="00395343"/>
    <w:rsid w:val="003967D5"/>
    <w:rsid w:val="003A107E"/>
    <w:rsid w:val="003A133D"/>
    <w:rsid w:val="003A7001"/>
    <w:rsid w:val="003A748A"/>
    <w:rsid w:val="003A7807"/>
    <w:rsid w:val="003A7D1E"/>
    <w:rsid w:val="003B01E2"/>
    <w:rsid w:val="003B51C1"/>
    <w:rsid w:val="003B7506"/>
    <w:rsid w:val="003B7561"/>
    <w:rsid w:val="003B75E3"/>
    <w:rsid w:val="003B75EE"/>
    <w:rsid w:val="003C051B"/>
    <w:rsid w:val="003C151A"/>
    <w:rsid w:val="003C1A4A"/>
    <w:rsid w:val="003C2638"/>
    <w:rsid w:val="003C3470"/>
    <w:rsid w:val="003C4245"/>
    <w:rsid w:val="003C5A99"/>
    <w:rsid w:val="003D0613"/>
    <w:rsid w:val="003D0967"/>
    <w:rsid w:val="003D19D2"/>
    <w:rsid w:val="003D556B"/>
    <w:rsid w:val="003D7F73"/>
    <w:rsid w:val="003E0362"/>
    <w:rsid w:val="003E1029"/>
    <w:rsid w:val="003E2FE4"/>
    <w:rsid w:val="003E4471"/>
    <w:rsid w:val="003E6C9F"/>
    <w:rsid w:val="003E73A5"/>
    <w:rsid w:val="003E7595"/>
    <w:rsid w:val="003E787F"/>
    <w:rsid w:val="003F01B2"/>
    <w:rsid w:val="003F0D09"/>
    <w:rsid w:val="003F4183"/>
    <w:rsid w:val="003F6309"/>
    <w:rsid w:val="003F6ED2"/>
    <w:rsid w:val="003F769A"/>
    <w:rsid w:val="003F7EF5"/>
    <w:rsid w:val="0040148C"/>
    <w:rsid w:val="004018D9"/>
    <w:rsid w:val="00403A9B"/>
    <w:rsid w:val="00404591"/>
    <w:rsid w:val="00405FD8"/>
    <w:rsid w:val="00406F84"/>
    <w:rsid w:val="00407062"/>
    <w:rsid w:val="00410188"/>
    <w:rsid w:val="00410991"/>
    <w:rsid w:val="00411DB1"/>
    <w:rsid w:val="004126B3"/>
    <w:rsid w:val="00416877"/>
    <w:rsid w:val="00420EDB"/>
    <w:rsid w:val="00423645"/>
    <w:rsid w:val="00423667"/>
    <w:rsid w:val="00425A35"/>
    <w:rsid w:val="004269A5"/>
    <w:rsid w:val="00426A35"/>
    <w:rsid w:val="0043178A"/>
    <w:rsid w:val="00433114"/>
    <w:rsid w:val="00433274"/>
    <w:rsid w:val="00433B15"/>
    <w:rsid w:val="004374B5"/>
    <w:rsid w:val="004408B1"/>
    <w:rsid w:val="00440D54"/>
    <w:rsid w:val="00440F13"/>
    <w:rsid w:val="004414FB"/>
    <w:rsid w:val="00442279"/>
    <w:rsid w:val="00444D7A"/>
    <w:rsid w:val="00446281"/>
    <w:rsid w:val="00446447"/>
    <w:rsid w:val="00446938"/>
    <w:rsid w:val="004473BE"/>
    <w:rsid w:val="0045364B"/>
    <w:rsid w:val="0046210E"/>
    <w:rsid w:val="00462A8C"/>
    <w:rsid w:val="00466AFC"/>
    <w:rsid w:val="00470443"/>
    <w:rsid w:val="00470D46"/>
    <w:rsid w:val="0047312A"/>
    <w:rsid w:val="00473ED2"/>
    <w:rsid w:val="00474229"/>
    <w:rsid w:val="00480E20"/>
    <w:rsid w:val="004821A8"/>
    <w:rsid w:val="004829A0"/>
    <w:rsid w:val="00484774"/>
    <w:rsid w:val="00485652"/>
    <w:rsid w:val="00486416"/>
    <w:rsid w:val="00490F3B"/>
    <w:rsid w:val="004921FC"/>
    <w:rsid w:val="00492DE1"/>
    <w:rsid w:val="0049421E"/>
    <w:rsid w:val="0049451D"/>
    <w:rsid w:val="00496FBD"/>
    <w:rsid w:val="00497FC8"/>
    <w:rsid w:val="004A089A"/>
    <w:rsid w:val="004A0F82"/>
    <w:rsid w:val="004A5508"/>
    <w:rsid w:val="004A59DC"/>
    <w:rsid w:val="004A627A"/>
    <w:rsid w:val="004B0CDC"/>
    <w:rsid w:val="004B2684"/>
    <w:rsid w:val="004B39FE"/>
    <w:rsid w:val="004B4495"/>
    <w:rsid w:val="004B63B0"/>
    <w:rsid w:val="004C14F0"/>
    <w:rsid w:val="004C1BB7"/>
    <w:rsid w:val="004C23D2"/>
    <w:rsid w:val="004C3FD8"/>
    <w:rsid w:val="004C47BC"/>
    <w:rsid w:val="004C7DC3"/>
    <w:rsid w:val="004D0874"/>
    <w:rsid w:val="004D0C9D"/>
    <w:rsid w:val="004D0D5C"/>
    <w:rsid w:val="004D1EE3"/>
    <w:rsid w:val="004D2CD1"/>
    <w:rsid w:val="004D57D3"/>
    <w:rsid w:val="004D7963"/>
    <w:rsid w:val="004E1889"/>
    <w:rsid w:val="004E390F"/>
    <w:rsid w:val="004E5897"/>
    <w:rsid w:val="004E683C"/>
    <w:rsid w:val="004E7E37"/>
    <w:rsid w:val="004E7F35"/>
    <w:rsid w:val="004F0AD2"/>
    <w:rsid w:val="004F3A0C"/>
    <w:rsid w:val="004F49CC"/>
    <w:rsid w:val="004F5AB1"/>
    <w:rsid w:val="005001D1"/>
    <w:rsid w:val="00500FB7"/>
    <w:rsid w:val="0050160E"/>
    <w:rsid w:val="00501C80"/>
    <w:rsid w:val="00503228"/>
    <w:rsid w:val="005046CA"/>
    <w:rsid w:val="005048F5"/>
    <w:rsid w:val="00505011"/>
    <w:rsid w:val="00505EDB"/>
    <w:rsid w:val="00507749"/>
    <w:rsid w:val="00507CE6"/>
    <w:rsid w:val="00514116"/>
    <w:rsid w:val="005153FE"/>
    <w:rsid w:val="0052702A"/>
    <w:rsid w:val="00527C0C"/>
    <w:rsid w:val="00527D39"/>
    <w:rsid w:val="00535129"/>
    <w:rsid w:val="005379F1"/>
    <w:rsid w:val="00540AA8"/>
    <w:rsid w:val="00541262"/>
    <w:rsid w:val="00541F96"/>
    <w:rsid w:val="00542C13"/>
    <w:rsid w:val="00545CBA"/>
    <w:rsid w:val="00546229"/>
    <w:rsid w:val="00546406"/>
    <w:rsid w:val="00551A87"/>
    <w:rsid w:val="00551C0C"/>
    <w:rsid w:val="00554132"/>
    <w:rsid w:val="0055488E"/>
    <w:rsid w:val="00554FF2"/>
    <w:rsid w:val="0055541A"/>
    <w:rsid w:val="00555939"/>
    <w:rsid w:val="00556447"/>
    <w:rsid w:val="005621AA"/>
    <w:rsid w:val="005628BD"/>
    <w:rsid w:val="00564AE3"/>
    <w:rsid w:val="00564C50"/>
    <w:rsid w:val="005668E5"/>
    <w:rsid w:val="00566CC1"/>
    <w:rsid w:val="00567284"/>
    <w:rsid w:val="00571B6C"/>
    <w:rsid w:val="005729DA"/>
    <w:rsid w:val="005738F5"/>
    <w:rsid w:val="00574D60"/>
    <w:rsid w:val="00575806"/>
    <w:rsid w:val="005819FD"/>
    <w:rsid w:val="00581D48"/>
    <w:rsid w:val="00582539"/>
    <w:rsid w:val="00583F73"/>
    <w:rsid w:val="005846F6"/>
    <w:rsid w:val="0058594A"/>
    <w:rsid w:val="00590D0A"/>
    <w:rsid w:val="0059177F"/>
    <w:rsid w:val="00592AEE"/>
    <w:rsid w:val="00592EA1"/>
    <w:rsid w:val="00593014"/>
    <w:rsid w:val="0059455E"/>
    <w:rsid w:val="0059464C"/>
    <w:rsid w:val="00595D4E"/>
    <w:rsid w:val="005A1D09"/>
    <w:rsid w:val="005A3192"/>
    <w:rsid w:val="005A50CF"/>
    <w:rsid w:val="005A6A99"/>
    <w:rsid w:val="005B0920"/>
    <w:rsid w:val="005B2CFA"/>
    <w:rsid w:val="005B3EB0"/>
    <w:rsid w:val="005B4FEC"/>
    <w:rsid w:val="005B5660"/>
    <w:rsid w:val="005B59CF"/>
    <w:rsid w:val="005B6DD9"/>
    <w:rsid w:val="005C02E0"/>
    <w:rsid w:val="005C04FC"/>
    <w:rsid w:val="005C0873"/>
    <w:rsid w:val="005C1FB9"/>
    <w:rsid w:val="005C2E57"/>
    <w:rsid w:val="005C5072"/>
    <w:rsid w:val="005D1EB0"/>
    <w:rsid w:val="005D3662"/>
    <w:rsid w:val="005D514A"/>
    <w:rsid w:val="005D5928"/>
    <w:rsid w:val="005D592A"/>
    <w:rsid w:val="005D6191"/>
    <w:rsid w:val="005D6E7E"/>
    <w:rsid w:val="005D7939"/>
    <w:rsid w:val="005E0426"/>
    <w:rsid w:val="005E0D26"/>
    <w:rsid w:val="005E1791"/>
    <w:rsid w:val="005E3374"/>
    <w:rsid w:val="005E3E96"/>
    <w:rsid w:val="005E555F"/>
    <w:rsid w:val="005E5956"/>
    <w:rsid w:val="005E5BC9"/>
    <w:rsid w:val="005F12E8"/>
    <w:rsid w:val="005F21B2"/>
    <w:rsid w:val="005F4FB5"/>
    <w:rsid w:val="005F6138"/>
    <w:rsid w:val="005F713B"/>
    <w:rsid w:val="005F7E81"/>
    <w:rsid w:val="00601454"/>
    <w:rsid w:val="00602ADC"/>
    <w:rsid w:val="006037EF"/>
    <w:rsid w:val="00603D6E"/>
    <w:rsid w:val="00606801"/>
    <w:rsid w:val="00607C2B"/>
    <w:rsid w:val="00607DBD"/>
    <w:rsid w:val="00610591"/>
    <w:rsid w:val="00613D08"/>
    <w:rsid w:val="0061555B"/>
    <w:rsid w:val="00617CB2"/>
    <w:rsid w:val="00620DF9"/>
    <w:rsid w:val="00621317"/>
    <w:rsid w:val="00623308"/>
    <w:rsid w:val="006248CD"/>
    <w:rsid w:val="00624A63"/>
    <w:rsid w:val="00625B3C"/>
    <w:rsid w:val="0062699B"/>
    <w:rsid w:val="00630498"/>
    <w:rsid w:val="006314E1"/>
    <w:rsid w:val="006328C3"/>
    <w:rsid w:val="00632F5E"/>
    <w:rsid w:val="00633E7F"/>
    <w:rsid w:val="00635785"/>
    <w:rsid w:val="0063717C"/>
    <w:rsid w:val="00640929"/>
    <w:rsid w:val="00641386"/>
    <w:rsid w:val="00641C5C"/>
    <w:rsid w:val="00644D4D"/>
    <w:rsid w:val="00645213"/>
    <w:rsid w:val="006474F9"/>
    <w:rsid w:val="0065129A"/>
    <w:rsid w:val="00651AEC"/>
    <w:rsid w:val="00651D9C"/>
    <w:rsid w:val="00652D9B"/>
    <w:rsid w:val="006537A3"/>
    <w:rsid w:val="00653B1E"/>
    <w:rsid w:val="00653EDC"/>
    <w:rsid w:val="00654E70"/>
    <w:rsid w:val="00655591"/>
    <w:rsid w:val="006562F6"/>
    <w:rsid w:val="0066079D"/>
    <w:rsid w:val="00660A2F"/>
    <w:rsid w:val="00660B6E"/>
    <w:rsid w:val="006627B1"/>
    <w:rsid w:val="00663022"/>
    <w:rsid w:val="0066351A"/>
    <w:rsid w:val="00665C44"/>
    <w:rsid w:val="00665DDA"/>
    <w:rsid w:val="00670F02"/>
    <w:rsid w:val="0067102D"/>
    <w:rsid w:val="0067266B"/>
    <w:rsid w:val="00673F4C"/>
    <w:rsid w:val="006742EA"/>
    <w:rsid w:val="00674913"/>
    <w:rsid w:val="00674E39"/>
    <w:rsid w:val="00677267"/>
    <w:rsid w:val="0068138E"/>
    <w:rsid w:val="00684780"/>
    <w:rsid w:val="00686E1A"/>
    <w:rsid w:val="0069003D"/>
    <w:rsid w:val="0069003F"/>
    <w:rsid w:val="00692E94"/>
    <w:rsid w:val="006969B9"/>
    <w:rsid w:val="006A0F09"/>
    <w:rsid w:val="006A1AEA"/>
    <w:rsid w:val="006A2176"/>
    <w:rsid w:val="006A2184"/>
    <w:rsid w:val="006A3A0A"/>
    <w:rsid w:val="006A5DA6"/>
    <w:rsid w:val="006A6DE3"/>
    <w:rsid w:val="006A7851"/>
    <w:rsid w:val="006A7EA8"/>
    <w:rsid w:val="006B0ACE"/>
    <w:rsid w:val="006B2BDD"/>
    <w:rsid w:val="006B4965"/>
    <w:rsid w:val="006B4980"/>
    <w:rsid w:val="006C02A5"/>
    <w:rsid w:val="006C0447"/>
    <w:rsid w:val="006C129D"/>
    <w:rsid w:val="006C203E"/>
    <w:rsid w:val="006C38A4"/>
    <w:rsid w:val="006C49FD"/>
    <w:rsid w:val="006C4B97"/>
    <w:rsid w:val="006C50CD"/>
    <w:rsid w:val="006C6454"/>
    <w:rsid w:val="006C7AC8"/>
    <w:rsid w:val="006D149C"/>
    <w:rsid w:val="006D3857"/>
    <w:rsid w:val="006D4925"/>
    <w:rsid w:val="006D569A"/>
    <w:rsid w:val="006E31D8"/>
    <w:rsid w:val="006E6A2A"/>
    <w:rsid w:val="006F0484"/>
    <w:rsid w:val="006F080C"/>
    <w:rsid w:val="006F1359"/>
    <w:rsid w:val="006F158B"/>
    <w:rsid w:val="006F1E58"/>
    <w:rsid w:val="006F23CB"/>
    <w:rsid w:val="006F48E3"/>
    <w:rsid w:val="006F50AC"/>
    <w:rsid w:val="006F74A2"/>
    <w:rsid w:val="00700211"/>
    <w:rsid w:val="007011FA"/>
    <w:rsid w:val="00703268"/>
    <w:rsid w:val="0070466B"/>
    <w:rsid w:val="00704C41"/>
    <w:rsid w:val="00705B6C"/>
    <w:rsid w:val="0071126F"/>
    <w:rsid w:val="00716716"/>
    <w:rsid w:val="007174FB"/>
    <w:rsid w:val="0072193C"/>
    <w:rsid w:val="00722195"/>
    <w:rsid w:val="00722DF3"/>
    <w:rsid w:val="0072337C"/>
    <w:rsid w:val="007248DD"/>
    <w:rsid w:val="00725DC9"/>
    <w:rsid w:val="007353B7"/>
    <w:rsid w:val="007401A6"/>
    <w:rsid w:val="007411E7"/>
    <w:rsid w:val="007421F7"/>
    <w:rsid w:val="00743992"/>
    <w:rsid w:val="00746E50"/>
    <w:rsid w:val="00753B62"/>
    <w:rsid w:val="00756541"/>
    <w:rsid w:val="007577C1"/>
    <w:rsid w:val="00762951"/>
    <w:rsid w:val="00762D59"/>
    <w:rsid w:val="007645DA"/>
    <w:rsid w:val="00764E4E"/>
    <w:rsid w:val="00767AB0"/>
    <w:rsid w:val="00767CFD"/>
    <w:rsid w:val="00767F64"/>
    <w:rsid w:val="00770547"/>
    <w:rsid w:val="00770D97"/>
    <w:rsid w:val="00774CBB"/>
    <w:rsid w:val="00776102"/>
    <w:rsid w:val="00776C9C"/>
    <w:rsid w:val="00777225"/>
    <w:rsid w:val="00782F7F"/>
    <w:rsid w:val="00782FB3"/>
    <w:rsid w:val="00785516"/>
    <w:rsid w:val="00786FDC"/>
    <w:rsid w:val="007870B5"/>
    <w:rsid w:val="00787A85"/>
    <w:rsid w:val="00791FF4"/>
    <w:rsid w:val="00793217"/>
    <w:rsid w:val="007934D7"/>
    <w:rsid w:val="007936C6"/>
    <w:rsid w:val="007945EC"/>
    <w:rsid w:val="0079609E"/>
    <w:rsid w:val="00797651"/>
    <w:rsid w:val="007A0D07"/>
    <w:rsid w:val="007A1C3A"/>
    <w:rsid w:val="007A7856"/>
    <w:rsid w:val="007B045B"/>
    <w:rsid w:val="007B0F2F"/>
    <w:rsid w:val="007B225A"/>
    <w:rsid w:val="007B3428"/>
    <w:rsid w:val="007B3443"/>
    <w:rsid w:val="007B74D2"/>
    <w:rsid w:val="007C0A55"/>
    <w:rsid w:val="007C1F4B"/>
    <w:rsid w:val="007C406F"/>
    <w:rsid w:val="007C41F5"/>
    <w:rsid w:val="007C44FF"/>
    <w:rsid w:val="007D117D"/>
    <w:rsid w:val="007D50B2"/>
    <w:rsid w:val="007E1202"/>
    <w:rsid w:val="007E1648"/>
    <w:rsid w:val="007E1CF4"/>
    <w:rsid w:val="007E4F5C"/>
    <w:rsid w:val="007F0B9C"/>
    <w:rsid w:val="007F12DF"/>
    <w:rsid w:val="007F25BD"/>
    <w:rsid w:val="007F47CF"/>
    <w:rsid w:val="007F5054"/>
    <w:rsid w:val="00801CD4"/>
    <w:rsid w:val="008041DD"/>
    <w:rsid w:val="0080452C"/>
    <w:rsid w:val="00805924"/>
    <w:rsid w:val="008079BF"/>
    <w:rsid w:val="00807B60"/>
    <w:rsid w:val="00807BD8"/>
    <w:rsid w:val="00807C11"/>
    <w:rsid w:val="008105F4"/>
    <w:rsid w:val="008119D8"/>
    <w:rsid w:val="00811E93"/>
    <w:rsid w:val="008125CE"/>
    <w:rsid w:val="008146E6"/>
    <w:rsid w:val="00814C5F"/>
    <w:rsid w:val="008332E6"/>
    <w:rsid w:val="0083409E"/>
    <w:rsid w:val="008347C5"/>
    <w:rsid w:val="008353DC"/>
    <w:rsid w:val="00835DF3"/>
    <w:rsid w:val="008402AB"/>
    <w:rsid w:val="00840C50"/>
    <w:rsid w:val="00842221"/>
    <w:rsid w:val="00843C4D"/>
    <w:rsid w:val="008455D2"/>
    <w:rsid w:val="0085280D"/>
    <w:rsid w:val="00854C4A"/>
    <w:rsid w:val="00855939"/>
    <w:rsid w:val="00855A48"/>
    <w:rsid w:val="00857098"/>
    <w:rsid w:val="00857D9B"/>
    <w:rsid w:val="00860824"/>
    <w:rsid w:val="0086088F"/>
    <w:rsid w:val="00860F09"/>
    <w:rsid w:val="00862247"/>
    <w:rsid w:val="0086374F"/>
    <w:rsid w:val="0086458C"/>
    <w:rsid w:val="00865982"/>
    <w:rsid w:val="008677F8"/>
    <w:rsid w:val="00867CBC"/>
    <w:rsid w:val="0087311C"/>
    <w:rsid w:val="0087312B"/>
    <w:rsid w:val="00877623"/>
    <w:rsid w:val="00880FE3"/>
    <w:rsid w:val="00885AF3"/>
    <w:rsid w:val="008861DB"/>
    <w:rsid w:val="00886B5B"/>
    <w:rsid w:val="00887BC0"/>
    <w:rsid w:val="00890E4E"/>
    <w:rsid w:val="00892CEA"/>
    <w:rsid w:val="00893FA5"/>
    <w:rsid w:val="00895ED3"/>
    <w:rsid w:val="00896A7D"/>
    <w:rsid w:val="00896D80"/>
    <w:rsid w:val="00896F45"/>
    <w:rsid w:val="008975C2"/>
    <w:rsid w:val="00897F0A"/>
    <w:rsid w:val="008A29C6"/>
    <w:rsid w:val="008A3724"/>
    <w:rsid w:val="008A37A0"/>
    <w:rsid w:val="008A3D86"/>
    <w:rsid w:val="008A4369"/>
    <w:rsid w:val="008A6A41"/>
    <w:rsid w:val="008A7137"/>
    <w:rsid w:val="008A73A6"/>
    <w:rsid w:val="008A752D"/>
    <w:rsid w:val="008B0BEF"/>
    <w:rsid w:val="008B108E"/>
    <w:rsid w:val="008B4109"/>
    <w:rsid w:val="008B44D1"/>
    <w:rsid w:val="008B58D3"/>
    <w:rsid w:val="008B666D"/>
    <w:rsid w:val="008B726D"/>
    <w:rsid w:val="008C4D65"/>
    <w:rsid w:val="008C5808"/>
    <w:rsid w:val="008C6277"/>
    <w:rsid w:val="008C686F"/>
    <w:rsid w:val="008C69E6"/>
    <w:rsid w:val="008C791C"/>
    <w:rsid w:val="008C79E3"/>
    <w:rsid w:val="008C7A2C"/>
    <w:rsid w:val="008D1F8C"/>
    <w:rsid w:val="008D43F0"/>
    <w:rsid w:val="008D6A30"/>
    <w:rsid w:val="008D70A1"/>
    <w:rsid w:val="008D7E6C"/>
    <w:rsid w:val="008D7F8E"/>
    <w:rsid w:val="008E1CF1"/>
    <w:rsid w:val="008E4600"/>
    <w:rsid w:val="008E4864"/>
    <w:rsid w:val="008E5280"/>
    <w:rsid w:val="008F194F"/>
    <w:rsid w:val="008F23BA"/>
    <w:rsid w:val="008F707F"/>
    <w:rsid w:val="008F7AF0"/>
    <w:rsid w:val="0090427D"/>
    <w:rsid w:val="009049B0"/>
    <w:rsid w:val="00907630"/>
    <w:rsid w:val="00907746"/>
    <w:rsid w:val="00912290"/>
    <w:rsid w:val="009179C7"/>
    <w:rsid w:val="009213DC"/>
    <w:rsid w:val="00922713"/>
    <w:rsid w:val="0092514C"/>
    <w:rsid w:val="00925743"/>
    <w:rsid w:val="00926249"/>
    <w:rsid w:val="00927B12"/>
    <w:rsid w:val="00927DD5"/>
    <w:rsid w:val="00933314"/>
    <w:rsid w:val="00936376"/>
    <w:rsid w:val="00936625"/>
    <w:rsid w:val="00936727"/>
    <w:rsid w:val="0094190F"/>
    <w:rsid w:val="00941D9D"/>
    <w:rsid w:val="00941E8C"/>
    <w:rsid w:val="00942036"/>
    <w:rsid w:val="009435D7"/>
    <w:rsid w:val="00945CAD"/>
    <w:rsid w:val="00946101"/>
    <w:rsid w:val="009471A6"/>
    <w:rsid w:val="00950339"/>
    <w:rsid w:val="0095072D"/>
    <w:rsid w:val="009516B9"/>
    <w:rsid w:val="00951E05"/>
    <w:rsid w:val="00953FE9"/>
    <w:rsid w:val="00967314"/>
    <w:rsid w:val="00967401"/>
    <w:rsid w:val="00967C83"/>
    <w:rsid w:val="009735A6"/>
    <w:rsid w:val="00975B60"/>
    <w:rsid w:val="009773DF"/>
    <w:rsid w:val="00977777"/>
    <w:rsid w:val="00977B4E"/>
    <w:rsid w:val="00981747"/>
    <w:rsid w:val="00983412"/>
    <w:rsid w:val="00985E9D"/>
    <w:rsid w:val="0099036A"/>
    <w:rsid w:val="00990981"/>
    <w:rsid w:val="00991648"/>
    <w:rsid w:val="00992245"/>
    <w:rsid w:val="009A2431"/>
    <w:rsid w:val="009A3D9F"/>
    <w:rsid w:val="009A6D15"/>
    <w:rsid w:val="009A707D"/>
    <w:rsid w:val="009A79B7"/>
    <w:rsid w:val="009B0EFA"/>
    <w:rsid w:val="009B1069"/>
    <w:rsid w:val="009B1625"/>
    <w:rsid w:val="009B35A4"/>
    <w:rsid w:val="009B414D"/>
    <w:rsid w:val="009B6E50"/>
    <w:rsid w:val="009C19F3"/>
    <w:rsid w:val="009C1C67"/>
    <w:rsid w:val="009C5B82"/>
    <w:rsid w:val="009C787A"/>
    <w:rsid w:val="009D1570"/>
    <w:rsid w:val="009D3D00"/>
    <w:rsid w:val="009D433B"/>
    <w:rsid w:val="009E0A2C"/>
    <w:rsid w:val="009E1A47"/>
    <w:rsid w:val="009E4DFE"/>
    <w:rsid w:val="009F1B63"/>
    <w:rsid w:val="009F2AD7"/>
    <w:rsid w:val="009F42EE"/>
    <w:rsid w:val="009F6A61"/>
    <w:rsid w:val="009F7DA6"/>
    <w:rsid w:val="00A01A63"/>
    <w:rsid w:val="00A02121"/>
    <w:rsid w:val="00A03706"/>
    <w:rsid w:val="00A03D5B"/>
    <w:rsid w:val="00A05EE7"/>
    <w:rsid w:val="00A10A72"/>
    <w:rsid w:val="00A1115B"/>
    <w:rsid w:val="00A1204A"/>
    <w:rsid w:val="00A152FF"/>
    <w:rsid w:val="00A16314"/>
    <w:rsid w:val="00A216CB"/>
    <w:rsid w:val="00A220C3"/>
    <w:rsid w:val="00A22A2E"/>
    <w:rsid w:val="00A22BFF"/>
    <w:rsid w:val="00A232D8"/>
    <w:rsid w:val="00A2404E"/>
    <w:rsid w:val="00A26387"/>
    <w:rsid w:val="00A26689"/>
    <w:rsid w:val="00A31713"/>
    <w:rsid w:val="00A3235F"/>
    <w:rsid w:val="00A3251B"/>
    <w:rsid w:val="00A33E65"/>
    <w:rsid w:val="00A34BCB"/>
    <w:rsid w:val="00A3589C"/>
    <w:rsid w:val="00A3634C"/>
    <w:rsid w:val="00A36DA0"/>
    <w:rsid w:val="00A40684"/>
    <w:rsid w:val="00A411AF"/>
    <w:rsid w:val="00A41A0E"/>
    <w:rsid w:val="00A44164"/>
    <w:rsid w:val="00A44806"/>
    <w:rsid w:val="00A47B8F"/>
    <w:rsid w:val="00A50223"/>
    <w:rsid w:val="00A50A42"/>
    <w:rsid w:val="00A524D8"/>
    <w:rsid w:val="00A52DC2"/>
    <w:rsid w:val="00A543BD"/>
    <w:rsid w:val="00A54BC9"/>
    <w:rsid w:val="00A5671D"/>
    <w:rsid w:val="00A56F8A"/>
    <w:rsid w:val="00A57C25"/>
    <w:rsid w:val="00A66558"/>
    <w:rsid w:val="00A66F48"/>
    <w:rsid w:val="00A71A45"/>
    <w:rsid w:val="00A7556B"/>
    <w:rsid w:val="00A770CF"/>
    <w:rsid w:val="00A8210C"/>
    <w:rsid w:val="00A822DA"/>
    <w:rsid w:val="00A8355C"/>
    <w:rsid w:val="00A84C24"/>
    <w:rsid w:val="00A85B0F"/>
    <w:rsid w:val="00A87534"/>
    <w:rsid w:val="00A87A28"/>
    <w:rsid w:val="00A920DF"/>
    <w:rsid w:val="00A931F6"/>
    <w:rsid w:val="00A94938"/>
    <w:rsid w:val="00A955A8"/>
    <w:rsid w:val="00A956C6"/>
    <w:rsid w:val="00A97BCB"/>
    <w:rsid w:val="00AA1721"/>
    <w:rsid w:val="00AA1DCD"/>
    <w:rsid w:val="00AA373A"/>
    <w:rsid w:val="00AA5413"/>
    <w:rsid w:val="00AA580A"/>
    <w:rsid w:val="00AA732E"/>
    <w:rsid w:val="00AB2140"/>
    <w:rsid w:val="00AB2BBF"/>
    <w:rsid w:val="00AB5BDE"/>
    <w:rsid w:val="00AB645B"/>
    <w:rsid w:val="00AC00D7"/>
    <w:rsid w:val="00AC00DD"/>
    <w:rsid w:val="00AC0732"/>
    <w:rsid w:val="00AC08AE"/>
    <w:rsid w:val="00AC0F0D"/>
    <w:rsid w:val="00AC132D"/>
    <w:rsid w:val="00AC3B0A"/>
    <w:rsid w:val="00AC4733"/>
    <w:rsid w:val="00AC5236"/>
    <w:rsid w:val="00AC548F"/>
    <w:rsid w:val="00AC54B8"/>
    <w:rsid w:val="00AD0753"/>
    <w:rsid w:val="00AD0E8A"/>
    <w:rsid w:val="00AD43D3"/>
    <w:rsid w:val="00AD5279"/>
    <w:rsid w:val="00AD5DCE"/>
    <w:rsid w:val="00AD605C"/>
    <w:rsid w:val="00AD6FB9"/>
    <w:rsid w:val="00AD7588"/>
    <w:rsid w:val="00AE08E3"/>
    <w:rsid w:val="00AE128D"/>
    <w:rsid w:val="00AE1488"/>
    <w:rsid w:val="00AE1950"/>
    <w:rsid w:val="00AE1B03"/>
    <w:rsid w:val="00AE25F4"/>
    <w:rsid w:val="00AE405E"/>
    <w:rsid w:val="00AF1CFB"/>
    <w:rsid w:val="00AF1FEB"/>
    <w:rsid w:val="00AF6012"/>
    <w:rsid w:val="00AF7B07"/>
    <w:rsid w:val="00B01C55"/>
    <w:rsid w:val="00B02B5E"/>
    <w:rsid w:val="00B0344D"/>
    <w:rsid w:val="00B0592E"/>
    <w:rsid w:val="00B07113"/>
    <w:rsid w:val="00B075B3"/>
    <w:rsid w:val="00B10D5F"/>
    <w:rsid w:val="00B125C2"/>
    <w:rsid w:val="00B12B1A"/>
    <w:rsid w:val="00B1688C"/>
    <w:rsid w:val="00B20BDE"/>
    <w:rsid w:val="00B2177E"/>
    <w:rsid w:val="00B2248F"/>
    <w:rsid w:val="00B24AAA"/>
    <w:rsid w:val="00B262BF"/>
    <w:rsid w:val="00B3031F"/>
    <w:rsid w:val="00B30673"/>
    <w:rsid w:val="00B30C4E"/>
    <w:rsid w:val="00B31238"/>
    <w:rsid w:val="00B31809"/>
    <w:rsid w:val="00B326CD"/>
    <w:rsid w:val="00B32834"/>
    <w:rsid w:val="00B35C50"/>
    <w:rsid w:val="00B41B36"/>
    <w:rsid w:val="00B420D2"/>
    <w:rsid w:val="00B42745"/>
    <w:rsid w:val="00B42EDD"/>
    <w:rsid w:val="00B43346"/>
    <w:rsid w:val="00B45D4B"/>
    <w:rsid w:val="00B51218"/>
    <w:rsid w:val="00B52268"/>
    <w:rsid w:val="00B53A27"/>
    <w:rsid w:val="00B557E9"/>
    <w:rsid w:val="00B60C4C"/>
    <w:rsid w:val="00B60CFD"/>
    <w:rsid w:val="00B625B9"/>
    <w:rsid w:val="00B62BF8"/>
    <w:rsid w:val="00B63310"/>
    <w:rsid w:val="00B63BFD"/>
    <w:rsid w:val="00B63DF9"/>
    <w:rsid w:val="00B6597B"/>
    <w:rsid w:val="00B6620F"/>
    <w:rsid w:val="00B66D88"/>
    <w:rsid w:val="00B67F6B"/>
    <w:rsid w:val="00B71633"/>
    <w:rsid w:val="00B7236C"/>
    <w:rsid w:val="00B73B63"/>
    <w:rsid w:val="00B73E52"/>
    <w:rsid w:val="00B81214"/>
    <w:rsid w:val="00B826C1"/>
    <w:rsid w:val="00B8273B"/>
    <w:rsid w:val="00B837C8"/>
    <w:rsid w:val="00B84910"/>
    <w:rsid w:val="00B85465"/>
    <w:rsid w:val="00B85F9F"/>
    <w:rsid w:val="00B90F81"/>
    <w:rsid w:val="00B91B20"/>
    <w:rsid w:val="00B92FD6"/>
    <w:rsid w:val="00B9322D"/>
    <w:rsid w:val="00B95329"/>
    <w:rsid w:val="00B9569C"/>
    <w:rsid w:val="00B96591"/>
    <w:rsid w:val="00B969DE"/>
    <w:rsid w:val="00B97D6F"/>
    <w:rsid w:val="00BA0BB5"/>
    <w:rsid w:val="00BA17B5"/>
    <w:rsid w:val="00BA27DC"/>
    <w:rsid w:val="00BA2DF8"/>
    <w:rsid w:val="00BA30DE"/>
    <w:rsid w:val="00BA3AC8"/>
    <w:rsid w:val="00BA3E0A"/>
    <w:rsid w:val="00BA4043"/>
    <w:rsid w:val="00BA5D6D"/>
    <w:rsid w:val="00BA6545"/>
    <w:rsid w:val="00BB0C65"/>
    <w:rsid w:val="00BB5446"/>
    <w:rsid w:val="00BB5B0C"/>
    <w:rsid w:val="00BB6BA7"/>
    <w:rsid w:val="00BC3A1E"/>
    <w:rsid w:val="00BC4949"/>
    <w:rsid w:val="00BC5690"/>
    <w:rsid w:val="00BC68FA"/>
    <w:rsid w:val="00BC77C9"/>
    <w:rsid w:val="00BC77D9"/>
    <w:rsid w:val="00BC7BB8"/>
    <w:rsid w:val="00BD138D"/>
    <w:rsid w:val="00BD273D"/>
    <w:rsid w:val="00BD28CC"/>
    <w:rsid w:val="00BD3161"/>
    <w:rsid w:val="00BD6F69"/>
    <w:rsid w:val="00BE1424"/>
    <w:rsid w:val="00BE266D"/>
    <w:rsid w:val="00BE6073"/>
    <w:rsid w:val="00BE657A"/>
    <w:rsid w:val="00BF36E1"/>
    <w:rsid w:val="00BF57C4"/>
    <w:rsid w:val="00BF5CAF"/>
    <w:rsid w:val="00BF656E"/>
    <w:rsid w:val="00C03FB7"/>
    <w:rsid w:val="00C04796"/>
    <w:rsid w:val="00C057E6"/>
    <w:rsid w:val="00C057F1"/>
    <w:rsid w:val="00C16987"/>
    <w:rsid w:val="00C16CAA"/>
    <w:rsid w:val="00C16EDA"/>
    <w:rsid w:val="00C22034"/>
    <w:rsid w:val="00C26D02"/>
    <w:rsid w:val="00C2777A"/>
    <w:rsid w:val="00C319D0"/>
    <w:rsid w:val="00C31F46"/>
    <w:rsid w:val="00C334F9"/>
    <w:rsid w:val="00C34053"/>
    <w:rsid w:val="00C3430E"/>
    <w:rsid w:val="00C34358"/>
    <w:rsid w:val="00C34E4D"/>
    <w:rsid w:val="00C354CE"/>
    <w:rsid w:val="00C40113"/>
    <w:rsid w:val="00C4072E"/>
    <w:rsid w:val="00C44513"/>
    <w:rsid w:val="00C44699"/>
    <w:rsid w:val="00C46773"/>
    <w:rsid w:val="00C467D2"/>
    <w:rsid w:val="00C5075D"/>
    <w:rsid w:val="00C51E91"/>
    <w:rsid w:val="00C521E6"/>
    <w:rsid w:val="00C56E47"/>
    <w:rsid w:val="00C57F87"/>
    <w:rsid w:val="00C6089B"/>
    <w:rsid w:val="00C61940"/>
    <w:rsid w:val="00C6457F"/>
    <w:rsid w:val="00C65F24"/>
    <w:rsid w:val="00C671DF"/>
    <w:rsid w:val="00C6751D"/>
    <w:rsid w:val="00C7285A"/>
    <w:rsid w:val="00C73465"/>
    <w:rsid w:val="00C759AB"/>
    <w:rsid w:val="00C7624B"/>
    <w:rsid w:val="00C76DF2"/>
    <w:rsid w:val="00C7788C"/>
    <w:rsid w:val="00C816F5"/>
    <w:rsid w:val="00C8258D"/>
    <w:rsid w:val="00C8457F"/>
    <w:rsid w:val="00C865CE"/>
    <w:rsid w:val="00C87D41"/>
    <w:rsid w:val="00C87E64"/>
    <w:rsid w:val="00C91B1B"/>
    <w:rsid w:val="00C9256C"/>
    <w:rsid w:val="00C926BF"/>
    <w:rsid w:val="00C93EB9"/>
    <w:rsid w:val="00C94270"/>
    <w:rsid w:val="00C94BE9"/>
    <w:rsid w:val="00C954D7"/>
    <w:rsid w:val="00C971CB"/>
    <w:rsid w:val="00CA101C"/>
    <w:rsid w:val="00CA5E1E"/>
    <w:rsid w:val="00CA61B9"/>
    <w:rsid w:val="00CA6973"/>
    <w:rsid w:val="00CB66D6"/>
    <w:rsid w:val="00CB6838"/>
    <w:rsid w:val="00CB6DB2"/>
    <w:rsid w:val="00CC0D3F"/>
    <w:rsid w:val="00CC12B2"/>
    <w:rsid w:val="00CC3C71"/>
    <w:rsid w:val="00CC50C2"/>
    <w:rsid w:val="00CC7A55"/>
    <w:rsid w:val="00CC7D3F"/>
    <w:rsid w:val="00CD1B9E"/>
    <w:rsid w:val="00CD2FD2"/>
    <w:rsid w:val="00CD3E50"/>
    <w:rsid w:val="00CD5582"/>
    <w:rsid w:val="00CE111A"/>
    <w:rsid w:val="00CE4367"/>
    <w:rsid w:val="00CE49CB"/>
    <w:rsid w:val="00CE5871"/>
    <w:rsid w:val="00CE6592"/>
    <w:rsid w:val="00CF1BAD"/>
    <w:rsid w:val="00CF459F"/>
    <w:rsid w:val="00D017C8"/>
    <w:rsid w:val="00D02A71"/>
    <w:rsid w:val="00D0503D"/>
    <w:rsid w:val="00D05D75"/>
    <w:rsid w:val="00D0728C"/>
    <w:rsid w:val="00D07899"/>
    <w:rsid w:val="00D13784"/>
    <w:rsid w:val="00D16388"/>
    <w:rsid w:val="00D16D22"/>
    <w:rsid w:val="00D17AFD"/>
    <w:rsid w:val="00D22A9E"/>
    <w:rsid w:val="00D23EC7"/>
    <w:rsid w:val="00D24FFA"/>
    <w:rsid w:val="00D25AAA"/>
    <w:rsid w:val="00D27253"/>
    <w:rsid w:val="00D27B17"/>
    <w:rsid w:val="00D30048"/>
    <w:rsid w:val="00D30B36"/>
    <w:rsid w:val="00D32169"/>
    <w:rsid w:val="00D325C0"/>
    <w:rsid w:val="00D333CC"/>
    <w:rsid w:val="00D34A40"/>
    <w:rsid w:val="00D36BD5"/>
    <w:rsid w:val="00D37E81"/>
    <w:rsid w:val="00D40B67"/>
    <w:rsid w:val="00D42869"/>
    <w:rsid w:val="00D42F81"/>
    <w:rsid w:val="00D438D0"/>
    <w:rsid w:val="00D55253"/>
    <w:rsid w:val="00D554AB"/>
    <w:rsid w:val="00D56841"/>
    <w:rsid w:val="00D56A40"/>
    <w:rsid w:val="00D56A5F"/>
    <w:rsid w:val="00D611B6"/>
    <w:rsid w:val="00D6277B"/>
    <w:rsid w:val="00D63127"/>
    <w:rsid w:val="00D63DB4"/>
    <w:rsid w:val="00D661DB"/>
    <w:rsid w:val="00D71F45"/>
    <w:rsid w:val="00D74831"/>
    <w:rsid w:val="00D76B2B"/>
    <w:rsid w:val="00D80904"/>
    <w:rsid w:val="00D828F6"/>
    <w:rsid w:val="00D84693"/>
    <w:rsid w:val="00D854E4"/>
    <w:rsid w:val="00D85EC0"/>
    <w:rsid w:val="00D87152"/>
    <w:rsid w:val="00D90FBC"/>
    <w:rsid w:val="00D91B97"/>
    <w:rsid w:val="00D97723"/>
    <w:rsid w:val="00DA7D9A"/>
    <w:rsid w:val="00DB0A3F"/>
    <w:rsid w:val="00DB27EE"/>
    <w:rsid w:val="00DB28FB"/>
    <w:rsid w:val="00DB6A3E"/>
    <w:rsid w:val="00DC0EC3"/>
    <w:rsid w:val="00DC0F65"/>
    <w:rsid w:val="00DC1048"/>
    <w:rsid w:val="00DC237F"/>
    <w:rsid w:val="00DC2CA0"/>
    <w:rsid w:val="00DC2D08"/>
    <w:rsid w:val="00DC3F93"/>
    <w:rsid w:val="00DC45CF"/>
    <w:rsid w:val="00DC4E72"/>
    <w:rsid w:val="00DC50F4"/>
    <w:rsid w:val="00DC656A"/>
    <w:rsid w:val="00DC7131"/>
    <w:rsid w:val="00DD11B5"/>
    <w:rsid w:val="00DD3C7B"/>
    <w:rsid w:val="00DD6356"/>
    <w:rsid w:val="00DE01DB"/>
    <w:rsid w:val="00DE581F"/>
    <w:rsid w:val="00DE66A3"/>
    <w:rsid w:val="00DE6E79"/>
    <w:rsid w:val="00DE7EBD"/>
    <w:rsid w:val="00DF039A"/>
    <w:rsid w:val="00DF06E0"/>
    <w:rsid w:val="00DF0D55"/>
    <w:rsid w:val="00DF18BA"/>
    <w:rsid w:val="00DF2301"/>
    <w:rsid w:val="00DF490F"/>
    <w:rsid w:val="00E0314A"/>
    <w:rsid w:val="00E07B73"/>
    <w:rsid w:val="00E10ABD"/>
    <w:rsid w:val="00E117BE"/>
    <w:rsid w:val="00E13A77"/>
    <w:rsid w:val="00E15966"/>
    <w:rsid w:val="00E15CBE"/>
    <w:rsid w:val="00E20FDD"/>
    <w:rsid w:val="00E22645"/>
    <w:rsid w:val="00E23AA0"/>
    <w:rsid w:val="00E25DE9"/>
    <w:rsid w:val="00E26B5D"/>
    <w:rsid w:val="00E30159"/>
    <w:rsid w:val="00E31982"/>
    <w:rsid w:val="00E33F76"/>
    <w:rsid w:val="00E3428A"/>
    <w:rsid w:val="00E37A09"/>
    <w:rsid w:val="00E4318A"/>
    <w:rsid w:val="00E438F0"/>
    <w:rsid w:val="00E44BA8"/>
    <w:rsid w:val="00E44F2E"/>
    <w:rsid w:val="00E457B5"/>
    <w:rsid w:val="00E50580"/>
    <w:rsid w:val="00E5193F"/>
    <w:rsid w:val="00E52078"/>
    <w:rsid w:val="00E52940"/>
    <w:rsid w:val="00E52D2C"/>
    <w:rsid w:val="00E542DA"/>
    <w:rsid w:val="00E5507C"/>
    <w:rsid w:val="00E56712"/>
    <w:rsid w:val="00E579A9"/>
    <w:rsid w:val="00E57F04"/>
    <w:rsid w:val="00E605A7"/>
    <w:rsid w:val="00E613CC"/>
    <w:rsid w:val="00E624F9"/>
    <w:rsid w:val="00E705F0"/>
    <w:rsid w:val="00E71885"/>
    <w:rsid w:val="00E72DC6"/>
    <w:rsid w:val="00E73D09"/>
    <w:rsid w:val="00E75E31"/>
    <w:rsid w:val="00E774AF"/>
    <w:rsid w:val="00E77787"/>
    <w:rsid w:val="00E77D87"/>
    <w:rsid w:val="00E812C0"/>
    <w:rsid w:val="00E8444A"/>
    <w:rsid w:val="00E86DB5"/>
    <w:rsid w:val="00E9023A"/>
    <w:rsid w:val="00E916E4"/>
    <w:rsid w:val="00E926A5"/>
    <w:rsid w:val="00E93037"/>
    <w:rsid w:val="00E9470E"/>
    <w:rsid w:val="00E962B4"/>
    <w:rsid w:val="00EA389E"/>
    <w:rsid w:val="00EA3A24"/>
    <w:rsid w:val="00EA4385"/>
    <w:rsid w:val="00EA62C4"/>
    <w:rsid w:val="00EA6740"/>
    <w:rsid w:val="00EB00FF"/>
    <w:rsid w:val="00EB0312"/>
    <w:rsid w:val="00EB05EC"/>
    <w:rsid w:val="00EB2878"/>
    <w:rsid w:val="00EB51FE"/>
    <w:rsid w:val="00EB5A15"/>
    <w:rsid w:val="00EB61A8"/>
    <w:rsid w:val="00EB76C8"/>
    <w:rsid w:val="00EB7708"/>
    <w:rsid w:val="00EC11CA"/>
    <w:rsid w:val="00EC289D"/>
    <w:rsid w:val="00EC41E0"/>
    <w:rsid w:val="00EC5520"/>
    <w:rsid w:val="00EC56F0"/>
    <w:rsid w:val="00ED1888"/>
    <w:rsid w:val="00ED19E6"/>
    <w:rsid w:val="00ED1CD1"/>
    <w:rsid w:val="00ED41AF"/>
    <w:rsid w:val="00ED4592"/>
    <w:rsid w:val="00ED74FD"/>
    <w:rsid w:val="00ED7A8A"/>
    <w:rsid w:val="00EE4C55"/>
    <w:rsid w:val="00EF1C85"/>
    <w:rsid w:val="00EF3011"/>
    <w:rsid w:val="00EF3C4E"/>
    <w:rsid w:val="00EF3F81"/>
    <w:rsid w:val="00EF49E7"/>
    <w:rsid w:val="00EF5BF2"/>
    <w:rsid w:val="00EF5E91"/>
    <w:rsid w:val="00EF75F0"/>
    <w:rsid w:val="00F0020D"/>
    <w:rsid w:val="00F037BD"/>
    <w:rsid w:val="00F03F1E"/>
    <w:rsid w:val="00F06094"/>
    <w:rsid w:val="00F06297"/>
    <w:rsid w:val="00F07D40"/>
    <w:rsid w:val="00F1363D"/>
    <w:rsid w:val="00F153E2"/>
    <w:rsid w:val="00F20FCF"/>
    <w:rsid w:val="00F237A4"/>
    <w:rsid w:val="00F24C2E"/>
    <w:rsid w:val="00F27A37"/>
    <w:rsid w:val="00F30847"/>
    <w:rsid w:val="00F30E5D"/>
    <w:rsid w:val="00F36148"/>
    <w:rsid w:val="00F3675D"/>
    <w:rsid w:val="00F41B17"/>
    <w:rsid w:val="00F41B27"/>
    <w:rsid w:val="00F41E71"/>
    <w:rsid w:val="00F443A4"/>
    <w:rsid w:val="00F44819"/>
    <w:rsid w:val="00F45324"/>
    <w:rsid w:val="00F45DE1"/>
    <w:rsid w:val="00F46CBE"/>
    <w:rsid w:val="00F472D4"/>
    <w:rsid w:val="00F51E7E"/>
    <w:rsid w:val="00F52C63"/>
    <w:rsid w:val="00F545E4"/>
    <w:rsid w:val="00F62151"/>
    <w:rsid w:val="00F7341A"/>
    <w:rsid w:val="00F80200"/>
    <w:rsid w:val="00F81575"/>
    <w:rsid w:val="00F81B18"/>
    <w:rsid w:val="00F872E6"/>
    <w:rsid w:val="00F903F5"/>
    <w:rsid w:val="00F9247A"/>
    <w:rsid w:val="00F93C3A"/>
    <w:rsid w:val="00F9469C"/>
    <w:rsid w:val="00F95ED5"/>
    <w:rsid w:val="00FA191F"/>
    <w:rsid w:val="00FA4AC7"/>
    <w:rsid w:val="00FA4D77"/>
    <w:rsid w:val="00FA5181"/>
    <w:rsid w:val="00FA6F6F"/>
    <w:rsid w:val="00FB579E"/>
    <w:rsid w:val="00FB607C"/>
    <w:rsid w:val="00FC00C1"/>
    <w:rsid w:val="00FC1394"/>
    <w:rsid w:val="00FC159E"/>
    <w:rsid w:val="00FC1BF1"/>
    <w:rsid w:val="00FC2AC2"/>
    <w:rsid w:val="00FC589E"/>
    <w:rsid w:val="00FC5C38"/>
    <w:rsid w:val="00FC64CD"/>
    <w:rsid w:val="00FC66E3"/>
    <w:rsid w:val="00FD0366"/>
    <w:rsid w:val="00FD118A"/>
    <w:rsid w:val="00FD21FE"/>
    <w:rsid w:val="00FD3356"/>
    <w:rsid w:val="00FD48B1"/>
    <w:rsid w:val="00FE1D7F"/>
    <w:rsid w:val="00FE2329"/>
    <w:rsid w:val="00FE3003"/>
    <w:rsid w:val="00FE4E25"/>
    <w:rsid w:val="00FF090C"/>
    <w:rsid w:val="00FF105A"/>
    <w:rsid w:val="00FF1069"/>
    <w:rsid w:val="00FF4889"/>
    <w:rsid w:val="00FF4F0E"/>
    <w:rsid w:val="00FF6844"/>
    <w:rsid w:val="00FF7A40"/>
    <w:rsid w:val="29797374"/>
    <w:rsid w:val="337F80EE"/>
    <w:rsid w:val="34676A14"/>
    <w:rsid w:val="3FFDD713"/>
    <w:rsid w:val="44F71D91"/>
    <w:rsid w:val="575FCE9B"/>
    <w:rsid w:val="57DAF411"/>
    <w:rsid w:val="5AFF045B"/>
    <w:rsid w:val="5DD7A01D"/>
    <w:rsid w:val="5DF4A5B2"/>
    <w:rsid w:val="65F56BE0"/>
    <w:rsid w:val="6DB22E8F"/>
    <w:rsid w:val="6DEF3238"/>
    <w:rsid w:val="76FC3A43"/>
    <w:rsid w:val="78031D0F"/>
    <w:rsid w:val="7B5E6CC6"/>
    <w:rsid w:val="7BCFD0A6"/>
    <w:rsid w:val="7E57A2B9"/>
    <w:rsid w:val="7F771E0C"/>
    <w:rsid w:val="7F7B2E12"/>
    <w:rsid w:val="7FDF6067"/>
    <w:rsid w:val="7FDFCC6F"/>
    <w:rsid w:val="7FEB2D62"/>
    <w:rsid w:val="7FFACAED"/>
    <w:rsid w:val="7FFB4FA0"/>
    <w:rsid w:val="7FFE83AE"/>
    <w:rsid w:val="A5DC6789"/>
    <w:rsid w:val="B7F5EB6E"/>
    <w:rsid w:val="BD7D9EED"/>
    <w:rsid w:val="BEAF585E"/>
    <w:rsid w:val="BEFFD37E"/>
    <w:rsid w:val="BF9E4F3A"/>
    <w:rsid w:val="BFFB078F"/>
    <w:rsid w:val="CFBD4D09"/>
    <w:rsid w:val="D3D6C430"/>
    <w:rsid w:val="DEFE6296"/>
    <w:rsid w:val="DF3DA217"/>
    <w:rsid w:val="DFF738E7"/>
    <w:rsid w:val="E77D529A"/>
    <w:rsid w:val="EBAF1AD5"/>
    <w:rsid w:val="EEFFCFF4"/>
    <w:rsid w:val="F2F7BD57"/>
    <w:rsid w:val="F3FFF692"/>
    <w:rsid w:val="F5F5B1F4"/>
    <w:rsid w:val="F5F63C1E"/>
    <w:rsid w:val="F935EDD8"/>
    <w:rsid w:val="FBCB21B5"/>
    <w:rsid w:val="FC4F50B1"/>
    <w:rsid w:val="FEFD58EA"/>
    <w:rsid w:val="FFDF35AF"/>
    <w:rsid w:val="FFDF467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0"/>
    <w:qFormat/>
    <w:uiPriority w:val="0"/>
    <w:rPr>
      <w:rFonts w:ascii="仿宋_GB2312" w:eastAsia="仿宋_GB2312"/>
      <w:sz w:val="32"/>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customStyle="1" w:styleId="9">
    <w:name w:val="页脚 Char"/>
    <w:basedOn w:val="7"/>
    <w:link w:val="3"/>
    <w:qFormat/>
    <w:uiPriority w:val="0"/>
    <w:rPr>
      <w:rFonts w:ascii="Times New Roman" w:hAnsi="Times New Roman" w:eastAsia="宋体" w:cs="Times New Roman"/>
      <w:sz w:val="18"/>
      <w:szCs w:val="18"/>
    </w:rPr>
  </w:style>
  <w:style w:type="character" w:customStyle="1" w:styleId="10">
    <w:name w:val="日期 Char"/>
    <w:basedOn w:val="7"/>
    <w:link w:val="2"/>
    <w:qFormat/>
    <w:uiPriority w:val="0"/>
    <w:rPr>
      <w:rFonts w:ascii="仿宋_GB2312" w:hAnsi="Times New Roman" w:eastAsia="仿宋_GB2312" w:cs="Times New Roman"/>
      <w:sz w:val="32"/>
      <w:szCs w:val="24"/>
    </w:rPr>
  </w:style>
  <w:style w:type="character" w:customStyle="1" w:styleId="11">
    <w:name w:val="页眉 Char"/>
    <w:basedOn w:val="7"/>
    <w:link w:val="4"/>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2</Pages>
  <Words>43</Words>
  <Characters>246</Characters>
  <Lines>2</Lines>
  <Paragraphs>1</Paragraphs>
  <TotalTime>0</TotalTime>
  <ScaleCrop>false</ScaleCrop>
  <LinksUpToDate>false</LinksUpToDate>
  <CharactersWithSpaces>288</CharactersWithSpaces>
  <Application>WPS Office_11.8.2.11810_F1E327BC-269C-435d-A152-05C5408002CA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2019-09-23T22:10:00Z</dcterms:created>
  <dc:creator>CN=李小鹏/OU=办公室/O=CZCE</dc:creator>
  <cp:lastModifiedBy>马世垚</cp:lastModifiedBy>
  <dcterms:modified xsi:type="dcterms:W3CDTF">2026-09-24T17:09:50Z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2052-11.8.2.11810</vt:lpwstr>
  </property>
  <property fmtid="{D5CDD505-2E9C-101B-9397-08002B2CF9AE}" pid="3" name="ICV">
    <vt:lpwstr>209E3E81952E188831729A6A8AF9F613</vt:lpwstr>
  </property>
</Properties>
</file>