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olor w:val="auto"/>
          <w:sz w:val="32"/>
          <w:szCs w:val="32"/>
          <w:lang w:val="en-US" w:eastAsia="zh-CN"/>
        </w:rPr>
      </w:pPr>
      <w:bookmarkStart w:id="0" w:name="_GoBack"/>
      <w:r>
        <w:rPr>
          <w:rFonts w:hint="eastAsia" w:ascii="Times New Roman" w:hAnsi="黑体" w:eastAsia="黑体"/>
          <w:color w:val="auto"/>
          <w:sz w:val="32"/>
          <w:szCs w:val="32"/>
        </w:rPr>
        <w:t>附件</w:t>
      </w:r>
      <w:r>
        <w:rPr>
          <w:rFonts w:hint="eastAsia" w:ascii="Times New Roman" w:hAnsi="黑体" w:eastAsia="黑体"/>
          <w:color w:val="auto"/>
          <w:sz w:val="32"/>
          <w:szCs w:val="32"/>
          <w:lang w:val="en-US" w:eastAsia="zh-CN"/>
        </w:rPr>
        <w:t>5</w:t>
      </w:r>
    </w:p>
    <w:p>
      <w:pPr>
        <w:suppressAutoHyphens/>
        <w:bidi w:val="0"/>
        <w:jc w:val="center"/>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rPr>
        <w:t>《郑州商品交易所</w:t>
      </w:r>
      <w:r>
        <w:rPr>
          <w:rFonts w:hint="eastAsia" w:ascii="Times New Roman" w:hAnsi="Times New Roman" w:eastAsia="方正小标宋简体"/>
          <w:color w:val="auto"/>
          <w:sz w:val="44"/>
          <w:szCs w:val="44"/>
          <w:lang w:eastAsia="zh-CN"/>
        </w:rPr>
        <w:t>指定商品交割厂库管理办法</w:t>
      </w:r>
      <w:r>
        <w:rPr>
          <w:rFonts w:hint="eastAsia" w:ascii="Times New Roman" w:hAnsi="Times New Roman" w:eastAsia="方正小标宋简体"/>
          <w:color w:val="auto"/>
          <w:sz w:val="44"/>
          <w:szCs w:val="44"/>
        </w:rPr>
        <w:t>》修订条款对照表</w:t>
      </w:r>
      <w:r>
        <w:rPr>
          <w:rFonts w:hint="eastAsia" w:ascii="Times New Roman" w:hAnsi="Times New Roman" w:eastAsia="方正小标宋简体"/>
          <w:color w:val="auto"/>
          <w:sz w:val="44"/>
          <w:szCs w:val="44"/>
          <w:lang w:eastAsia="zh-CN"/>
        </w:rPr>
        <w:t>（征求意见稿）</w:t>
      </w:r>
      <w:bookmarkEnd w:id="0"/>
    </w:p>
    <w:p>
      <w:pPr>
        <w:suppressAutoHyphens/>
        <w:bidi w:val="0"/>
        <w:spacing w:line="360" w:lineRule="auto"/>
        <w:jc w:val="center"/>
        <w:rPr>
          <w:rFonts w:ascii="Times New Roman" w:hAnsi="Times New Roman" w:eastAsia="仿宋"/>
          <w:color w:val="auto"/>
          <w:sz w:val="32"/>
          <w:szCs w:val="32"/>
        </w:rPr>
      </w:pPr>
      <w:r>
        <w:rPr>
          <w:rFonts w:ascii="Times New Roman" w:hAnsi="Times New Roman" w:eastAsia="楷体" w:cs="Times New Roman"/>
          <w:sz w:val="28"/>
          <w:szCs w:val="28"/>
        </w:rPr>
        <w:t>（删除线部分为删除，下划线加粗部分为修改增加）</w:t>
      </w:r>
    </w:p>
    <w:tbl>
      <w:tblPr>
        <w:tblStyle w:val="6"/>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center"/>
              <w:rPr>
                <w:rFonts w:ascii="Times New Roman" w:hAnsi="Times New Roman" w:eastAsia="仿宋"/>
                <w:color w:val="auto"/>
                <w:sz w:val="24"/>
                <w:szCs w:val="24"/>
              </w:rPr>
            </w:pPr>
            <w:r>
              <w:rPr>
                <w:rFonts w:hint="eastAsia" w:ascii="Times New Roman" w:hAnsi="仿宋" w:eastAsia="仿宋"/>
                <w:color w:val="auto"/>
                <w:sz w:val="24"/>
                <w:szCs w:val="24"/>
              </w:rPr>
              <w:t>现行条文</w:t>
            </w: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center"/>
              <w:rPr>
                <w:rFonts w:ascii="Times New Roman" w:hAnsi="Times New Roman" w:eastAsia="仿宋"/>
                <w:color w:val="auto"/>
                <w:sz w:val="24"/>
                <w:szCs w:val="24"/>
              </w:rPr>
            </w:pPr>
            <w:r>
              <w:rPr>
                <w:rFonts w:hint="eastAsia" w:ascii="Times New Roman" w:hAnsi="仿宋" w:eastAsia="仿宋"/>
                <w:color w:val="auto"/>
                <w:sz w:val="24"/>
                <w:szCs w:val="24"/>
              </w:rPr>
              <w:t>修订后条文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color w:val="auto"/>
                <w:sz w:val="24"/>
                <w:szCs w:val="24"/>
                <w:lang w:eastAsia="zh-CN"/>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二条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指定商品交割厂库（以下简称交割厂库）是指经交易所指定的，为从事交易所指定商品生产或贸易等经营业务的，为期货合约履行实物交割提供货物及相关服务的企业法人。</w:t>
            </w:r>
          </w:p>
          <w:p>
            <w:pPr>
              <w:keepNext w:val="0"/>
              <w:keepLines w:val="0"/>
              <w:pageBreakBefore w:val="0"/>
              <w:widowControl w:val="0"/>
              <w:suppressAutoHyphens/>
              <w:kinsoku/>
              <w:wordWrap/>
              <w:overflowPunct/>
              <w:topLinePunct w:val="0"/>
              <w:autoSpaceDE/>
              <w:autoSpaceDN/>
              <w:bidi w:val="0"/>
              <w:adjustRightInd/>
              <w:snapToGrid/>
              <w:jc w:val="left"/>
              <w:textAlignment w:val="auto"/>
              <w:rPr>
                <w:rFonts w:hint="eastAsia" w:ascii="Times New Roman" w:hAnsi="Times New Roman" w:eastAsia="仿宋"/>
                <w:bCs/>
                <w:color w:val="auto"/>
                <w:sz w:val="24"/>
                <w:szCs w:val="24"/>
                <w:lang w:eastAsia="zh-CN"/>
              </w:rPr>
            </w:pPr>
          </w:p>
          <w:p>
            <w:pPr>
              <w:keepNext w:val="0"/>
              <w:keepLines w:val="0"/>
              <w:pageBreakBefore w:val="0"/>
              <w:widowControl w:val="0"/>
              <w:suppressAutoHyphens/>
              <w:kinsoku/>
              <w:wordWrap/>
              <w:overflowPunct/>
              <w:topLinePunct w:val="0"/>
              <w:autoSpaceDE/>
              <w:autoSpaceDN/>
              <w:bidi w:val="0"/>
              <w:adjustRightInd/>
              <w:snapToGrid/>
              <w:ind w:firstLine="480" w:firstLineChars="200"/>
              <w:jc w:val="left"/>
              <w:textAlignment w:val="auto"/>
              <w:rPr>
                <w:rFonts w:hint="eastAsia" w:ascii="Times New Roman" w:hAnsi="Times New Roman" w:eastAsia="仿宋"/>
                <w:bCs/>
                <w:color w:val="auto"/>
                <w:sz w:val="24"/>
                <w:szCs w:val="24"/>
                <w:lang w:eastAsia="zh-CN"/>
              </w:rPr>
            </w:pP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bCs/>
                <w:color w:val="auto"/>
                <w:sz w:val="24"/>
                <w:szCs w:val="24"/>
                <w:lang w:eastAsia="zh-CN"/>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二</w:t>
            </w:r>
            <w:r>
              <w:rPr>
                <w:rFonts w:hint="eastAsia" w:ascii="Times New Roman" w:hAnsi="仿宋" w:eastAsia="仿宋"/>
                <w:b/>
                <w:bCs/>
                <w:color w:val="auto"/>
                <w:sz w:val="24"/>
                <w:szCs w:val="24"/>
              </w:rPr>
              <w:t>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指定商品交割厂库（以下简称交割厂库）是指经交易所指定的，为从事交易所指定商品生产或贸易等经营业务的，为期货合约履行实物交割提供货物及相关服务的企业法人。</w:t>
            </w:r>
          </w:p>
          <w:p>
            <w:pPr>
              <w:keepNext w:val="0"/>
              <w:keepLines w:val="0"/>
              <w:pageBreakBefore w:val="0"/>
              <w:widowControl w:val="0"/>
              <w:suppressAutoHyphens/>
              <w:kinsoku/>
              <w:wordWrap/>
              <w:overflowPunct/>
              <w:topLinePunct w:val="0"/>
              <w:autoSpaceDE/>
              <w:autoSpaceDN/>
              <w:bidi w:val="0"/>
              <w:adjustRightInd/>
              <w:snapToGrid/>
              <w:ind w:firstLine="481" w:firstLineChars="200"/>
              <w:jc w:val="left"/>
              <w:textAlignment w:val="auto"/>
              <w:rPr>
                <w:rFonts w:hint="eastAsia" w:ascii="Times New Roman" w:hAnsi="Times New Roman" w:eastAsia="仿宋"/>
                <w:color w:val="auto"/>
                <w:sz w:val="24"/>
                <w:szCs w:val="24"/>
                <w:lang w:eastAsia="zh-CN"/>
              </w:rPr>
            </w:pPr>
            <w:r>
              <w:rPr>
                <w:rFonts w:hint="eastAsia" w:ascii="Times New Roman" w:hAnsi="Times New Roman" w:eastAsia="仿宋"/>
                <w:b/>
                <w:bCs/>
                <w:color w:val="auto"/>
                <w:sz w:val="24"/>
                <w:szCs w:val="24"/>
                <w:u w:val="single"/>
                <w:lang w:val="en-US" w:eastAsia="zh-CN"/>
              </w:rPr>
              <w:t>一个或多个交割厂库由交易所认可的具有集团管理能力和担保能力的机构（以下简称集团）进行集团化管理的，可以为指定商品期货提供集团交割业务。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仿宋" w:eastAsia="仿宋"/>
                <w:b/>
                <w:bCs/>
                <w:color w:val="auto"/>
                <w:sz w:val="24"/>
                <w:szCs w:val="24"/>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三</w:t>
            </w:r>
            <w:r>
              <w:rPr>
                <w:rFonts w:hint="eastAsia" w:ascii="Times New Roman" w:hAnsi="仿宋" w:eastAsia="仿宋"/>
                <w:b/>
                <w:bCs/>
                <w:color w:val="auto"/>
                <w:sz w:val="24"/>
                <w:szCs w:val="24"/>
              </w:rPr>
              <w:t>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交易所依据本办法对厂库进行管理，厂库及其有关工作人员应当遵守本办法。</w:t>
            </w: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Times New Roman" w:eastAsia="仿宋"/>
                <w:b/>
                <w:bCs w:val="0"/>
                <w:color w:val="auto"/>
                <w:sz w:val="24"/>
                <w:szCs w:val="24"/>
                <w:u w:val="single"/>
              </w:rPr>
            </w:pPr>
            <w:r>
              <w:rPr>
                <w:rFonts w:hint="eastAsia" w:ascii="Times New Roman" w:hAnsi="仿宋" w:eastAsia="仿宋"/>
                <w:b/>
                <w:bCs/>
                <w:color w:val="auto"/>
                <w:sz w:val="24"/>
                <w:szCs w:val="24"/>
              </w:rPr>
              <w:t>第</w:t>
            </w:r>
            <w:r>
              <w:rPr>
                <w:rFonts w:hint="eastAsia" w:ascii="Times New Roman" w:hAnsi="仿宋" w:eastAsia="仿宋"/>
                <w:b/>
                <w:bCs/>
                <w:color w:val="auto"/>
                <w:sz w:val="24"/>
                <w:szCs w:val="24"/>
                <w:lang w:eastAsia="zh-CN"/>
              </w:rPr>
              <w:t>三</w:t>
            </w:r>
            <w:r>
              <w:rPr>
                <w:rFonts w:hint="eastAsia" w:ascii="Times New Roman" w:hAnsi="仿宋" w:eastAsia="仿宋"/>
                <w:b/>
                <w:bCs/>
                <w:color w:val="auto"/>
                <w:sz w:val="24"/>
                <w:szCs w:val="24"/>
              </w:rPr>
              <w:t>条</w:t>
            </w:r>
            <w:r>
              <w:rPr>
                <w:rFonts w:ascii="Times New Roman" w:hAnsi="Times New Roman" w:eastAsia="仿宋"/>
                <w:color w:val="auto"/>
                <w:sz w:val="24"/>
                <w:szCs w:val="24"/>
              </w:rPr>
              <w:t xml:space="preserve"> </w:t>
            </w:r>
            <w:r>
              <w:rPr>
                <w:rFonts w:hint="eastAsia" w:ascii="Times New Roman" w:hAnsi="Times New Roman" w:eastAsia="仿宋"/>
                <w:color w:val="auto"/>
                <w:sz w:val="24"/>
                <w:szCs w:val="24"/>
                <w:lang w:eastAsia="zh-CN"/>
              </w:rPr>
              <w:t>交易所依据本办法对厂库进行管理，厂库、</w:t>
            </w:r>
            <w:r>
              <w:rPr>
                <w:rFonts w:hint="eastAsia" w:ascii="Times New Roman" w:hAnsi="Times New Roman" w:eastAsia="仿宋"/>
                <w:b/>
                <w:bCs/>
                <w:color w:val="auto"/>
                <w:sz w:val="24"/>
                <w:szCs w:val="24"/>
                <w:u w:val="single"/>
                <w:lang w:eastAsia="zh-CN"/>
              </w:rPr>
              <w:t>集团</w:t>
            </w:r>
            <w:r>
              <w:rPr>
                <w:rFonts w:hint="eastAsia" w:ascii="Times New Roman" w:hAnsi="Times New Roman" w:eastAsia="仿宋"/>
                <w:color w:val="auto"/>
                <w:sz w:val="24"/>
                <w:szCs w:val="24"/>
                <w:lang w:eastAsia="zh-CN"/>
              </w:rPr>
              <w:t>及其有关工作人员应当遵守本办法。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06"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仿宋" w:eastAsia="仿宋"/>
                <w:b/>
                <w:bCs/>
                <w:color w:val="auto"/>
                <w:sz w:val="24"/>
                <w:szCs w:val="24"/>
              </w:rPr>
            </w:pPr>
            <w:r>
              <w:rPr>
                <w:rFonts w:hint="eastAsia" w:ascii="Times New Roman" w:hAnsi="Times New Roman" w:eastAsia="仿宋"/>
                <w:b/>
                <w:bCs w:val="0"/>
                <w:color w:val="auto"/>
                <w:sz w:val="24"/>
                <w:szCs w:val="24"/>
                <w:lang w:val="en-US" w:eastAsia="zh-CN"/>
              </w:rPr>
              <w:t>第十九条</w:t>
            </w:r>
            <w:r>
              <w:rPr>
                <w:rFonts w:hint="eastAsia" w:ascii="Times New Roman" w:hAnsi="Times New Roman" w:eastAsia="仿宋"/>
                <w:bCs/>
                <w:color w:val="auto"/>
                <w:sz w:val="24"/>
                <w:szCs w:val="24"/>
                <w:lang w:val="en-US" w:eastAsia="zh-CN"/>
              </w:rPr>
              <w:t xml:space="preserve"> </w:t>
            </w:r>
            <w:r>
              <w:rPr>
                <w:rFonts w:hint="eastAsia" w:ascii="Times New Roman" w:hAnsi="仿宋" w:eastAsia="仿宋"/>
                <w:b w:val="0"/>
                <w:bCs w:val="0"/>
                <w:color w:val="auto"/>
                <w:sz w:val="24"/>
                <w:szCs w:val="24"/>
              </w:rPr>
              <w:t>厂库应当向交易所缴纳交割担保金作为厂库履行义务的保证。交割担保金</w:t>
            </w:r>
            <w:r>
              <w:rPr>
                <w:rFonts w:hint="eastAsia" w:ascii="Times New Roman" w:hAnsi="仿宋" w:eastAsia="仿宋"/>
                <w:b w:val="0"/>
                <w:bCs w:val="0"/>
                <w:color w:val="auto"/>
                <w:sz w:val="24"/>
                <w:szCs w:val="24"/>
                <w:lang w:eastAsia="zh-CN"/>
              </w:rPr>
              <w:t>数</w:t>
            </w:r>
            <w:r>
              <w:rPr>
                <w:rFonts w:hint="eastAsia" w:ascii="Times New Roman" w:hAnsi="仿宋" w:eastAsia="仿宋"/>
                <w:b w:val="0"/>
                <w:bCs w:val="0"/>
                <w:color w:val="auto"/>
                <w:sz w:val="24"/>
                <w:szCs w:val="24"/>
              </w:rPr>
              <w:t>额和缴纳方式在《厂库协议书》上明确。交割担保金利息归厂库所有</w:t>
            </w:r>
            <w:r>
              <w:rPr>
                <w:rFonts w:hint="eastAsia" w:ascii="Times New Roman" w:hAnsi="仿宋" w:eastAsia="仿宋"/>
                <w:b w:val="0"/>
                <w:bCs w:val="0"/>
                <w:color w:val="auto"/>
                <w:sz w:val="24"/>
                <w:szCs w:val="24"/>
                <w:lang w:eastAsia="zh-CN"/>
              </w:rPr>
              <w:t>，按中国人民银行公布的同期银行活期存款利率每年计息一次</w:t>
            </w:r>
            <w:r>
              <w:rPr>
                <w:rFonts w:hint="eastAsia" w:ascii="Times New Roman" w:hAnsi="Times New Roman" w:eastAsia="仿宋"/>
                <w:bCs/>
                <w:color w:val="auto"/>
                <w:sz w:val="24"/>
                <w:szCs w:val="24"/>
                <w:lang w:val="en-US" w:eastAsia="zh-CN"/>
              </w:rPr>
              <w:t>。</w:t>
            </w:r>
          </w:p>
        </w:tc>
        <w:tc>
          <w:tcPr>
            <w:tcW w:w="4111" w:type="dxa"/>
            <w:tcBorders>
              <w:top w:val="single" w:color="auto" w:sz="4" w:space="0"/>
              <w:left w:val="single" w:color="auto" w:sz="4" w:space="0"/>
              <w:bottom w:val="single" w:color="auto" w:sz="4" w:space="0"/>
              <w:right w:val="single" w:color="auto" w:sz="4" w:space="0"/>
            </w:tcBorders>
            <w:noWrap w:val="0"/>
            <w:vAlign w:val="top"/>
          </w:tcPr>
          <w:p>
            <w:pPr>
              <w:suppressAutoHyphens/>
              <w:bidi w:val="0"/>
              <w:jc w:val="left"/>
              <w:rPr>
                <w:rFonts w:hint="eastAsia" w:ascii="Times New Roman" w:hAnsi="仿宋" w:eastAsia="仿宋"/>
                <w:b/>
                <w:bCs/>
                <w:color w:val="auto"/>
                <w:sz w:val="24"/>
                <w:szCs w:val="24"/>
              </w:rPr>
            </w:pPr>
            <w:r>
              <w:rPr>
                <w:rFonts w:hint="eastAsia" w:ascii="Times New Roman" w:hAnsi="Times New Roman" w:eastAsia="仿宋"/>
                <w:b/>
                <w:bCs w:val="0"/>
                <w:color w:val="auto"/>
                <w:sz w:val="24"/>
                <w:szCs w:val="24"/>
                <w:lang w:val="en-US" w:eastAsia="zh-CN"/>
              </w:rPr>
              <w:t xml:space="preserve">第十九条 </w:t>
            </w:r>
            <w:r>
              <w:rPr>
                <w:rFonts w:hint="eastAsia" w:ascii="Times New Roman" w:hAnsi="仿宋" w:eastAsia="仿宋"/>
                <w:b w:val="0"/>
                <w:bCs w:val="0"/>
                <w:color w:val="auto"/>
                <w:sz w:val="24"/>
                <w:szCs w:val="24"/>
              </w:rPr>
              <w:t>厂库应当向交易所缴纳交割担保金作为厂库履行义务的保证。交割担保金</w:t>
            </w:r>
            <w:r>
              <w:rPr>
                <w:rFonts w:hint="eastAsia" w:ascii="Times New Roman" w:hAnsi="仿宋" w:eastAsia="仿宋"/>
                <w:b w:val="0"/>
                <w:bCs w:val="0"/>
                <w:color w:val="auto"/>
                <w:sz w:val="24"/>
                <w:szCs w:val="24"/>
                <w:lang w:eastAsia="zh-CN"/>
              </w:rPr>
              <w:t>数</w:t>
            </w:r>
            <w:r>
              <w:rPr>
                <w:rFonts w:hint="eastAsia" w:ascii="Times New Roman" w:hAnsi="仿宋" w:eastAsia="仿宋"/>
                <w:b w:val="0"/>
                <w:bCs w:val="0"/>
                <w:color w:val="auto"/>
                <w:sz w:val="24"/>
                <w:szCs w:val="24"/>
              </w:rPr>
              <w:t>额和缴纳方式在《厂库协议书》上明确。交割担保金利息归厂库所有，</w:t>
            </w:r>
            <w:r>
              <w:rPr>
                <w:rFonts w:hint="eastAsia" w:ascii="Times New Roman" w:hAnsi="仿宋" w:eastAsia="仿宋"/>
                <w:b w:val="0"/>
                <w:bCs w:val="0"/>
                <w:strike/>
                <w:color w:val="auto"/>
                <w:sz w:val="24"/>
                <w:szCs w:val="24"/>
                <w:lang w:eastAsia="zh-CN"/>
              </w:rPr>
              <w:t>按中国人民银行公布的同期银行活期存款利率每年计息一次。</w:t>
            </w:r>
            <w:r>
              <w:rPr>
                <w:rFonts w:hint="eastAsia" w:ascii="Times New Roman" w:hAnsi="仿宋" w:eastAsia="仿宋"/>
                <w:b/>
                <w:bCs/>
                <w:color w:val="auto"/>
                <w:sz w:val="24"/>
                <w:szCs w:val="24"/>
                <w:u w:val="single"/>
              </w:rPr>
              <w:t>每季度计息一次。具体执行利率由交易所确定、调整并公布</w:t>
            </w:r>
            <w:r>
              <w:rPr>
                <w:rFonts w:hint="eastAsia" w:ascii="Times New Roman" w:hAnsi="仿宋" w:eastAsia="仿宋"/>
                <w:b w:val="0"/>
                <w:bCs w:val="0"/>
                <w:color w:val="auto"/>
                <w:sz w:val="24"/>
                <w:szCs w:val="24"/>
              </w:rPr>
              <w:t>。</w:t>
            </w:r>
          </w:p>
        </w:tc>
      </w:tr>
    </w:tbl>
    <w:p>
      <w:pPr>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FFF22D1"/>
    <w:rsid w:val="3E77B648"/>
    <w:rsid w:val="556DC448"/>
    <w:rsid w:val="6EFF6AC1"/>
    <w:rsid w:val="73AFA071"/>
    <w:rsid w:val="75FD8219"/>
    <w:rsid w:val="77BBB491"/>
    <w:rsid w:val="77D6719D"/>
    <w:rsid w:val="78031D0F"/>
    <w:rsid w:val="79D7CE1B"/>
    <w:rsid w:val="7BB740E7"/>
    <w:rsid w:val="7BEB6FDD"/>
    <w:rsid w:val="7F7F281F"/>
    <w:rsid w:val="7F7FE943"/>
    <w:rsid w:val="7FFF2932"/>
    <w:rsid w:val="7FFF761B"/>
    <w:rsid w:val="A2776DEF"/>
    <w:rsid w:val="AF6F764B"/>
    <w:rsid w:val="B3FF34CE"/>
    <w:rsid w:val="BE5CB602"/>
    <w:rsid w:val="BFFCBC0E"/>
    <w:rsid w:val="CDB7908E"/>
    <w:rsid w:val="E2FD54D1"/>
    <w:rsid w:val="EBAFD9C2"/>
    <w:rsid w:val="EF53B328"/>
    <w:rsid w:val="EFF5E4E4"/>
    <w:rsid w:val="EFFF1742"/>
    <w:rsid w:val="F33F5B6C"/>
    <w:rsid w:val="FD751787"/>
    <w:rsid w:val="FD9C65CE"/>
    <w:rsid w:val="FE74DDD0"/>
    <w:rsid w:val="FF4F0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页脚 Char"/>
    <w:basedOn w:val="7"/>
    <w:link w:val="3"/>
    <w:qFormat/>
    <w:uiPriority w:val="0"/>
    <w:rPr>
      <w:rFonts w:ascii="Times New Roman" w:hAnsi="Times New Roman" w:eastAsia="宋体" w:cs="Times New Roman"/>
      <w:sz w:val="18"/>
      <w:szCs w:val="18"/>
    </w:rPr>
  </w:style>
  <w:style w:type="character" w:customStyle="1" w:styleId="11">
    <w:name w:val="日期 Char"/>
    <w:basedOn w:val="7"/>
    <w:link w:val="2"/>
    <w:qFormat/>
    <w:uiPriority w:val="0"/>
    <w:rPr>
      <w:rFonts w:ascii="仿宋_GB2312" w:hAnsi="Times New Roman" w:eastAsia="仿宋_GB2312" w:cs="Times New Roman"/>
      <w:sz w:val="32"/>
      <w:szCs w:val="24"/>
    </w:rPr>
  </w:style>
  <w:style w:type="character" w:customStyle="1" w:styleId="12">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cp:lastPrinted>2026-09-13T07:01:00Z</cp:lastPrinted>
  <dcterms:modified xsi:type="dcterms:W3CDTF">2026-09-10T17:47:26Z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B06A098D2E0E4B9D6A829E6A00C81687</vt:lpwstr>
  </property>
</Properties>
</file>