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uppressAutoHyphens/>
        <w:bidi w:val="0"/>
        <w:jc w:val="left"/>
        <w:rPr>
          <w:rFonts w:hint="default" w:ascii="Times New Roman" w:hAnsi="Times New Roman" w:eastAsia="黑体"/>
          <w:color w:val="auto"/>
          <w:sz w:val="32"/>
          <w:szCs w:val="32"/>
          <w:lang w:val="en-US" w:eastAsia="zh-CN"/>
        </w:rPr>
      </w:pPr>
      <w:bookmarkStart w:id="0" w:name="_GoBack"/>
      <w:r>
        <w:rPr>
          <w:rFonts w:hint="eastAsia" w:ascii="Times New Roman" w:hAnsi="黑体" w:eastAsia="黑体"/>
          <w:color w:val="auto"/>
          <w:sz w:val="32"/>
          <w:szCs w:val="32"/>
        </w:rPr>
        <w:t>附件</w:t>
      </w:r>
      <w:r>
        <w:rPr>
          <w:rFonts w:hint="eastAsia" w:ascii="Times New Roman" w:hAnsi="黑体" w:eastAsia="黑体"/>
          <w:color w:val="auto"/>
          <w:sz w:val="32"/>
          <w:szCs w:val="32"/>
          <w:lang w:val="en-US" w:eastAsia="zh-CN"/>
        </w:rPr>
        <w:t>2</w:t>
      </w:r>
    </w:p>
    <w:p>
      <w:pPr>
        <w:widowControl/>
        <w:suppressAutoHyphens/>
        <w:bidi w:val="0"/>
        <w:jc w:val="center"/>
        <w:rPr>
          <w:rFonts w:ascii="Times New Roman" w:hAnsi="Times New Roman" w:eastAsia="方正小标宋简体"/>
          <w:color w:val="auto"/>
          <w:sz w:val="44"/>
          <w:szCs w:val="44"/>
        </w:rPr>
      </w:pPr>
      <w:r>
        <w:rPr>
          <w:rFonts w:hint="eastAsia" w:ascii="Times New Roman" w:hAnsi="Times New Roman" w:eastAsia="方正小标宋简体"/>
          <w:color w:val="auto"/>
          <w:sz w:val="44"/>
          <w:szCs w:val="44"/>
        </w:rPr>
        <w:t>郑州商品交易所</w:t>
      </w:r>
      <w:r>
        <w:rPr>
          <w:rFonts w:hint="eastAsia" w:ascii="Times New Roman" w:hAnsi="Times New Roman" w:eastAsia="方正小标宋简体"/>
          <w:color w:val="auto"/>
          <w:sz w:val="44"/>
          <w:szCs w:val="44"/>
          <w:lang w:eastAsia="zh-CN"/>
        </w:rPr>
        <w:t>指定商品交割仓库管理办法</w:t>
      </w:r>
      <w:r>
        <w:rPr>
          <w:rFonts w:hint="eastAsia" w:ascii="Times New Roman" w:hAnsi="Times New Roman" w:eastAsia="方正小标宋简体"/>
          <w:color w:val="auto"/>
          <w:sz w:val="44"/>
          <w:szCs w:val="44"/>
        </w:rPr>
        <w:t>修订案</w:t>
      </w:r>
      <w:r>
        <w:rPr>
          <w:rFonts w:hint="eastAsia" w:ascii="Times New Roman" w:hAnsi="Times New Roman" w:eastAsia="方正小标宋简体"/>
          <w:color w:val="auto"/>
          <w:sz w:val="44"/>
          <w:szCs w:val="44"/>
          <w:lang w:eastAsia="zh-CN"/>
        </w:rPr>
        <w:t>（征求意见稿）</w:t>
      </w:r>
      <w:bookmarkEnd w:id="0"/>
    </w:p>
    <w:p>
      <w:pPr>
        <w:suppressAutoHyphens/>
        <w:bidi w:val="0"/>
        <w:ind w:right="160"/>
        <w:jc w:val="center"/>
        <w:rPr>
          <w:rFonts w:ascii="Times New Roman" w:hAnsi="Times New Roman" w:eastAsia="仿宋"/>
          <w:color w:val="auto"/>
          <w:sz w:val="32"/>
          <w:szCs w:val="32"/>
        </w:rPr>
      </w:pPr>
    </w:p>
    <w:p>
      <w:pPr>
        <w:suppressAutoHyphens/>
        <w:bidi w:val="0"/>
        <w:ind w:firstLine="640" w:firstLineChars="200"/>
        <w:jc w:val="both"/>
        <w:rPr>
          <w:rFonts w:ascii="Times New Roman" w:hAnsi="Times New Roman" w:eastAsia="仿宋"/>
          <w:color w:val="auto"/>
          <w:sz w:val="32"/>
          <w:szCs w:val="32"/>
        </w:rPr>
      </w:pPr>
      <w:r>
        <w:rPr>
          <w:rFonts w:hint="eastAsia" w:ascii="Times New Roman" w:hAnsi="仿宋" w:eastAsia="仿宋"/>
          <w:color w:val="auto"/>
          <w:sz w:val="32"/>
          <w:szCs w:val="32"/>
        </w:rPr>
        <w:t>拟对《郑州商品交易所</w:t>
      </w:r>
      <w:r>
        <w:rPr>
          <w:rFonts w:hint="eastAsia" w:ascii="Times New Roman" w:hAnsi="仿宋" w:eastAsia="仿宋"/>
          <w:color w:val="auto"/>
          <w:sz w:val="32"/>
          <w:szCs w:val="32"/>
          <w:lang w:eastAsia="zh-CN"/>
        </w:rPr>
        <w:t>指定商品交割仓库管理办法</w:t>
      </w:r>
      <w:r>
        <w:rPr>
          <w:rFonts w:hint="eastAsia" w:ascii="Times New Roman" w:hAnsi="仿宋" w:eastAsia="仿宋"/>
          <w:color w:val="auto"/>
          <w:sz w:val="32"/>
          <w:szCs w:val="32"/>
        </w:rPr>
        <w:t>》作如下修订：</w:t>
      </w:r>
    </w:p>
    <w:p>
      <w:pPr>
        <w:suppressAutoHyphens/>
        <w:bidi w:val="0"/>
        <w:ind w:firstLine="640" w:firstLineChars="200"/>
        <w:jc w:val="both"/>
        <w:rPr>
          <w:rFonts w:ascii="Times New Roman" w:hAnsi="Times New Roman" w:eastAsia="仿宋"/>
          <w:color w:val="auto"/>
          <w:sz w:val="32"/>
          <w:szCs w:val="32"/>
        </w:rPr>
      </w:pPr>
      <w:r>
        <w:rPr>
          <w:rFonts w:hint="eastAsia" w:ascii="Times New Roman" w:hAnsi="仿宋" w:eastAsia="仿宋"/>
          <w:color w:val="auto"/>
          <w:sz w:val="32"/>
          <w:szCs w:val="32"/>
        </w:rPr>
        <w:t>一、</w:t>
      </w:r>
      <w:r>
        <w:rPr>
          <w:rFonts w:hint="eastAsia" w:ascii="Times New Roman" w:hAnsi="仿宋" w:eastAsia="仿宋"/>
          <w:color w:val="auto"/>
          <w:sz w:val="32"/>
          <w:szCs w:val="32"/>
          <w:lang w:eastAsia="zh-CN"/>
        </w:rPr>
        <w:t>在</w:t>
      </w:r>
      <w:r>
        <w:rPr>
          <w:rFonts w:hint="eastAsia" w:ascii="Times New Roman" w:hAnsi="仿宋" w:eastAsia="仿宋"/>
          <w:color w:val="auto"/>
          <w:sz w:val="32"/>
          <w:szCs w:val="32"/>
        </w:rPr>
        <w:t>第</w:t>
      </w:r>
      <w:r>
        <w:rPr>
          <w:rFonts w:hint="eastAsia" w:ascii="Times New Roman" w:hAnsi="仿宋" w:eastAsia="仿宋"/>
          <w:color w:val="auto"/>
          <w:sz w:val="32"/>
          <w:szCs w:val="32"/>
          <w:lang w:eastAsia="zh-CN"/>
        </w:rPr>
        <w:t>二条增加第三款内容</w:t>
      </w:r>
      <w:r>
        <w:rPr>
          <w:rFonts w:hint="eastAsia" w:ascii="Times New Roman" w:hAnsi="仿宋" w:eastAsia="仿宋"/>
          <w:color w:val="auto"/>
          <w:sz w:val="32"/>
          <w:szCs w:val="32"/>
        </w:rPr>
        <w:t>：</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color w:val="auto"/>
          <w:sz w:val="32"/>
          <w:szCs w:val="32"/>
        </w:rPr>
        <w:t>“</w:t>
      </w:r>
      <w:r>
        <w:rPr>
          <w:rFonts w:hint="eastAsia" w:ascii="仿宋" w:hAnsi="仿宋" w:eastAsia="仿宋" w:cs="仿宋"/>
          <w:sz w:val="32"/>
          <w:szCs w:val="32"/>
          <w:lang w:val="en-US" w:eastAsia="zh-CN"/>
        </w:rPr>
        <w:t>一个或多个交割仓库由交易所认可的具有集团管理能力和担保能力的机构（以下简称集团）进行集团化管理的，可以为指定商品期货提供集团交割业务。</w:t>
      </w:r>
      <w:r>
        <w:rPr>
          <w:rFonts w:hint="eastAsia" w:ascii="仿宋" w:hAnsi="仿宋" w:eastAsia="仿宋"/>
          <w:b w:val="0"/>
          <w:bCs w:val="0"/>
          <w:color w:val="auto"/>
          <w:sz w:val="32"/>
          <w:szCs w:val="32"/>
          <w:lang w:eastAsia="zh-CN"/>
        </w:rPr>
        <w:t>”</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二、将第三条修订为：</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“交易所依据本办法与交割仓库签订交割仓库协议书，交割仓库协议书应当约定交易所对交割仓库期货交割业务进行管理，交割仓库、集团及其有关工作人员应当遵守本办法。”</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三、将第五条第五项修订为：</w:t>
      </w:r>
    </w:p>
    <w:p>
      <w:pPr>
        <w:suppressAutoHyphens/>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“交易所要求的担保文件，集团交割业务另有规定的，从其规定。”</w:t>
      </w:r>
    </w:p>
    <w:p>
      <w:pPr>
        <w:suppressAutoHyphens/>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四、删除</w:t>
      </w:r>
      <w:r>
        <w:rPr>
          <w:rFonts w:hint="eastAsia" w:ascii="仿宋" w:hAnsi="仿宋" w:eastAsia="仿宋" w:cs="仿宋"/>
          <w:b w:val="0"/>
          <w:bCs w:val="0"/>
          <w:sz w:val="32"/>
          <w:szCs w:val="32"/>
          <w:lang w:val="en-US" w:eastAsia="zh-CN"/>
        </w:rPr>
        <w:t>第十八条内容。</w:t>
      </w:r>
    </w:p>
    <w:p>
      <w:pPr>
        <w:suppressAutoHyphens/>
        <w:bidi w:val="0"/>
        <w:ind w:firstLine="640" w:firstLineChars="200"/>
        <w:jc w:val="both"/>
        <w:rPr>
          <w:rFonts w:hint="eastAsia" w:ascii="仿宋" w:hAnsi="仿宋" w:eastAsia="仿宋"/>
          <w:b w:val="0"/>
          <w:bCs w:val="0"/>
          <w:color w:val="auto"/>
          <w:sz w:val="32"/>
          <w:szCs w:val="32"/>
          <w:lang w:eastAsia="zh-CN"/>
        </w:rPr>
      </w:pPr>
      <w:r>
        <w:rPr>
          <w:rFonts w:hint="eastAsia" w:ascii="仿宋" w:hAnsi="仿宋" w:eastAsia="仿宋"/>
          <w:b w:val="0"/>
          <w:bCs w:val="0"/>
          <w:color w:val="auto"/>
          <w:sz w:val="32"/>
          <w:szCs w:val="32"/>
          <w:lang w:eastAsia="zh-CN"/>
        </w:rPr>
        <w:t>五、将第二十六条修订为：</w:t>
      </w:r>
    </w:p>
    <w:p>
      <w:pPr>
        <w:suppressAutoHyphens/>
        <w:bidi w:val="0"/>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割仓库应当向交易所缴纳交割担保金作为交割仓库履行相关义务的保证。经交易所认定交割仓库履行了本办法规定的义务的，交易所将交割担保金利息返还给交割仓库，每季度计息一次。具体执行利率由交易所确定、调整并公布。”</w:t>
      </w: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FF22D1"/>
    <w:rsid w:val="3E77B648"/>
    <w:rsid w:val="556DC448"/>
    <w:rsid w:val="6DFE2141"/>
    <w:rsid w:val="6EFF6AC1"/>
    <w:rsid w:val="73AFA071"/>
    <w:rsid w:val="75FD8219"/>
    <w:rsid w:val="77BBB491"/>
    <w:rsid w:val="77D6719D"/>
    <w:rsid w:val="78031D0F"/>
    <w:rsid w:val="79D7CE1B"/>
    <w:rsid w:val="7BB740E7"/>
    <w:rsid w:val="7BEB6FDD"/>
    <w:rsid w:val="7F7F281F"/>
    <w:rsid w:val="7F7FE943"/>
    <w:rsid w:val="7FFF2932"/>
    <w:rsid w:val="7FFF761B"/>
    <w:rsid w:val="A2776DEF"/>
    <w:rsid w:val="AF6F764B"/>
    <w:rsid w:val="B3FF34CE"/>
    <w:rsid w:val="BE5CB602"/>
    <w:rsid w:val="BFFCBC0E"/>
    <w:rsid w:val="E2FD54D1"/>
    <w:rsid w:val="EBAFD9C2"/>
    <w:rsid w:val="EF53B328"/>
    <w:rsid w:val="EFF5E4E4"/>
    <w:rsid w:val="EFFF1742"/>
    <w:rsid w:val="F33F5B6C"/>
    <w:rsid w:val="FD751787"/>
    <w:rsid w:val="FD9C65CE"/>
    <w:rsid w:val="FE74DDD0"/>
    <w:rsid w:val="FF4F0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styleId="9">
    <w:name w:val="Hyperlink"/>
    <w:basedOn w:val="7"/>
    <w:qFormat/>
    <w:uiPriority w:val="0"/>
    <w:rPr>
      <w:color w:val="0000FF"/>
      <w:u w:val="single"/>
    </w:rPr>
  </w:style>
  <w:style w:type="character" w:customStyle="1" w:styleId="10">
    <w:name w:val="页脚 Char"/>
    <w:basedOn w:val="7"/>
    <w:link w:val="3"/>
    <w:qFormat/>
    <w:uiPriority w:val="0"/>
    <w:rPr>
      <w:rFonts w:ascii="Times New Roman" w:hAnsi="Times New Roman" w:eastAsia="宋体" w:cs="Times New Roman"/>
      <w:sz w:val="18"/>
      <w:szCs w:val="18"/>
    </w:rPr>
  </w:style>
  <w:style w:type="character" w:customStyle="1" w:styleId="11">
    <w:name w:val="日期 Char"/>
    <w:basedOn w:val="7"/>
    <w:link w:val="2"/>
    <w:qFormat/>
    <w:uiPriority w:val="0"/>
    <w:rPr>
      <w:rFonts w:ascii="仿宋_GB2312" w:hAnsi="Times New Roman" w:eastAsia="仿宋_GB2312" w:cs="Times New Roman"/>
      <w:sz w:val="32"/>
      <w:szCs w:val="24"/>
    </w:rPr>
  </w:style>
  <w:style w:type="character" w:customStyle="1" w:styleId="12">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2019-09-19T14:10:00Z</dcterms:created>
  <dc:creator>CN=李小鹏/OU=办公室/O=CZCE</dc:creator>
  <cp:lastModifiedBy>王新宇</cp:lastModifiedBy>
  <cp:lastPrinted>2026-09-13T07:01:00Z</cp:lastPrinted>
  <dcterms:modified xsi:type="dcterms:W3CDTF">2026-09-10T17:43:06Z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B06A098D2E0E4B9D6A829E6A00C81687</vt:lpwstr>
  </property>
</Properties>
</file>