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</w:pPr>
      <w:r>
        <w:rPr>
          <w:rFonts w:hint="eastAsia" w:eastAsia="方正小标宋简体" w:cs="Times New Roman"/>
          <w:sz w:val="44"/>
          <w:szCs w:val="44"/>
          <w:highlight w:val="none"/>
          <w:lang w:eastAsia="zh-CN"/>
        </w:rPr>
        <w:t>白糖等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期权合约修订</w:t>
      </w:r>
      <w:r>
        <w:rPr>
          <w:rFonts w:hint="eastAsia" w:eastAsia="方正小标宋简体" w:cs="Times New Roman"/>
          <w:sz w:val="44"/>
          <w:szCs w:val="44"/>
          <w:highlight w:val="none"/>
          <w:lang w:eastAsia="zh-CN"/>
        </w:rPr>
        <w:t>条款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对照表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（征求意见稿）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（删除线部分为删除，下划线加粗部分为修改增加）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eastAsia="仿宋" w:cs="Times New Roman"/>
          <w:sz w:val="32"/>
          <w:szCs w:val="32"/>
          <w:highlight w:val="none"/>
          <w:lang w:eastAsia="zh-CN"/>
        </w:rPr>
      </w:pPr>
      <w:r>
        <w:rPr>
          <w:rFonts w:hint="eastAsia" w:eastAsia="仿宋" w:cs="Times New Roman"/>
          <w:sz w:val="32"/>
          <w:szCs w:val="32"/>
          <w:highlight w:val="none"/>
          <w:lang w:eastAsia="zh-CN"/>
        </w:rPr>
        <w:t>一、白糖、棉花、菜油、菜粕期权合约修订条款对照表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3463"/>
        <w:gridCol w:w="3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5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3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修订前条文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修订后条文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最后交易日</w:t>
            </w:r>
          </w:p>
        </w:tc>
        <w:tc>
          <w:tcPr>
            <w:tcW w:w="34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常规期权：标的期货合约交割月份前一个月第15个日历日之前（含该日）的倒数第3个交易日，</w:t>
            </w:r>
            <w:r>
              <w:rPr>
                <w:rFonts w:hint="default" w:ascii="Times New Roman" w:hAnsi="Times New Roman" w:eastAsia="仿宋" w:cs="Times New Roman"/>
                <w:sz w:val="24"/>
                <w:szCs w:val="20"/>
                <w:highlight w:val="none"/>
              </w:rPr>
              <w:t>以及交易所规定的其他日期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系列期权：标的期货合约交割月份前两个月第15个日历日之前（含该日）的倒数第3个交易日，</w:t>
            </w:r>
            <w:r>
              <w:rPr>
                <w:rFonts w:hint="default" w:ascii="Times New Roman" w:hAnsi="Times New Roman" w:eastAsia="仿宋" w:cs="Times New Roman"/>
                <w:sz w:val="24"/>
                <w:szCs w:val="20"/>
                <w:highlight w:val="none"/>
              </w:rPr>
              <w:t>以及交易所规定的其他日期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常规期权：标的期货合约交割月份前一个月第</w:t>
            </w:r>
            <w:r>
              <w:rPr>
                <w:rFonts w:hint="default" w:ascii="Times New Roman" w:hAnsi="Times New Roman" w:eastAsia="仿宋" w:cs="Times New Roman"/>
                <w:strike/>
                <w:sz w:val="24"/>
                <w:szCs w:val="24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/>
                <w:dstrike w:val="0"/>
                <w:sz w:val="24"/>
                <w:szCs w:val="24"/>
                <w:highlight w:val="none"/>
                <w:vertAlign w:val="baseline"/>
                <w:lang w:eastAsia="zh-CN"/>
              </w:rPr>
              <w:t>5个日历日之前（含该日）的倒数第</w:t>
            </w:r>
            <w:r>
              <w:rPr>
                <w:rFonts w:hint="default" w:eastAsia="仿宋" w:cs="Times New Roman"/>
                <w:b/>
                <w:bCs/>
                <w:strike w:val="0"/>
                <w:dstrike w:val="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3个交易日，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u w:val="single"/>
                <w:vertAlign w:val="baseline"/>
                <w:lang w:eastAsia="zh-CN"/>
              </w:rPr>
              <w:t>交易所可以根据国家法定节假日等调整最后交易日并向市场公布</w:t>
            </w:r>
            <w:r>
              <w:rPr>
                <w:rFonts w:hint="default" w:ascii="Times New Roman" w:hAnsi="Times New Roman" w:eastAsia="仿宋" w:cs="Times New Roman"/>
                <w:strike/>
                <w:sz w:val="24"/>
                <w:szCs w:val="20"/>
                <w:highlight w:val="none"/>
              </w:rPr>
              <w:t>以及交易所规定的其他日期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系列期权：标的期货合约交割月份前两个月第</w:t>
            </w:r>
            <w:r>
              <w:rPr>
                <w:rFonts w:hint="default" w:ascii="Times New Roman" w:hAnsi="Times New Roman" w:eastAsia="仿宋" w:cs="Times New Roman"/>
                <w:strike/>
                <w:sz w:val="24"/>
                <w:szCs w:val="24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/>
                <w:dstrike w:val="0"/>
                <w:sz w:val="24"/>
                <w:szCs w:val="24"/>
                <w:highlight w:val="none"/>
                <w:vertAlign w:val="baseline"/>
                <w:lang w:eastAsia="zh-CN"/>
              </w:rPr>
              <w:t>5个日历日之前（含该日）的倒数第</w:t>
            </w:r>
            <w:r>
              <w:rPr>
                <w:rFonts w:hint="default" w:eastAsia="仿宋" w:cs="Times New Roman"/>
                <w:b/>
                <w:bCs/>
                <w:strike w:val="0"/>
                <w:dstrike w:val="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 w:val="0"/>
                <w:dstrike w:val="0"/>
                <w:sz w:val="24"/>
                <w:szCs w:val="24"/>
                <w:highlight w:val="none"/>
                <w:vertAlign w:val="baseline"/>
                <w:lang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个交易日，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u w:val="single"/>
                <w:vertAlign w:val="baseline"/>
                <w:lang w:eastAsia="zh-CN"/>
              </w:rPr>
              <w:t>交易所可以根据国家法定节假日等调整最后交易日并向市场公布</w:t>
            </w:r>
            <w:r>
              <w:rPr>
                <w:rFonts w:hint="default" w:ascii="Times New Roman" w:hAnsi="Times New Roman" w:eastAsia="仿宋" w:cs="Times New Roman"/>
                <w:strike/>
                <w:sz w:val="24"/>
                <w:szCs w:val="20"/>
                <w:highlight w:val="none"/>
              </w:rPr>
              <w:t>以及交易所规定的其他日期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eastAsia="仿宋" w:cs="Times New Roman"/>
          <w:sz w:val="32"/>
          <w:szCs w:val="32"/>
          <w:highlight w:val="none"/>
          <w:lang w:eastAsia="zh-CN"/>
        </w:rPr>
      </w:pPr>
      <w:r>
        <w:rPr>
          <w:rFonts w:hint="eastAsia" w:eastAsia="仿宋" w:cs="Times New Roman"/>
          <w:sz w:val="32"/>
          <w:szCs w:val="32"/>
          <w:highlight w:val="none"/>
          <w:lang w:eastAsia="zh-CN"/>
        </w:rPr>
        <w:t>二、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PTA、</w:t>
      </w:r>
      <w:r>
        <w:rPr>
          <w:rFonts w:hint="eastAsia" w:eastAsia="仿宋"/>
          <w:sz w:val="32"/>
          <w:szCs w:val="32"/>
          <w:highlight w:val="none"/>
          <w:lang w:val="en-US" w:eastAsia="zh-CN"/>
        </w:rPr>
        <w:t>甲醇、动力煤、花生、烧碱、短纤、纯碱、锰硅、硅铁、尿素、玻璃、瓶片、丙烯期权合约</w:t>
      </w:r>
      <w:r>
        <w:rPr>
          <w:rFonts w:hint="eastAsia" w:eastAsia="仿宋" w:cs="Times New Roman"/>
          <w:sz w:val="32"/>
          <w:szCs w:val="32"/>
          <w:highlight w:val="none"/>
          <w:lang w:eastAsia="zh-CN"/>
        </w:rPr>
        <w:t>修订条款对照表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3463"/>
        <w:gridCol w:w="3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480" w:firstLineChars="200"/>
              <w:jc w:val="center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3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修订前条文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修订后条文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最后交易日</w:t>
            </w:r>
          </w:p>
        </w:tc>
        <w:tc>
          <w:tcPr>
            <w:tcW w:w="34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标的期货合约交割月份前一个月第15个日历日之前（含该日）的倒数第3个交易日，以及交易所规定的其他日期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标的期货合约交割月份前一个月第</w:t>
            </w:r>
            <w:r>
              <w:rPr>
                <w:rFonts w:hint="default" w:ascii="Times New Roman" w:hAnsi="Times New Roman" w:eastAsia="仿宋" w:cs="Times New Roman"/>
                <w:strike/>
                <w:sz w:val="24"/>
                <w:szCs w:val="24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/>
                <w:dstrike w:val="0"/>
                <w:sz w:val="24"/>
                <w:szCs w:val="24"/>
                <w:highlight w:val="none"/>
                <w:vertAlign w:val="baseline"/>
                <w:lang w:eastAsia="zh-CN"/>
              </w:rPr>
              <w:t>5个日历日之前（含该日）的倒数第</w:t>
            </w:r>
            <w:r>
              <w:rPr>
                <w:rFonts w:hint="default" w:eastAsia="仿宋" w:cs="Times New Roman"/>
                <w:b/>
                <w:bCs/>
                <w:strike w:val="0"/>
                <w:dstrike w:val="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3个交易日，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u w:val="single"/>
                <w:vertAlign w:val="baseline"/>
                <w:lang w:eastAsia="zh-CN"/>
              </w:rPr>
              <w:t>交易所可以根据国家法定节假日等调整最后交易日并向市场公布</w:t>
            </w:r>
            <w:r>
              <w:rPr>
                <w:rFonts w:hint="default" w:ascii="Times New Roman" w:hAnsi="Times New Roman" w:eastAsia="仿宋" w:cs="Times New Roman"/>
                <w:strike/>
                <w:sz w:val="24"/>
                <w:szCs w:val="20"/>
                <w:highlight w:val="none"/>
              </w:rPr>
              <w:t>以及交易所规定的其他日期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eastAsia="仿宋" w:cs="Times New Roman"/>
          <w:sz w:val="32"/>
          <w:szCs w:val="32"/>
          <w:highlight w:val="none"/>
          <w:lang w:eastAsia="zh-CN"/>
        </w:rPr>
      </w:pPr>
      <w:r>
        <w:rPr>
          <w:rFonts w:hint="eastAsia" w:eastAsia="仿宋" w:cs="Times New Roman"/>
          <w:sz w:val="32"/>
          <w:szCs w:val="32"/>
          <w:highlight w:val="none"/>
          <w:lang w:eastAsia="zh-CN"/>
        </w:rPr>
        <w:t>三、</w:t>
      </w:r>
      <w:r>
        <w:rPr>
          <w:rFonts w:hint="eastAsia" w:eastAsia="仿宋"/>
          <w:sz w:val="32"/>
          <w:szCs w:val="32"/>
          <w:highlight w:val="none"/>
          <w:lang w:val="en-US" w:eastAsia="zh-CN"/>
        </w:rPr>
        <w:t>对二甲苯、苹果、红枣期权合约</w:t>
      </w:r>
      <w:r>
        <w:rPr>
          <w:rFonts w:hint="eastAsia" w:eastAsia="仿宋" w:cs="Times New Roman"/>
          <w:sz w:val="32"/>
          <w:szCs w:val="32"/>
          <w:highlight w:val="none"/>
          <w:lang w:eastAsia="zh-CN"/>
        </w:rPr>
        <w:t>修订条款对照表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3463"/>
        <w:gridCol w:w="3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480" w:firstLineChars="200"/>
              <w:jc w:val="center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3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修订前条文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修订后条文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最后交易日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标的期货合约交割月份前两个月最后一个日历日之前（含该日）的倒数第3个交易日，</w:t>
            </w:r>
            <w:r>
              <w:rPr>
                <w:rFonts w:hint="default" w:ascii="Times New Roman" w:hAnsi="Times New Roman" w:eastAsia="仿宋" w:cs="Times New Roman"/>
                <w:sz w:val="24"/>
                <w:szCs w:val="20"/>
                <w:highlight w:val="none"/>
              </w:rPr>
              <w:t>以及交易所规定的其他日期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autoSpaceDE/>
              <w:autoSpaceDN/>
              <w:bidi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标的期货合约交割月份前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/>
                <w:dstrike w:val="0"/>
                <w:sz w:val="24"/>
                <w:szCs w:val="24"/>
                <w:highlight w:val="none"/>
                <w:vertAlign w:val="baseline"/>
                <w:lang w:eastAsia="zh-CN"/>
              </w:rPr>
              <w:t>两</w:t>
            </w:r>
            <w:r>
              <w:rPr>
                <w:rFonts w:hint="default" w:ascii="Times New Roman" w:hAnsi="Times New Roman" w:eastAsia="仿宋" w:cs="Times New Roman"/>
                <w:b/>
                <w:bCs/>
                <w:strike w:val="0"/>
                <w:dstrike w:val="0"/>
                <w:sz w:val="24"/>
                <w:szCs w:val="24"/>
                <w:highlight w:val="none"/>
                <w:u w:val="single"/>
                <w:vertAlign w:val="baseline"/>
                <w:lang w:eastAsia="zh-CN"/>
              </w:rPr>
              <w:t>一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个月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/>
                <w:dstrike w:val="0"/>
                <w:sz w:val="24"/>
                <w:szCs w:val="24"/>
                <w:highlight w:val="none"/>
                <w:vertAlign w:val="baseline"/>
                <w:lang w:eastAsia="zh-CN"/>
              </w:rPr>
              <w:t>最后一个日历日之前（含该日）的倒数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第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eastAsia="zh-CN"/>
              </w:rPr>
              <w:t>3个交易日，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u w:val="single"/>
                <w:vertAlign w:val="baseline"/>
                <w:lang w:eastAsia="zh-CN"/>
              </w:rPr>
              <w:t>交易所可以根据国家法定节假日等调整最后交易日并向市场公布</w:t>
            </w:r>
            <w:r>
              <w:rPr>
                <w:rFonts w:hint="default" w:ascii="Times New Roman" w:hAnsi="Times New Roman" w:eastAsia="仿宋" w:cs="Times New Roman"/>
                <w:strike/>
                <w:sz w:val="24"/>
                <w:szCs w:val="20"/>
                <w:highlight w:val="none"/>
              </w:rPr>
              <w:t>以及交易所规定的其他日期</w:t>
            </w:r>
          </w:p>
        </w:tc>
      </w:tr>
    </w:tbl>
    <w:p>
      <w:pPr>
        <w:rPr>
          <w:rFonts w:ascii="仿宋" w:hAnsi="仿宋" w:eastAsia="仿宋"/>
          <w:sz w:val="32"/>
        </w:rPr>
      </w:pPr>
      <w:bookmarkStart w:id="0" w:name="_GoBack"/>
      <w:bookmarkEnd w:id="0"/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1</w:t>
    </w:r>
    <w:r>
      <w:rPr>
        <w:rStyle w:val="8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4</w:t>
    </w:r>
    <w:r>
      <w:rPr>
        <w:rStyle w:val="8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29797374"/>
    <w:rsid w:val="337F80EE"/>
    <w:rsid w:val="34676A14"/>
    <w:rsid w:val="3FFDD713"/>
    <w:rsid w:val="44F71D91"/>
    <w:rsid w:val="575FCE9B"/>
    <w:rsid w:val="57DAF411"/>
    <w:rsid w:val="5AFF045B"/>
    <w:rsid w:val="5DD7A01D"/>
    <w:rsid w:val="5DF4A5B2"/>
    <w:rsid w:val="65F56BE0"/>
    <w:rsid w:val="6DB22E8F"/>
    <w:rsid w:val="6DEF3238"/>
    <w:rsid w:val="76FC3A43"/>
    <w:rsid w:val="78031D0F"/>
    <w:rsid w:val="7B5E6CC6"/>
    <w:rsid w:val="7BCFD0A6"/>
    <w:rsid w:val="7E57A2B9"/>
    <w:rsid w:val="7F771E0C"/>
    <w:rsid w:val="7F7B2E12"/>
    <w:rsid w:val="7FDF6067"/>
    <w:rsid w:val="7FDFCC6F"/>
    <w:rsid w:val="7FEB2D62"/>
    <w:rsid w:val="7FFACAED"/>
    <w:rsid w:val="7FFE83AE"/>
    <w:rsid w:val="A5DC6789"/>
    <w:rsid w:val="B7F5EB6E"/>
    <w:rsid w:val="BD7D9EED"/>
    <w:rsid w:val="BEAF585E"/>
    <w:rsid w:val="BEFFD37E"/>
    <w:rsid w:val="BF9E4F3A"/>
    <w:rsid w:val="BFFB078F"/>
    <w:rsid w:val="CFBD4D09"/>
    <w:rsid w:val="D3D6C430"/>
    <w:rsid w:val="DAFBB790"/>
    <w:rsid w:val="DEFE6296"/>
    <w:rsid w:val="DF3DA217"/>
    <w:rsid w:val="DFF738E7"/>
    <w:rsid w:val="E77D529A"/>
    <w:rsid w:val="EBAF1AD5"/>
    <w:rsid w:val="EEFFCFF4"/>
    <w:rsid w:val="F2F7BD57"/>
    <w:rsid w:val="F3FFF692"/>
    <w:rsid w:val="F5F5B1F4"/>
    <w:rsid w:val="F5F63C1E"/>
    <w:rsid w:val="F935EDD8"/>
    <w:rsid w:val="FBCB21B5"/>
    <w:rsid w:val="FC4F50B1"/>
    <w:rsid w:val="FEFD58EA"/>
    <w:rsid w:val="FFDF35AF"/>
    <w:rsid w:val="FFDF46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1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2019-09-23T22:10:00Z</dcterms:created>
  <dc:creator>CN=李小鹏/OU=办公室/O=CZCE</dc:creator>
  <cp:lastModifiedBy>马世垚</cp:lastModifiedBy>
  <dcterms:modified xsi:type="dcterms:W3CDTF">2026-09-24T17:09:14Z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209E3E81952E188831729A6A8AF9F613</vt:lpwstr>
  </property>
</Properties>
</file>