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Times New Roman" w:hAnsi="Times New Roman" w:eastAsia="黑体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eastAsia" w:eastAsia="黑体" w:cs="Times New Roman"/>
          <w:sz w:val="32"/>
          <w:szCs w:val="32"/>
          <w:lang w:val="en-US" w:eastAsia="zh-CN"/>
        </w:rPr>
        <w:t>1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/>
        <w:spacing w:before="0" w:beforeLines="0" w:after="0" w:afterLines="0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kern w:val="0"/>
          <w:sz w:val="44"/>
          <w:szCs w:val="44"/>
          <w:highlight w:val="none"/>
          <w:u w:val="none"/>
          <w:lang w:val="en-US" w:eastAsia="zh-CN" w:bidi="ar-SA"/>
        </w:rPr>
      </w:pPr>
      <w:bookmarkStart w:id="0" w:name="_Toc10708"/>
      <w:r>
        <w:rPr>
          <w:rFonts w:hint="default" w:ascii="Times New Roman" w:hAnsi="Times New Roman" w:eastAsia="方正小标宋简体" w:cs="Times New Roman"/>
          <w:b w:val="0"/>
          <w:bCs w:val="0"/>
          <w:kern w:val="0"/>
          <w:sz w:val="44"/>
          <w:szCs w:val="44"/>
          <w:highlight w:val="none"/>
          <w:u w:val="none"/>
          <w:lang w:val="en-US" w:eastAsia="zh-CN" w:bidi="ar-SA"/>
        </w:rPr>
        <w:t>郑州商品交易所期货交易管理办法</w:t>
      </w:r>
      <w:bookmarkEnd w:id="0"/>
      <w:r>
        <w:rPr>
          <w:rFonts w:hint="default" w:ascii="Times New Roman" w:hAnsi="Times New Roman" w:eastAsia="方正小标宋简体" w:cs="Times New Roman"/>
          <w:b w:val="0"/>
          <w:bCs w:val="0"/>
          <w:kern w:val="0"/>
          <w:sz w:val="44"/>
          <w:szCs w:val="44"/>
          <w:highlight w:val="none"/>
          <w:u w:val="none"/>
          <w:lang w:val="en-US" w:eastAsia="zh-CN" w:bidi="ar-SA"/>
        </w:rPr>
        <w:t>修订案</w:t>
      </w:r>
    </w:p>
    <w:p>
      <w:pPr>
        <w:keepNext w:val="0"/>
        <w:keepLines w:val="0"/>
        <w:pageBreakBefore w:val="0"/>
        <w:tabs>
          <w:tab w:val="left" w:pos="1620"/>
        </w:tabs>
        <w:kinsoku/>
        <w:wordWrap/>
        <w:overflowPunct/>
        <w:autoSpaceDE/>
        <w:autoSpaceDN/>
        <w:bidi w:val="0"/>
        <w:spacing w:line="360" w:lineRule="auto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</w:p>
    <w:p>
      <w:pPr>
        <w:spacing w:line="360" w:lineRule="auto"/>
        <w:ind w:firstLine="640" w:firstLineChars="200"/>
        <w:rPr>
          <w:rFonts w:hint="eastAsia" w:eastAsia="仿宋"/>
          <w:sz w:val="32"/>
          <w:szCs w:val="32"/>
          <w:lang w:val="en-US" w:eastAsia="zh-CN"/>
        </w:rPr>
      </w:pPr>
      <w:r>
        <w:rPr>
          <w:rFonts w:hint="eastAsia" w:eastAsia="仿宋"/>
          <w:sz w:val="32"/>
          <w:szCs w:val="32"/>
          <w:lang w:val="en-US" w:eastAsia="zh-CN"/>
        </w:rPr>
        <w:t>对</w:t>
      </w:r>
      <w:r>
        <w:rPr>
          <w:rFonts w:hint="eastAsia" w:ascii="仿宋" w:hAnsi="仿宋" w:eastAsia="仿宋"/>
          <w:sz w:val="32"/>
          <w:szCs w:val="44"/>
        </w:rPr>
        <w:t>《郑州商品交易所期货</w:t>
      </w:r>
      <w:r>
        <w:rPr>
          <w:rFonts w:hint="eastAsia" w:ascii="仿宋" w:hAnsi="仿宋" w:eastAsia="仿宋"/>
          <w:sz w:val="32"/>
          <w:szCs w:val="44"/>
          <w:lang w:eastAsia="zh-CN"/>
        </w:rPr>
        <w:t>交易</w:t>
      </w:r>
      <w:r>
        <w:rPr>
          <w:rFonts w:hint="eastAsia" w:ascii="仿宋" w:hAnsi="仿宋" w:eastAsia="仿宋"/>
          <w:sz w:val="32"/>
          <w:szCs w:val="44"/>
        </w:rPr>
        <w:t>管理办法》</w:t>
      </w:r>
      <w:r>
        <w:rPr>
          <w:rFonts w:hint="eastAsia" w:eastAsia="仿宋"/>
          <w:sz w:val="32"/>
          <w:szCs w:val="32"/>
          <w:lang w:val="en-US" w:eastAsia="zh-CN"/>
        </w:rPr>
        <w:t>作如下修订：</w:t>
      </w:r>
    </w:p>
    <w:p>
      <w:pPr>
        <w:spacing w:line="360" w:lineRule="auto"/>
        <w:ind w:firstLine="640" w:firstLineChars="200"/>
        <w:rPr>
          <w:rFonts w:hint="eastAsia" w:eastAsia="仿宋"/>
          <w:sz w:val="32"/>
          <w:szCs w:val="32"/>
          <w:lang w:eastAsia="zh-CN"/>
        </w:rPr>
      </w:pPr>
      <w:r>
        <w:rPr>
          <w:rFonts w:hint="eastAsia" w:eastAsia="仿宋"/>
          <w:sz w:val="32"/>
          <w:szCs w:val="22"/>
          <w:lang w:eastAsia="zh-CN"/>
        </w:rPr>
        <w:t>将第十六条</w:t>
      </w:r>
      <w:r>
        <w:rPr>
          <w:rFonts w:hint="eastAsia" w:eastAsia="仿宋"/>
          <w:sz w:val="32"/>
          <w:szCs w:val="22"/>
        </w:rPr>
        <w:t>修订为：“</w:t>
      </w:r>
      <w:r>
        <w:rPr>
          <w:rFonts w:hint="eastAsia" w:eastAsia="仿宋"/>
          <w:sz w:val="32"/>
          <w:szCs w:val="22"/>
          <w:lang w:eastAsia="zh-CN"/>
        </w:rPr>
        <w:t>因计算机系统、通讯系统等发生故障，</w:t>
      </w:r>
      <w:r>
        <w:rPr>
          <w:rFonts w:hint="eastAsia" w:ascii="仿宋" w:hAnsi="仿宋" w:eastAsia="仿宋" w:cs="仿宋"/>
          <w:sz w:val="32"/>
          <w:szCs w:val="22"/>
          <w:lang w:eastAsia="zh-CN"/>
        </w:rPr>
        <w:t>致使</w:t>
      </w:r>
      <w:r>
        <w:rPr>
          <w:rFonts w:hint="eastAsia" w:ascii="仿宋" w:hAnsi="仿宋" w:eastAsia="仿宋" w:cs="仿宋"/>
          <w:sz w:val="32"/>
          <w:szCs w:val="22"/>
          <w:lang w:val="en-US" w:eastAsia="zh-CN"/>
        </w:rPr>
        <w:t>10%以上</w:t>
      </w:r>
      <w:r>
        <w:rPr>
          <w:rFonts w:hint="default" w:ascii="Times New Roman" w:hAnsi="Times New Roman" w:eastAsia="仿宋" w:cs="Times New Roman"/>
          <w:sz w:val="32"/>
          <w:szCs w:val="22"/>
          <w:lang w:val="en-US" w:eastAsia="zh-CN"/>
        </w:rPr>
        <w:t>的会员及境外特殊参与者不能交易的，或者出现交易所认为</w:t>
      </w:r>
      <w:r>
        <w:rPr>
          <w:rFonts w:hint="eastAsia" w:eastAsia="仿宋"/>
          <w:sz w:val="32"/>
          <w:szCs w:val="22"/>
          <w:lang w:val="en-US" w:eastAsia="zh-CN"/>
        </w:rPr>
        <w:t>必要的其他情况，交易所可以采取调整开市、收市时间，暂停交易，调整相关合约最后交易日、到期日、最后交割日等日期以及其他必要的措施</w:t>
      </w:r>
      <w:r>
        <w:rPr>
          <w:rFonts w:hint="eastAsia" w:eastAsia="仿宋"/>
          <w:sz w:val="32"/>
          <w:szCs w:val="32"/>
          <w:lang w:eastAsia="zh-CN"/>
        </w:rPr>
        <w:t>。</w:t>
      </w:r>
      <w:r>
        <w:rPr>
          <w:rFonts w:hint="eastAsia" w:eastAsia="仿宋"/>
          <w:sz w:val="32"/>
          <w:szCs w:val="32"/>
        </w:rPr>
        <w:t>”</w:t>
      </w:r>
    </w:p>
    <w:p>
      <w:pPr>
        <w:spacing w:line="360" w:lineRule="auto"/>
        <w:ind w:firstLine="640" w:firstLineChars="200"/>
        <w:rPr>
          <w:rFonts w:hint="default" w:eastAsia="仿宋"/>
          <w:sz w:val="32"/>
          <w:szCs w:val="32"/>
          <w:lang w:val="en-US" w:eastAsia="zh-CN"/>
        </w:rPr>
      </w:pPr>
    </w:p>
    <w:p>
      <w:pPr>
        <w:spacing w:line="360" w:lineRule="auto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br w:type="page"/>
      </w:r>
    </w:p>
    <w:p>
      <w:pPr>
        <w:spacing w:line="360" w:lineRule="auto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《郑州商品交易所期货</w:t>
      </w:r>
      <w:r>
        <w:rPr>
          <w:rFonts w:hint="eastAsia" w:eastAsia="方正小标宋简体" w:cs="Times New Roman"/>
          <w:sz w:val="44"/>
          <w:szCs w:val="44"/>
          <w:lang w:eastAsia="zh-CN"/>
        </w:rPr>
        <w:t>交易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管理办法》</w:t>
      </w:r>
    </w:p>
    <w:p>
      <w:pPr>
        <w:spacing w:line="360" w:lineRule="auto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修订</w:t>
      </w:r>
      <w:r>
        <w:rPr>
          <w:rFonts w:hint="eastAsia" w:eastAsia="方正小标宋简体" w:cs="Times New Roman"/>
          <w:sz w:val="44"/>
          <w:szCs w:val="44"/>
          <w:lang w:eastAsia="zh-CN"/>
        </w:rPr>
        <w:t>条款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对照表</w:t>
      </w:r>
    </w:p>
    <w:p>
      <w:pPr>
        <w:jc w:val="center"/>
      </w:pPr>
      <w:r>
        <w:rPr>
          <w:rFonts w:hint="eastAsia" w:eastAsia="仿宋"/>
          <w:sz w:val="28"/>
          <w:szCs w:val="28"/>
        </w:rPr>
        <w:t>（</w:t>
      </w:r>
      <w:r>
        <w:rPr>
          <w:rFonts w:hint="eastAsia" w:ascii="Times New Roman" w:hAnsi="Times New Roman" w:eastAsia="仿宋" w:cs="仿宋"/>
          <w:b/>
          <w:bCs/>
          <w:sz w:val="28"/>
          <w:szCs w:val="28"/>
          <w:highlight w:val="none"/>
          <w:u w:val="single"/>
        </w:rPr>
        <w:t>加粗加下划线</w:t>
      </w:r>
      <w:r>
        <w:rPr>
          <w:rFonts w:hint="eastAsia" w:eastAsia="仿宋"/>
          <w:sz w:val="28"/>
          <w:szCs w:val="28"/>
        </w:rPr>
        <w:t>为新增内容，</w:t>
      </w:r>
      <w:r>
        <w:rPr>
          <w:rFonts w:hint="eastAsia" w:ascii="Times New Roman" w:hAnsi="Times New Roman" w:eastAsia="仿宋" w:cs="仿宋"/>
          <w:strike/>
          <w:dstrike w:val="0"/>
          <w:color w:val="auto"/>
          <w:sz w:val="28"/>
          <w:szCs w:val="28"/>
          <w:highlight w:val="none"/>
        </w:rPr>
        <w:t>删除线</w:t>
      </w:r>
      <w:r>
        <w:rPr>
          <w:rFonts w:hint="eastAsia" w:eastAsia="仿宋"/>
          <w:sz w:val="28"/>
          <w:szCs w:val="28"/>
        </w:rPr>
        <w:t>为删除内容）</w:t>
      </w:r>
    </w:p>
    <w:tbl>
      <w:tblPr>
        <w:tblStyle w:val="7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6"/>
        <w:gridCol w:w="425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atLeast"/>
        </w:trPr>
        <w:tc>
          <w:tcPr>
            <w:tcW w:w="4266" w:type="dxa"/>
            <w:shd w:val="clear" w:color="auto" w:fill="D7D7D7"/>
            <w:noWrap/>
            <w:vAlign w:val="center"/>
          </w:tcPr>
          <w:p>
            <w:pPr>
              <w:snapToGrid w:val="0"/>
              <w:spacing w:line="276" w:lineRule="auto"/>
              <w:jc w:val="center"/>
              <w:rPr>
                <w:rFonts w:ascii="黑体" w:hAnsi="黑体" w:eastAsia="黑体" w:cs="黑体"/>
                <w:bCs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24"/>
                <w:lang w:eastAsia="zh-CN"/>
              </w:rPr>
              <w:t>修订前</w:t>
            </w:r>
            <w:r>
              <w:rPr>
                <w:rFonts w:hint="eastAsia" w:ascii="黑体" w:hAnsi="黑体" w:eastAsia="黑体" w:cs="黑体"/>
                <w:bCs/>
                <w:kern w:val="0"/>
                <w:sz w:val="24"/>
              </w:rPr>
              <w:t>条文</w:t>
            </w:r>
          </w:p>
        </w:tc>
        <w:tc>
          <w:tcPr>
            <w:tcW w:w="4256" w:type="dxa"/>
            <w:shd w:val="clear" w:color="auto" w:fill="D7D7D7"/>
            <w:noWrap/>
            <w:vAlign w:val="center"/>
          </w:tcPr>
          <w:p>
            <w:pPr>
              <w:snapToGrid w:val="0"/>
              <w:spacing w:line="276" w:lineRule="auto"/>
              <w:jc w:val="center"/>
              <w:rPr>
                <w:rFonts w:ascii="黑体" w:hAnsi="黑体" w:eastAsia="黑体" w:cs="黑体"/>
                <w:bCs/>
                <w:kern w:val="0"/>
                <w:sz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</w:rPr>
              <w:t>修订后条文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2" w:hRule="atLeast"/>
        </w:trPr>
        <w:tc>
          <w:tcPr>
            <w:tcW w:w="4266" w:type="dxa"/>
            <w:noWrap/>
            <w:vAlign w:val="top"/>
          </w:tcPr>
          <w:p>
            <w:pPr>
              <w:ind w:firstLine="481" w:firstLineChars="200"/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第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十六</w:t>
            </w:r>
            <w:r>
              <w:rPr>
                <w:rFonts w:hint="default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>条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  <w:t>出现下列情况时，交易所可以采取调整开市、收市时间，暂停交易，调整相关合约最后交易日、到期日、最后交割日等日期以及其他必要的措施：</w:t>
            </w:r>
          </w:p>
          <w:p>
            <w:pPr>
              <w:ind w:firstLine="480" w:firstLineChars="200"/>
              <w:rPr>
                <w:rFonts w:hint="eastAsia" w:ascii="仿宋" w:hAnsi="仿宋" w:eastAsia="仿宋" w:cs="仿宋"/>
                <w:sz w:val="24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/>
                <w:sz w:val="24"/>
                <w:highlight w:val="none"/>
                <w:lang w:val="en-US" w:eastAsia="zh-CN"/>
              </w:rPr>
              <w:t>（一）因计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>算机系统、通讯系统等交易设施发生故障，致</w:t>
            </w:r>
            <w:r>
              <w:rPr>
                <w:rFonts w:hint="eastAsia" w:ascii="仿宋" w:hAnsi="仿宋" w:eastAsia="仿宋" w:cs="仿宋"/>
                <w:sz w:val="24"/>
                <w:highlight w:val="none"/>
                <w:lang w:val="en-US" w:eastAsia="zh-CN"/>
              </w:rPr>
              <w:t>使10%以上的会员及境外特殊参与者不能交易的；</w:t>
            </w:r>
          </w:p>
          <w:p>
            <w:pPr>
              <w:ind w:firstLine="480" w:firstLineChars="200"/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highlight w:val="none"/>
                <w:lang w:val="en-US" w:eastAsia="zh-CN"/>
              </w:rPr>
              <w:t>（二）在开市前，30%以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>上的会员未能完成结算工作或者未完成交易</w:t>
            </w:r>
            <w:r>
              <w:rPr>
                <w:rFonts w:hint="eastAsia" w:eastAsia="仿宋" w:cs="Times New Roman"/>
                <w:sz w:val="24"/>
                <w:highlight w:val="none"/>
                <w:lang w:val="en-US" w:eastAsia="zh-CN"/>
              </w:rPr>
              <w:t>系统</w:t>
            </w: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>初始化工作的；</w:t>
            </w:r>
          </w:p>
          <w:p>
            <w:pPr>
              <w:ind w:firstLine="480" w:firstLineChars="200"/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highlight w:val="none"/>
                <w:lang w:val="en-US" w:eastAsia="zh-CN"/>
              </w:rPr>
              <w:t>（三）交易所认为必要的其他情况。</w:t>
            </w:r>
          </w:p>
          <w:p>
            <w:pPr>
              <w:ind w:firstLine="481" w:firstLineChars="200"/>
              <w:jc w:val="left"/>
              <w:rPr>
                <w:rFonts w:eastAsia="仿宋"/>
                <w:b/>
                <w:kern w:val="0"/>
                <w:sz w:val="24"/>
              </w:rPr>
            </w:pPr>
          </w:p>
        </w:tc>
        <w:tc>
          <w:tcPr>
            <w:tcW w:w="4256" w:type="dxa"/>
            <w:noWrap/>
            <w:vAlign w:val="top"/>
          </w:tcPr>
          <w:p>
            <w:pPr>
              <w:ind w:firstLine="481" w:firstLineChars="200"/>
              <w:jc w:val="both"/>
              <w:rPr>
                <w:rFonts w:hint="default" w:ascii="Times New Roman" w:hAnsi="Times New Roman" w:eastAsia="仿宋" w:cs="仿宋"/>
                <w:b w:val="0"/>
                <w:bCs w:val="0"/>
                <w:dstrike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仿宋"/>
                <w:b/>
                <w:bCs/>
                <w:color w:val="000000"/>
                <w:sz w:val="24"/>
                <w:lang w:val="en-US" w:eastAsia="zh-CN"/>
              </w:rPr>
              <w:t>第</w:t>
            </w:r>
            <w:r>
              <w:rPr>
                <w:rFonts w:hint="eastAsia" w:ascii="Times New Roman" w:hAnsi="Times New Roman" w:eastAsia="仿宋" w:cs="仿宋"/>
                <w:b/>
                <w:bCs/>
                <w:color w:val="000000"/>
                <w:sz w:val="24"/>
                <w:lang w:val="en-US" w:eastAsia="zh-CN"/>
              </w:rPr>
              <w:t>十六</w:t>
            </w:r>
            <w:r>
              <w:rPr>
                <w:rFonts w:hint="default" w:ascii="Times New Roman" w:hAnsi="Times New Roman" w:eastAsia="仿宋" w:cs="仿宋"/>
                <w:b/>
                <w:bCs/>
                <w:color w:val="000000"/>
                <w:sz w:val="24"/>
                <w:lang w:val="en-US" w:eastAsia="zh-CN"/>
              </w:rPr>
              <w:t>条</w:t>
            </w:r>
            <w:r>
              <w:rPr>
                <w:rFonts w:hint="eastAsia" w:ascii="Times New Roman" w:hAnsi="Times New Roman" w:eastAsia="仿宋" w:cs="仿宋"/>
                <w:b/>
                <w:bCs/>
                <w:color w:val="000000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" w:cs="仿宋"/>
                <w:b/>
                <w:bCs/>
                <w:color w:val="000000"/>
                <w:sz w:val="24"/>
                <w:u w:val="single"/>
                <w:lang w:val="en-US" w:eastAsia="zh-CN"/>
              </w:rPr>
              <w:t>因计算机系统、通讯系统等发生故障，致使</w:t>
            </w:r>
            <w:r>
              <w:rPr>
                <w:rFonts w:hint="eastAsia" w:ascii="仿宋" w:hAnsi="仿宋" w:eastAsia="仿宋" w:cs="仿宋"/>
                <w:b/>
                <w:bCs/>
                <w:color w:val="000000"/>
                <w:sz w:val="24"/>
                <w:u w:val="single"/>
                <w:lang w:val="en-US" w:eastAsia="zh-CN"/>
              </w:rPr>
              <w:t>10%以</w:t>
            </w:r>
            <w:r>
              <w:rPr>
                <w:rFonts w:hint="eastAsia" w:ascii="Times New Roman" w:hAnsi="Times New Roman" w:eastAsia="仿宋" w:cs="仿宋"/>
                <w:b/>
                <w:bCs/>
                <w:color w:val="000000"/>
                <w:sz w:val="24"/>
                <w:u w:val="single"/>
                <w:lang w:val="en-US" w:eastAsia="zh-CN"/>
              </w:rPr>
              <w:t>上的会员及境外特殊参与者不能交易的，或者</w:t>
            </w:r>
            <w:r>
              <w:rPr>
                <w:rFonts w:hint="default" w:ascii="Times New Roman" w:hAnsi="Times New Roman" w:eastAsia="仿宋"/>
                <w:sz w:val="24"/>
                <w:highlight w:val="none"/>
                <w:lang w:val="en-US" w:eastAsia="zh-CN"/>
              </w:rPr>
              <w:t>出现</w:t>
            </w:r>
            <w:r>
              <w:rPr>
                <w:rFonts w:hint="eastAsia" w:ascii="Times New Roman" w:hAnsi="Times New Roman" w:eastAsia="仿宋" w:cs="仿宋"/>
                <w:b/>
                <w:bCs/>
                <w:color w:val="000000"/>
                <w:sz w:val="24"/>
                <w:u w:val="single"/>
                <w:lang w:val="en-US" w:eastAsia="zh-CN"/>
              </w:rPr>
              <w:t>交易所认为必要的其他</w:t>
            </w:r>
            <w:r>
              <w:rPr>
                <w:rFonts w:hint="default" w:ascii="Times New Roman" w:hAnsi="Times New Roman" w:eastAsia="仿宋" w:cs="仿宋"/>
                <w:b w:val="0"/>
                <w:bCs w:val="0"/>
                <w:strike/>
                <w:dstrike w:val="0"/>
                <w:color w:val="000000"/>
                <w:sz w:val="24"/>
                <w:lang w:val="en-US" w:eastAsia="zh-CN"/>
              </w:rPr>
              <w:t>下列</w:t>
            </w:r>
            <w:r>
              <w:rPr>
                <w:rFonts w:hint="default" w:ascii="Times New Roman" w:hAnsi="Times New Roman" w:eastAsia="仿宋"/>
                <w:sz w:val="24"/>
                <w:highlight w:val="none"/>
                <w:lang w:val="en-US" w:eastAsia="zh-CN"/>
              </w:rPr>
              <w:t>情况</w:t>
            </w:r>
            <w:r>
              <w:rPr>
                <w:rFonts w:hint="default" w:ascii="Times New Roman" w:hAnsi="Times New Roman" w:eastAsia="仿宋" w:cs="仿宋"/>
                <w:b w:val="0"/>
                <w:bCs w:val="0"/>
                <w:strike/>
                <w:dstrike w:val="0"/>
                <w:color w:val="000000"/>
                <w:sz w:val="24"/>
                <w:lang w:val="en-US" w:eastAsia="zh-CN"/>
              </w:rPr>
              <w:t>时</w:t>
            </w:r>
            <w:r>
              <w:rPr>
                <w:rFonts w:hint="default" w:ascii="Times New Roman" w:hAnsi="Times New Roman" w:eastAsia="仿宋"/>
                <w:sz w:val="24"/>
                <w:highlight w:val="none"/>
                <w:lang w:val="en-US" w:eastAsia="zh-CN"/>
              </w:rPr>
              <w:t>，交易所可以采取调整开市、收市时间，暂停交易，调整相关合约最后交易日、到期日、最后交割日等日期以及其他必要的措施</w:t>
            </w:r>
            <w:r>
              <w:rPr>
                <w:rFonts w:hint="default" w:ascii="Times New Roman" w:hAnsi="Times New Roman" w:eastAsia="仿宋" w:cs="仿宋"/>
                <w:b w:val="0"/>
                <w:bCs w:val="0"/>
                <w:strike/>
                <w:dstrike w:val="0"/>
                <w:color w:val="000000"/>
                <w:sz w:val="24"/>
                <w:lang w:val="en-US" w:eastAsia="zh-CN"/>
              </w:rPr>
              <w:t>：</w:t>
            </w:r>
          </w:p>
          <w:p>
            <w:pPr>
              <w:ind w:firstLine="480" w:firstLineChars="200"/>
              <w:jc w:val="both"/>
              <w:rPr>
                <w:rFonts w:hint="eastAsia" w:ascii="仿宋" w:hAnsi="仿宋" w:eastAsia="仿宋" w:cs="仿宋"/>
                <w:b w:val="0"/>
                <w:bCs w:val="0"/>
                <w:strike/>
                <w:dstrike w:val="0"/>
                <w:color w:val="000000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仿宋"/>
                <w:b w:val="0"/>
                <w:bCs w:val="0"/>
                <w:strike/>
                <w:dstrike w:val="0"/>
                <w:color w:val="000000"/>
                <w:sz w:val="24"/>
                <w:lang w:val="en-US" w:eastAsia="zh-CN"/>
              </w:rPr>
              <w:t>（一）因计算机系统、通讯系统等交易设施发生故障，致使</w:t>
            </w:r>
            <w:r>
              <w:rPr>
                <w:rFonts w:hint="eastAsia" w:ascii="仿宋" w:hAnsi="仿宋" w:eastAsia="仿宋" w:cs="仿宋"/>
                <w:b w:val="0"/>
                <w:bCs w:val="0"/>
                <w:strike/>
                <w:dstrike w:val="0"/>
                <w:color w:val="000000"/>
                <w:sz w:val="24"/>
                <w:lang w:val="en-US" w:eastAsia="zh-CN"/>
              </w:rPr>
              <w:t>10%以上的会员及境外特殊参与者不能交易的；</w:t>
            </w:r>
          </w:p>
          <w:p>
            <w:pPr>
              <w:ind w:firstLine="480" w:firstLineChars="200"/>
              <w:jc w:val="both"/>
              <w:rPr>
                <w:rFonts w:hint="eastAsia" w:ascii="Times New Roman" w:hAnsi="Times New Roman" w:eastAsia="仿宋" w:cs="仿宋"/>
                <w:b w:val="0"/>
                <w:bCs w:val="0"/>
                <w:strike/>
                <w:dstrike w:val="0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trike/>
                <w:dstrike w:val="0"/>
                <w:color w:val="000000"/>
                <w:sz w:val="24"/>
                <w:lang w:val="en-US" w:eastAsia="zh-CN"/>
              </w:rPr>
              <w:t>（二）在开市前，30%以上的会员未能完成结算工作或者未完</w:t>
            </w:r>
            <w:r>
              <w:rPr>
                <w:rFonts w:hint="eastAsia" w:ascii="Times New Roman" w:hAnsi="Times New Roman" w:eastAsia="仿宋" w:cs="仿宋"/>
                <w:b w:val="0"/>
                <w:bCs w:val="0"/>
                <w:strike/>
                <w:dstrike w:val="0"/>
                <w:color w:val="000000"/>
                <w:sz w:val="24"/>
                <w:lang w:val="en-US" w:eastAsia="zh-CN"/>
              </w:rPr>
              <w:t>成交易系统初始化工作的；</w:t>
            </w:r>
          </w:p>
          <w:p>
            <w:pPr>
              <w:ind w:firstLine="480" w:firstLineChars="200"/>
              <w:jc w:val="both"/>
              <w:rPr>
                <w:rFonts w:ascii="仿宋" w:hAnsi="仿宋" w:eastAsia="仿宋" w:cs="仿宋"/>
                <w:b/>
                <w:kern w:val="0"/>
                <w:sz w:val="24"/>
                <w:u w:val="single"/>
              </w:rPr>
            </w:pPr>
            <w:r>
              <w:rPr>
                <w:rFonts w:hint="eastAsia" w:ascii="Times New Roman" w:hAnsi="Times New Roman" w:eastAsia="仿宋" w:cs="仿宋"/>
                <w:b w:val="0"/>
                <w:bCs w:val="0"/>
                <w:strike/>
                <w:dstrike w:val="0"/>
                <w:color w:val="000000"/>
                <w:sz w:val="24"/>
                <w:lang w:val="en-US" w:eastAsia="zh-CN"/>
              </w:rPr>
              <w:t>（三）交易所认为必要的其他情况</w:t>
            </w:r>
            <w:r>
              <w:rPr>
                <w:rFonts w:hint="eastAsia" w:ascii="Times New Roman" w:hAnsi="Times New Roman" w:eastAsia="仿宋"/>
                <w:strike w:val="0"/>
                <w:dstrike w:val="0"/>
                <w:sz w:val="24"/>
                <w:highlight w:val="none"/>
                <w:lang w:val="en-US" w:eastAsia="zh-CN"/>
              </w:rPr>
              <w:t>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eastAsia="仿宋"/>
          <w:sz w:val="32"/>
          <w:szCs w:val="32"/>
          <w:lang w:val="en-US" w:eastAsia="zh-CN"/>
        </w:rPr>
      </w:pPr>
    </w:p>
    <w:p>
      <w:pPr>
        <w:rPr>
          <w:rFonts w:ascii="仿宋" w:hAnsi="仿宋" w:eastAsia="仿宋"/>
          <w:sz w:val="32"/>
        </w:rPr>
      </w:pPr>
      <w:bookmarkStart w:id="1" w:name="_GoBack"/>
      <w:bookmarkEnd w:id="1"/>
    </w:p>
    <w:sectPr>
      <w:headerReference r:id="rId4" w:type="first"/>
      <w:footerReference r:id="rId7" w:type="first"/>
      <w:footerReference r:id="rId5" w:type="default"/>
      <w:headerReference r:id="rId3" w:type="even"/>
      <w:footerReference r:id="rId6" w:type="even"/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wordWrap w:val="0"/>
      <w:jc w:val="right"/>
      <w:rPr>
        <w:sz w:val="28"/>
      </w:rPr>
    </w:pPr>
    <w:r>
      <w:rPr>
        <w:rFonts w:hint="eastAsia"/>
        <w:sz w:val="28"/>
      </w:rPr>
      <w:t>—</w:t>
    </w:r>
    <w:r>
      <w:rPr>
        <w:rStyle w:val="9"/>
        <w:sz w:val="28"/>
      </w:rPr>
      <w:fldChar w:fldCharType="begin"/>
    </w:r>
    <w:r>
      <w:rPr>
        <w:rStyle w:val="9"/>
        <w:sz w:val="28"/>
      </w:rPr>
      <w:instrText xml:space="preserve"> PAGE </w:instrText>
    </w:r>
    <w:r>
      <w:rPr>
        <w:rStyle w:val="9"/>
        <w:sz w:val="28"/>
      </w:rPr>
      <w:fldChar w:fldCharType="separate"/>
    </w:r>
    <w:r>
      <w:rPr>
        <w:rStyle w:val="9"/>
        <w:sz w:val="28"/>
      </w:rPr>
      <w:t>1</w:t>
    </w:r>
    <w:r>
      <w:rPr>
        <w:rStyle w:val="9"/>
        <w:sz w:val="28"/>
      </w:rPr>
      <w:fldChar w:fldCharType="end"/>
    </w:r>
    <w:r>
      <w:rPr>
        <w:rFonts w:hint="eastAsia"/>
        <w:sz w:val="28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rPr>
        <w:sz w:val="28"/>
      </w:rPr>
    </w:pPr>
    <w:r>
      <w:rPr>
        <w:rFonts w:hint="eastAsia"/>
        <w:sz w:val="28"/>
      </w:rPr>
      <w:t>—</w:t>
    </w:r>
    <w:r>
      <w:rPr>
        <w:rStyle w:val="9"/>
        <w:sz w:val="28"/>
      </w:rPr>
      <w:fldChar w:fldCharType="begin"/>
    </w:r>
    <w:r>
      <w:rPr>
        <w:rStyle w:val="9"/>
        <w:sz w:val="28"/>
      </w:rPr>
      <w:instrText xml:space="preserve"> PAGE </w:instrText>
    </w:r>
    <w:r>
      <w:rPr>
        <w:rStyle w:val="9"/>
        <w:sz w:val="28"/>
      </w:rPr>
      <w:fldChar w:fldCharType="separate"/>
    </w:r>
    <w:r>
      <w:rPr>
        <w:rStyle w:val="9"/>
        <w:sz w:val="28"/>
      </w:rPr>
      <w:t>4</w:t>
    </w:r>
    <w:r>
      <w:rPr>
        <w:rStyle w:val="9"/>
        <w:sz w:val="28"/>
      </w:rPr>
      <w:fldChar w:fldCharType="end"/>
    </w:r>
    <w:r>
      <w:rPr>
        <w:rFonts w:hint="eastAsia"/>
        <w:sz w:val="28"/>
      </w:rPr>
      <w:t>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dit="trackedChanges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D0E8A"/>
    <w:rsid w:val="000001F5"/>
    <w:rsid w:val="000003DC"/>
    <w:rsid w:val="000014F8"/>
    <w:rsid w:val="00002A40"/>
    <w:rsid w:val="00002BEB"/>
    <w:rsid w:val="00002E26"/>
    <w:rsid w:val="00004296"/>
    <w:rsid w:val="00004C6F"/>
    <w:rsid w:val="00004EB1"/>
    <w:rsid w:val="00005702"/>
    <w:rsid w:val="000073AA"/>
    <w:rsid w:val="00010417"/>
    <w:rsid w:val="00011183"/>
    <w:rsid w:val="00012607"/>
    <w:rsid w:val="0001260C"/>
    <w:rsid w:val="00014A55"/>
    <w:rsid w:val="000169B4"/>
    <w:rsid w:val="0002049C"/>
    <w:rsid w:val="000242DE"/>
    <w:rsid w:val="0002676C"/>
    <w:rsid w:val="00026C87"/>
    <w:rsid w:val="00027299"/>
    <w:rsid w:val="00030567"/>
    <w:rsid w:val="000329D1"/>
    <w:rsid w:val="0003324C"/>
    <w:rsid w:val="00034F86"/>
    <w:rsid w:val="00036407"/>
    <w:rsid w:val="00044139"/>
    <w:rsid w:val="0005173D"/>
    <w:rsid w:val="0005205B"/>
    <w:rsid w:val="00052C5E"/>
    <w:rsid w:val="0005492E"/>
    <w:rsid w:val="00056C26"/>
    <w:rsid w:val="00060795"/>
    <w:rsid w:val="000608B0"/>
    <w:rsid w:val="000617CC"/>
    <w:rsid w:val="00061A4A"/>
    <w:rsid w:val="0006518A"/>
    <w:rsid w:val="0006663E"/>
    <w:rsid w:val="00067B6F"/>
    <w:rsid w:val="00067BE9"/>
    <w:rsid w:val="00074328"/>
    <w:rsid w:val="00074E4B"/>
    <w:rsid w:val="000754DD"/>
    <w:rsid w:val="00081302"/>
    <w:rsid w:val="000820C9"/>
    <w:rsid w:val="00082102"/>
    <w:rsid w:val="00082D2E"/>
    <w:rsid w:val="0008334C"/>
    <w:rsid w:val="0008416A"/>
    <w:rsid w:val="00085DE8"/>
    <w:rsid w:val="000900EC"/>
    <w:rsid w:val="000901D1"/>
    <w:rsid w:val="00094CFF"/>
    <w:rsid w:val="000967AC"/>
    <w:rsid w:val="00097D09"/>
    <w:rsid w:val="000A140C"/>
    <w:rsid w:val="000A5168"/>
    <w:rsid w:val="000A5A3D"/>
    <w:rsid w:val="000B1E3C"/>
    <w:rsid w:val="000B31FF"/>
    <w:rsid w:val="000B3E74"/>
    <w:rsid w:val="000B5091"/>
    <w:rsid w:val="000B5688"/>
    <w:rsid w:val="000B7916"/>
    <w:rsid w:val="000C172F"/>
    <w:rsid w:val="000C17CA"/>
    <w:rsid w:val="000C3315"/>
    <w:rsid w:val="000C356C"/>
    <w:rsid w:val="000C4C59"/>
    <w:rsid w:val="000C7636"/>
    <w:rsid w:val="000D0540"/>
    <w:rsid w:val="000D606B"/>
    <w:rsid w:val="000D7306"/>
    <w:rsid w:val="000D762C"/>
    <w:rsid w:val="000E0627"/>
    <w:rsid w:val="000E06FA"/>
    <w:rsid w:val="000E5475"/>
    <w:rsid w:val="000E76FB"/>
    <w:rsid w:val="000F23E7"/>
    <w:rsid w:val="000F29FC"/>
    <w:rsid w:val="000F2DBF"/>
    <w:rsid w:val="000F40AA"/>
    <w:rsid w:val="001033A4"/>
    <w:rsid w:val="001062DA"/>
    <w:rsid w:val="001065BE"/>
    <w:rsid w:val="00110A8C"/>
    <w:rsid w:val="00110E85"/>
    <w:rsid w:val="00110E86"/>
    <w:rsid w:val="001213D3"/>
    <w:rsid w:val="0012151D"/>
    <w:rsid w:val="001228B3"/>
    <w:rsid w:val="00124271"/>
    <w:rsid w:val="00125339"/>
    <w:rsid w:val="0012557A"/>
    <w:rsid w:val="001314E3"/>
    <w:rsid w:val="00133D3D"/>
    <w:rsid w:val="00134BCD"/>
    <w:rsid w:val="00134E02"/>
    <w:rsid w:val="001356A6"/>
    <w:rsid w:val="00136D74"/>
    <w:rsid w:val="00137D11"/>
    <w:rsid w:val="00140916"/>
    <w:rsid w:val="001409DF"/>
    <w:rsid w:val="001433B9"/>
    <w:rsid w:val="00143967"/>
    <w:rsid w:val="00143D92"/>
    <w:rsid w:val="001441F0"/>
    <w:rsid w:val="001441F8"/>
    <w:rsid w:val="001447A0"/>
    <w:rsid w:val="0014593B"/>
    <w:rsid w:val="0014676B"/>
    <w:rsid w:val="00147675"/>
    <w:rsid w:val="00151823"/>
    <w:rsid w:val="00153C74"/>
    <w:rsid w:val="00154105"/>
    <w:rsid w:val="00156318"/>
    <w:rsid w:val="00156457"/>
    <w:rsid w:val="00162E48"/>
    <w:rsid w:val="00163388"/>
    <w:rsid w:val="00163ECE"/>
    <w:rsid w:val="00164038"/>
    <w:rsid w:val="00164B62"/>
    <w:rsid w:val="00164F46"/>
    <w:rsid w:val="001706AC"/>
    <w:rsid w:val="00171E7C"/>
    <w:rsid w:val="00171F06"/>
    <w:rsid w:val="0017384B"/>
    <w:rsid w:val="00176367"/>
    <w:rsid w:val="00180471"/>
    <w:rsid w:val="00181992"/>
    <w:rsid w:val="00181DFD"/>
    <w:rsid w:val="0018239C"/>
    <w:rsid w:val="001861A4"/>
    <w:rsid w:val="001862D9"/>
    <w:rsid w:val="00190997"/>
    <w:rsid w:val="00191680"/>
    <w:rsid w:val="00192AD1"/>
    <w:rsid w:val="00194106"/>
    <w:rsid w:val="001A0003"/>
    <w:rsid w:val="001A0DA0"/>
    <w:rsid w:val="001A356C"/>
    <w:rsid w:val="001A52B1"/>
    <w:rsid w:val="001A7B8A"/>
    <w:rsid w:val="001B2208"/>
    <w:rsid w:val="001B3392"/>
    <w:rsid w:val="001B3B4A"/>
    <w:rsid w:val="001B616B"/>
    <w:rsid w:val="001B6997"/>
    <w:rsid w:val="001B6D33"/>
    <w:rsid w:val="001B6EF1"/>
    <w:rsid w:val="001C0D37"/>
    <w:rsid w:val="001C1EBD"/>
    <w:rsid w:val="001C2DA1"/>
    <w:rsid w:val="001C4BA8"/>
    <w:rsid w:val="001C4E7B"/>
    <w:rsid w:val="001C5CE6"/>
    <w:rsid w:val="001C7403"/>
    <w:rsid w:val="001D2C75"/>
    <w:rsid w:val="001D3188"/>
    <w:rsid w:val="001D33B7"/>
    <w:rsid w:val="001D6F9A"/>
    <w:rsid w:val="001E18EE"/>
    <w:rsid w:val="001E18F9"/>
    <w:rsid w:val="001E366C"/>
    <w:rsid w:val="001E4DE0"/>
    <w:rsid w:val="001E4FD8"/>
    <w:rsid w:val="001E66F0"/>
    <w:rsid w:val="001F04EB"/>
    <w:rsid w:val="001F261A"/>
    <w:rsid w:val="001F3D02"/>
    <w:rsid w:val="001F4C5C"/>
    <w:rsid w:val="001F52D8"/>
    <w:rsid w:val="001F5336"/>
    <w:rsid w:val="001F7336"/>
    <w:rsid w:val="001F7DEE"/>
    <w:rsid w:val="002027A7"/>
    <w:rsid w:val="002030EA"/>
    <w:rsid w:val="002064B3"/>
    <w:rsid w:val="0021318F"/>
    <w:rsid w:val="00213A1D"/>
    <w:rsid w:val="0021433B"/>
    <w:rsid w:val="00215DED"/>
    <w:rsid w:val="002203D1"/>
    <w:rsid w:val="002205AB"/>
    <w:rsid w:val="0022195F"/>
    <w:rsid w:val="0022333C"/>
    <w:rsid w:val="00223499"/>
    <w:rsid w:val="0022466A"/>
    <w:rsid w:val="002265F2"/>
    <w:rsid w:val="00227684"/>
    <w:rsid w:val="002308AD"/>
    <w:rsid w:val="00230BBB"/>
    <w:rsid w:val="0023113C"/>
    <w:rsid w:val="002339F9"/>
    <w:rsid w:val="00233A04"/>
    <w:rsid w:val="00233AA1"/>
    <w:rsid w:val="002342EC"/>
    <w:rsid w:val="00236543"/>
    <w:rsid w:val="00236A42"/>
    <w:rsid w:val="002373CA"/>
    <w:rsid w:val="00237510"/>
    <w:rsid w:val="002411B9"/>
    <w:rsid w:val="00241BA8"/>
    <w:rsid w:val="002425E4"/>
    <w:rsid w:val="00242C8C"/>
    <w:rsid w:val="00244C30"/>
    <w:rsid w:val="002465C0"/>
    <w:rsid w:val="00247137"/>
    <w:rsid w:val="00251A65"/>
    <w:rsid w:val="002520CF"/>
    <w:rsid w:val="0025352C"/>
    <w:rsid w:val="00253770"/>
    <w:rsid w:val="002548CD"/>
    <w:rsid w:val="00257D88"/>
    <w:rsid w:val="0026069B"/>
    <w:rsid w:val="002658FB"/>
    <w:rsid w:val="002669A1"/>
    <w:rsid w:val="00267DAA"/>
    <w:rsid w:val="00270700"/>
    <w:rsid w:val="00270AE1"/>
    <w:rsid w:val="002719A7"/>
    <w:rsid w:val="002735CC"/>
    <w:rsid w:val="0027432D"/>
    <w:rsid w:val="0028016B"/>
    <w:rsid w:val="00280F80"/>
    <w:rsid w:val="00281DBB"/>
    <w:rsid w:val="002829F2"/>
    <w:rsid w:val="0028462F"/>
    <w:rsid w:val="00286088"/>
    <w:rsid w:val="00287836"/>
    <w:rsid w:val="00287BED"/>
    <w:rsid w:val="00291BA0"/>
    <w:rsid w:val="00291DD3"/>
    <w:rsid w:val="00291E6A"/>
    <w:rsid w:val="002953EA"/>
    <w:rsid w:val="00295707"/>
    <w:rsid w:val="00297E3F"/>
    <w:rsid w:val="002A08CD"/>
    <w:rsid w:val="002A0A8F"/>
    <w:rsid w:val="002A2D8E"/>
    <w:rsid w:val="002A3208"/>
    <w:rsid w:val="002B18F5"/>
    <w:rsid w:val="002B1977"/>
    <w:rsid w:val="002B21D8"/>
    <w:rsid w:val="002B53B4"/>
    <w:rsid w:val="002B5E5D"/>
    <w:rsid w:val="002B79A7"/>
    <w:rsid w:val="002C067B"/>
    <w:rsid w:val="002C2288"/>
    <w:rsid w:val="002C2AD8"/>
    <w:rsid w:val="002C401D"/>
    <w:rsid w:val="002C49BB"/>
    <w:rsid w:val="002C545C"/>
    <w:rsid w:val="002C54DF"/>
    <w:rsid w:val="002C66E0"/>
    <w:rsid w:val="002D4C09"/>
    <w:rsid w:val="002D5C89"/>
    <w:rsid w:val="002D6773"/>
    <w:rsid w:val="002E1A35"/>
    <w:rsid w:val="002E25FB"/>
    <w:rsid w:val="002E3400"/>
    <w:rsid w:val="002E39C3"/>
    <w:rsid w:val="002E39F5"/>
    <w:rsid w:val="002E481D"/>
    <w:rsid w:val="002E7A81"/>
    <w:rsid w:val="002F1A51"/>
    <w:rsid w:val="002F4C97"/>
    <w:rsid w:val="002F5419"/>
    <w:rsid w:val="0030292D"/>
    <w:rsid w:val="00306EBE"/>
    <w:rsid w:val="0031001B"/>
    <w:rsid w:val="00312BA8"/>
    <w:rsid w:val="003149DA"/>
    <w:rsid w:val="00317E1B"/>
    <w:rsid w:val="00321B8F"/>
    <w:rsid w:val="00321C8E"/>
    <w:rsid w:val="003223F2"/>
    <w:rsid w:val="003226A6"/>
    <w:rsid w:val="003231B1"/>
    <w:rsid w:val="0032481B"/>
    <w:rsid w:val="003301BB"/>
    <w:rsid w:val="0033099F"/>
    <w:rsid w:val="003314C9"/>
    <w:rsid w:val="00333080"/>
    <w:rsid w:val="00336655"/>
    <w:rsid w:val="0033681A"/>
    <w:rsid w:val="00340820"/>
    <w:rsid w:val="00344236"/>
    <w:rsid w:val="00344F8F"/>
    <w:rsid w:val="003461AD"/>
    <w:rsid w:val="00347FB0"/>
    <w:rsid w:val="00350091"/>
    <w:rsid w:val="00352A3F"/>
    <w:rsid w:val="003561DD"/>
    <w:rsid w:val="003602CA"/>
    <w:rsid w:val="0036356D"/>
    <w:rsid w:val="00364976"/>
    <w:rsid w:val="00365F05"/>
    <w:rsid w:val="0037359E"/>
    <w:rsid w:val="0037586C"/>
    <w:rsid w:val="0037605A"/>
    <w:rsid w:val="00377265"/>
    <w:rsid w:val="003801B1"/>
    <w:rsid w:val="00382171"/>
    <w:rsid w:val="00382985"/>
    <w:rsid w:val="003849B5"/>
    <w:rsid w:val="00384FA8"/>
    <w:rsid w:val="00386551"/>
    <w:rsid w:val="00387FA7"/>
    <w:rsid w:val="00390ABB"/>
    <w:rsid w:val="003913E8"/>
    <w:rsid w:val="00392985"/>
    <w:rsid w:val="003930F1"/>
    <w:rsid w:val="0039314B"/>
    <w:rsid w:val="00393181"/>
    <w:rsid w:val="00395343"/>
    <w:rsid w:val="003967D5"/>
    <w:rsid w:val="003A107E"/>
    <w:rsid w:val="003A133D"/>
    <w:rsid w:val="003A7001"/>
    <w:rsid w:val="003A748A"/>
    <w:rsid w:val="003A7807"/>
    <w:rsid w:val="003A7D1E"/>
    <w:rsid w:val="003B01E2"/>
    <w:rsid w:val="003B51C1"/>
    <w:rsid w:val="003B7506"/>
    <w:rsid w:val="003B7561"/>
    <w:rsid w:val="003B75E3"/>
    <w:rsid w:val="003B75EE"/>
    <w:rsid w:val="003C051B"/>
    <w:rsid w:val="003C151A"/>
    <w:rsid w:val="003C1A4A"/>
    <w:rsid w:val="003C2638"/>
    <w:rsid w:val="003C3470"/>
    <w:rsid w:val="003C4245"/>
    <w:rsid w:val="003C5A99"/>
    <w:rsid w:val="003D0613"/>
    <w:rsid w:val="003D0967"/>
    <w:rsid w:val="003D19D2"/>
    <w:rsid w:val="003D556B"/>
    <w:rsid w:val="003D7F73"/>
    <w:rsid w:val="003E0362"/>
    <w:rsid w:val="003E1029"/>
    <w:rsid w:val="003E2FE4"/>
    <w:rsid w:val="003E4471"/>
    <w:rsid w:val="003E6C9F"/>
    <w:rsid w:val="003E73A5"/>
    <w:rsid w:val="003E7595"/>
    <w:rsid w:val="003E787F"/>
    <w:rsid w:val="003F01B2"/>
    <w:rsid w:val="003F0D09"/>
    <w:rsid w:val="003F4183"/>
    <w:rsid w:val="003F6309"/>
    <w:rsid w:val="003F6ED2"/>
    <w:rsid w:val="003F769A"/>
    <w:rsid w:val="003F7EF5"/>
    <w:rsid w:val="0040148C"/>
    <w:rsid w:val="004018D9"/>
    <w:rsid w:val="00403A9B"/>
    <w:rsid w:val="00404591"/>
    <w:rsid w:val="00405FD8"/>
    <w:rsid w:val="00406F84"/>
    <w:rsid w:val="00407062"/>
    <w:rsid w:val="00410188"/>
    <w:rsid w:val="00410991"/>
    <w:rsid w:val="00411DB1"/>
    <w:rsid w:val="004126B3"/>
    <w:rsid w:val="00416877"/>
    <w:rsid w:val="00420EDB"/>
    <w:rsid w:val="00423645"/>
    <w:rsid w:val="00423667"/>
    <w:rsid w:val="00425A35"/>
    <w:rsid w:val="004269A5"/>
    <w:rsid w:val="00426A35"/>
    <w:rsid w:val="0043178A"/>
    <w:rsid w:val="00433114"/>
    <w:rsid w:val="00433274"/>
    <w:rsid w:val="00433B15"/>
    <w:rsid w:val="004374B5"/>
    <w:rsid w:val="004408B1"/>
    <w:rsid w:val="00440D54"/>
    <w:rsid w:val="00440F13"/>
    <w:rsid w:val="004414FB"/>
    <w:rsid w:val="00442279"/>
    <w:rsid w:val="00444D7A"/>
    <w:rsid w:val="00446281"/>
    <w:rsid w:val="00446447"/>
    <w:rsid w:val="00446938"/>
    <w:rsid w:val="004473BE"/>
    <w:rsid w:val="0045364B"/>
    <w:rsid w:val="0046210E"/>
    <w:rsid w:val="00462A8C"/>
    <w:rsid w:val="00466AFC"/>
    <w:rsid w:val="00470443"/>
    <w:rsid w:val="00470D46"/>
    <w:rsid w:val="0047312A"/>
    <w:rsid w:val="00473ED2"/>
    <w:rsid w:val="00474229"/>
    <w:rsid w:val="00480E20"/>
    <w:rsid w:val="004821A8"/>
    <w:rsid w:val="004829A0"/>
    <w:rsid w:val="00484774"/>
    <w:rsid w:val="00485652"/>
    <w:rsid w:val="00486416"/>
    <w:rsid w:val="00490F3B"/>
    <w:rsid w:val="004921FC"/>
    <w:rsid w:val="00492DE1"/>
    <w:rsid w:val="0049421E"/>
    <w:rsid w:val="0049451D"/>
    <w:rsid w:val="00496FBD"/>
    <w:rsid w:val="00497FC8"/>
    <w:rsid w:val="004A089A"/>
    <w:rsid w:val="004A0F82"/>
    <w:rsid w:val="004A5508"/>
    <w:rsid w:val="004A59DC"/>
    <w:rsid w:val="004A627A"/>
    <w:rsid w:val="004B0CDC"/>
    <w:rsid w:val="004B2684"/>
    <w:rsid w:val="004B39FE"/>
    <w:rsid w:val="004B4495"/>
    <w:rsid w:val="004B63B0"/>
    <w:rsid w:val="004C14F0"/>
    <w:rsid w:val="004C1BB7"/>
    <w:rsid w:val="004C23D2"/>
    <w:rsid w:val="004C3FD8"/>
    <w:rsid w:val="004C47BC"/>
    <w:rsid w:val="004C7DC3"/>
    <w:rsid w:val="004D0874"/>
    <w:rsid w:val="004D0C9D"/>
    <w:rsid w:val="004D0D5C"/>
    <w:rsid w:val="004D1EE3"/>
    <w:rsid w:val="004D2CD1"/>
    <w:rsid w:val="004D57D3"/>
    <w:rsid w:val="004D7963"/>
    <w:rsid w:val="004E1889"/>
    <w:rsid w:val="004E390F"/>
    <w:rsid w:val="004E5897"/>
    <w:rsid w:val="004E683C"/>
    <w:rsid w:val="004E7E37"/>
    <w:rsid w:val="004E7F35"/>
    <w:rsid w:val="004F0AD2"/>
    <w:rsid w:val="004F3A0C"/>
    <w:rsid w:val="004F49CC"/>
    <w:rsid w:val="004F5AB1"/>
    <w:rsid w:val="005001D1"/>
    <w:rsid w:val="00500FB7"/>
    <w:rsid w:val="0050160E"/>
    <w:rsid w:val="00501C80"/>
    <w:rsid w:val="00503228"/>
    <w:rsid w:val="005046CA"/>
    <w:rsid w:val="005048F5"/>
    <w:rsid w:val="00505011"/>
    <w:rsid w:val="00505EDB"/>
    <w:rsid w:val="00507749"/>
    <w:rsid w:val="00507CE6"/>
    <w:rsid w:val="00514116"/>
    <w:rsid w:val="005153FE"/>
    <w:rsid w:val="0052702A"/>
    <w:rsid w:val="00527C0C"/>
    <w:rsid w:val="00527D39"/>
    <w:rsid w:val="00535129"/>
    <w:rsid w:val="005379F1"/>
    <w:rsid w:val="00540AA8"/>
    <w:rsid w:val="00541262"/>
    <w:rsid w:val="00541F96"/>
    <w:rsid w:val="00542C13"/>
    <w:rsid w:val="00545CBA"/>
    <w:rsid w:val="00546229"/>
    <w:rsid w:val="00546406"/>
    <w:rsid w:val="00551A87"/>
    <w:rsid w:val="00551C0C"/>
    <w:rsid w:val="00554132"/>
    <w:rsid w:val="0055488E"/>
    <w:rsid w:val="00554FF2"/>
    <w:rsid w:val="0055541A"/>
    <w:rsid w:val="00555939"/>
    <w:rsid w:val="00556447"/>
    <w:rsid w:val="005621AA"/>
    <w:rsid w:val="005628BD"/>
    <w:rsid w:val="00564AE3"/>
    <w:rsid w:val="00564C50"/>
    <w:rsid w:val="005668E5"/>
    <w:rsid w:val="00566CC1"/>
    <w:rsid w:val="00567284"/>
    <w:rsid w:val="00571B6C"/>
    <w:rsid w:val="005729DA"/>
    <w:rsid w:val="005738F5"/>
    <w:rsid w:val="00574D60"/>
    <w:rsid w:val="00575806"/>
    <w:rsid w:val="005819FD"/>
    <w:rsid w:val="00581D48"/>
    <w:rsid w:val="00582539"/>
    <w:rsid w:val="00583F73"/>
    <w:rsid w:val="005846F6"/>
    <w:rsid w:val="0058594A"/>
    <w:rsid w:val="00590D0A"/>
    <w:rsid w:val="0059177F"/>
    <w:rsid w:val="00592AEE"/>
    <w:rsid w:val="00592EA1"/>
    <w:rsid w:val="00593014"/>
    <w:rsid w:val="0059455E"/>
    <w:rsid w:val="0059464C"/>
    <w:rsid w:val="00595D4E"/>
    <w:rsid w:val="005A1D09"/>
    <w:rsid w:val="005A3192"/>
    <w:rsid w:val="005A50CF"/>
    <w:rsid w:val="005A6A99"/>
    <w:rsid w:val="005B0920"/>
    <w:rsid w:val="005B2CFA"/>
    <w:rsid w:val="005B3EB0"/>
    <w:rsid w:val="005B4FEC"/>
    <w:rsid w:val="005B5660"/>
    <w:rsid w:val="005B59CF"/>
    <w:rsid w:val="005B6DD9"/>
    <w:rsid w:val="005C02E0"/>
    <w:rsid w:val="005C04FC"/>
    <w:rsid w:val="005C0873"/>
    <w:rsid w:val="005C1FB9"/>
    <w:rsid w:val="005C2E57"/>
    <w:rsid w:val="005C5072"/>
    <w:rsid w:val="005D1EB0"/>
    <w:rsid w:val="005D3662"/>
    <w:rsid w:val="005D514A"/>
    <w:rsid w:val="005D5928"/>
    <w:rsid w:val="005D592A"/>
    <w:rsid w:val="005D6191"/>
    <w:rsid w:val="005D6E7E"/>
    <w:rsid w:val="005D7939"/>
    <w:rsid w:val="005E0426"/>
    <w:rsid w:val="005E0D26"/>
    <w:rsid w:val="005E1791"/>
    <w:rsid w:val="005E3374"/>
    <w:rsid w:val="005E3E96"/>
    <w:rsid w:val="005E555F"/>
    <w:rsid w:val="005E5956"/>
    <w:rsid w:val="005E5BC9"/>
    <w:rsid w:val="005F12E8"/>
    <w:rsid w:val="005F21B2"/>
    <w:rsid w:val="005F4FB5"/>
    <w:rsid w:val="005F6138"/>
    <w:rsid w:val="005F713B"/>
    <w:rsid w:val="005F7E81"/>
    <w:rsid w:val="00601454"/>
    <w:rsid w:val="00602ADC"/>
    <w:rsid w:val="006037EF"/>
    <w:rsid w:val="00603D6E"/>
    <w:rsid w:val="00606801"/>
    <w:rsid w:val="00607C2B"/>
    <w:rsid w:val="00607DBD"/>
    <w:rsid w:val="00610591"/>
    <w:rsid w:val="00613D08"/>
    <w:rsid w:val="0061555B"/>
    <w:rsid w:val="00617CB2"/>
    <w:rsid w:val="00620DF9"/>
    <w:rsid w:val="00621317"/>
    <w:rsid w:val="00623308"/>
    <w:rsid w:val="006248CD"/>
    <w:rsid w:val="00624A63"/>
    <w:rsid w:val="00625B3C"/>
    <w:rsid w:val="0062699B"/>
    <w:rsid w:val="00630498"/>
    <w:rsid w:val="006314E1"/>
    <w:rsid w:val="006328C3"/>
    <w:rsid w:val="00632F5E"/>
    <w:rsid w:val="00633E7F"/>
    <w:rsid w:val="00635785"/>
    <w:rsid w:val="0063717C"/>
    <w:rsid w:val="00640929"/>
    <w:rsid w:val="00641386"/>
    <w:rsid w:val="00641C5C"/>
    <w:rsid w:val="00644D4D"/>
    <w:rsid w:val="00645213"/>
    <w:rsid w:val="006474F9"/>
    <w:rsid w:val="0065129A"/>
    <w:rsid w:val="00651AEC"/>
    <w:rsid w:val="00651D9C"/>
    <w:rsid w:val="00652D9B"/>
    <w:rsid w:val="006537A3"/>
    <w:rsid w:val="00653B1E"/>
    <w:rsid w:val="00653EDC"/>
    <w:rsid w:val="00654E70"/>
    <w:rsid w:val="00655591"/>
    <w:rsid w:val="006562F6"/>
    <w:rsid w:val="0066079D"/>
    <w:rsid w:val="00660A2F"/>
    <w:rsid w:val="00660B6E"/>
    <w:rsid w:val="006627B1"/>
    <w:rsid w:val="00663022"/>
    <w:rsid w:val="0066351A"/>
    <w:rsid w:val="00665C44"/>
    <w:rsid w:val="00665DDA"/>
    <w:rsid w:val="00670F02"/>
    <w:rsid w:val="0067102D"/>
    <w:rsid w:val="0067266B"/>
    <w:rsid w:val="00673F4C"/>
    <w:rsid w:val="006742EA"/>
    <w:rsid w:val="00674913"/>
    <w:rsid w:val="00674E39"/>
    <w:rsid w:val="00677267"/>
    <w:rsid w:val="0068138E"/>
    <w:rsid w:val="00684780"/>
    <w:rsid w:val="00686E1A"/>
    <w:rsid w:val="0069003D"/>
    <w:rsid w:val="0069003F"/>
    <w:rsid w:val="00692E94"/>
    <w:rsid w:val="006969B9"/>
    <w:rsid w:val="006A0F09"/>
    <w:rsid w:val="006A1AEA"/>
    <w:rsid w:val="006A2176"/>
    <w:rsid w:val="006A2184"/>
    <w:rsid w:val="006A3A0A"/>
    <w:rsid w:val="006A5DA6"/>
    <w:rsid w:val="006A6DE3"/>
    <w:rsid w:val="006A7851"/>
    <w:rsid w:val="006A7EA8"/>
    <w:rsid w:val="006B0ACE"/>
    <w:rsid w:val="006B2BDD"/>
    <w:rsid w:val="006B4965"/>
    <w:rsid w:val="006B4980"/>
    <w:rsid w:val="006C02A5"/>
    <w:rsid w:val="006C0447"/>
    <w:rsid w:val="006C129D"/>
    <w:rsid w:val="006C203E"/>
    <w:rsid w:val="006C38A4"/>
    <w:rsid w:val="006C49FD"/>
    <w:rsid w:val="006C4B97"/>
    <w:rsid w:val="006C50CD"/>
    <w:rsid w:val="006C6454"/>
    <w:rsid w:val="006C7AC8"/>
    <w:rsid w:val="006D149C"/>
    <w:rsid w:val="006D3857"/>
    <w:rsid w:val="006D4925"/>
    <w:rsid w:val="006D569A"/>
    <w:rsid w:val="006E31D8"/>
    <w:rsid w:val="006E6A2A"/>
    <w:rsid w:val="006F0484"/>
    <w:rsid w:val="006F080C"/>
    <w:rsid w:val="006F1359"/>
    <w:rsid w:val="006F158B"/>
    <w:rsid w:val="006F1E58"/>
    <w:rsid w:val="006F23CB"/>
    <w:rsid w:val="006F48E3"/>
    <w:rsid w:val="006F50AC"/>
    <w:rsid w:val="006F74A2"/>
    <w:rsid w:val="00700211"/>
    <w:rsid w:val="007011FA"/>
    <w:rsid w:val="00703268"/>
    <w:rsid w:val="0070466B"/>
    <w:rsid w:val="00704C41"/>
    <w:rsid w:val="00705B6C"/>
    <w:rsid w:val="0071126F"/>
    <w:rsid w:val="00716716"/>
    <w:rsid w:val="007174FB"/>
    <w:rsid w:val="0072193C"/>
    <w:rsid w:val="00722195"/>
    <w:rsid w:val="00722DF3"/>
    <w:rsid w:val="0072337C"/>
    <w:rsid w:val="007248DD"/>
    <w:rsid w:val="00725DC9"/>
    <w:rsid w:val="007353B7"/>
    <w:rsid w:val="007401A6"/>
    <w:rsid w:val="007411E7"/>
    <w:rsid w:val="007421F7"/>
    <w:rsid w:val="00743992"/>
    <w:rsid w:val="00746E50"/>
    <w:rsid w:val="00753B62"/>
    <w:rsid w:val="00756541"/>
    <w:rsid w:val="007577C1"/>
    <w:rsid w:val="00762951"/>
    <w:rsid w:val="00762D59"/>
    <w:rsid w:val="007645DA"/>
    <w:rsid w:val="00764E4E"/>
    <w:rsid w:val="00767AB0"/>
    <w:rsid w:val="00767CFD"/>
    <w:rsid w:val="00767F64"/>
    <w:rsid w:val="00770547"/>
    <w:rsid w:val="00770D97"/>
    <w:rsid w:val="00774CBB"/>
    <w:rsid w:val="00776102"/>
    <w:rsid w:val="00776C9C"/>
    <w:rsid w:val="00777225"/>
    <w:rsid w:val="00782F7F"/>
    <w:rsid w:val="00782FB3"/>
    <w:rsid w:val="00785516"/>
    <w:rsid w:val="00786FDC"/>
    <w:rsid w:val="007870B5"/>
    <w:rsid w:val="00787A85"/>
    <w:rsid w:val="00791FF4"/>
    <w:rsid w:val="00793217"/>
    <w:rsid w:val="007934D7"/>
    <w:rsid w:val="007936C6"/>
    <w:rsid w:val="007945EC"/>
    <w:rsid w:val="0079609E"/>
    <w:rsid w:val="00797651"/>
    <w:rsid w:val="007A0D07"/>
    <w:rsid w:val="007A1C3A"/>
    <w:rsid w:val="007A7856"/>
    <w:rsid w:val="007B045B"/>
    <w:rsid w:val="007B0F2F"/>
    <w:rsid w:val="007B225A"/>
    <w:rsid w:val="007B3428"/>
    <w:rsid w:val="007B3443"/>
    <w:rsid w:val="007B74D2"/>
    <w:rsid w:val="007C0A55"/>
    <w:rsid w:val="007C1F4B"/>
    <w:rsid w:val="007C406F"/>
    <w:rsid w:val="007C41F5"/>
    <w:rsid w:val="007C44FF"/>
    <w:rsid w:val="007D117D"/>
    <w:rsid w:val="007D50B2"/>
    <w:rsid w:val="007E1202"/>
    <w:rsid w:val="007E1648"/>
    <w:rsid w:val="007E1CF4"/>
    <w:rsid w:val="007E4F5C"/>
    <w:rsid w:val="007F0B9C"/>
    <w:rsid w:val="007F12DF"/>
    <w:rsid w:val="007F25BD"/>
    <w:rsid w:val="007F47CF"/>
    <w:rsid w:val="007F5054"/>
    <w:rsid w:val="00801CD4"/>
    <w:rsid w:val="008041DD"/>
    <w:rsid w:val="0080452C"/>
    <w:rsid w:val="00805924"/>
    <w:rsid w:val="008079BF"/>
    <w:rsid w:val="00807B60"/>
    <w:rsid w:val="00807BD8"/>
    <w:rsid w:val="00807C11"/>
    <w:rsid w:val="008105F4"/>
    <w:rsid w:val="008119D8"/>
    <w:rsid w:val="00811E93"/>
    <w:rsid w:val="008125CE"/>
    <w:rsid w:val="008146E6"/>
    <w:rsid w:val="00814C5F"/>
    <w:rsid w:val="008332E6"/>
    <w:rsid w:val="0083409E"/>
    <w:rsid w:val="008347C5"/>
    <w:rsid w:val="008353DC"/>
    <w:rsid w:val="00835DF3"/>
    <w:rsid w:val="008402AB"/>
    <w:rsid w:val="00840C50"/>
    <w:rsid w:val="00842221"/>
    <w:rsid w:val="00843C4D"/>
    <w:rsid w:val="008455D2"/>
    <w:rsid w:val="0085280D"/>
    <w:rsid w:val="00854C4A"/>
    <w:rsid w:val="00855939"/>
    <w:rsid w:val="00855A48"/>
    <w:rsid w:val="00857098"/>
    <w:rsid w:val="00857D9B"/>
    <w:rsid w:val="00860824"/>
    <w:rsid w:val="0086088F"/>
    <w:rsid w:val="00860F09"/>
    <w:rsid w:val="00862247"/>
    <w:rsid w:val="0086374F"/>
    <w:rsid w:val="0086458C"/>
    <w:rsid w:val="00865982"/>
    <w:rsid w:val="008677F8"/>
    <w:rsid w:val="00867CBC"/>
    <w:rsid w:val="0087311C"/>
    <w:rsid w:val="0087312B"/>
    <w:rsid w:val="00877623"/>
    <w:rsid w:val="00880FE3"/>
    <w:rsid w:val="00885AF3"/>
    <w:rsid w:val="008861DB"/>
    <w:rsid w:val="00886B5B"/>
    <w:rsid w:val="00887BC0"/>
    <w:rsid w:val="00890E4E"/>
    <w:rsid w:val="00892CEA"/>
    <w:rsid w:val="00893FA5"/>
    <w:rsid w:val="00895ED3"/>
    <w:rsid w:val="00896A7D"/>
    <w:rsid w:val="00896D80"/>
    <w:rsid w:val="00896F45"/>
    <w:rsid w:val="008975C2"/>
    <w:rsid w:val="00897F0A"/>
    <w:rsid w:val="008A29C6"/>
    <w:rsid w:val="008A3724"/>
    <w:rsid w:val="008A37A0"/>
    <w:rsid w:val="008A3D86"/>
    <w:rsid w:val="008A4369"/>
    <w:rsid w:val="008A6A41"/>
    <w:rsid w:val="008A7137"/>
    <w:rsid w:val="008A73A6"/>
    <w:rsid w:val="008A752D"/>
    <w:rsid w:val="008B0BEF"/>
    <w:rsid w:val="008B108E"/>
    <w:rsid w:val="008B4109"/>
    <w:rsid w:val="008B44D1"/>
    <w:rsid w:val="008B58D3"/>
    <w:rsid w:val="008B666D"/>
    <w:rsid w:val="008B726D"/>
    <w:rsid w:val="008C4D65"/>
    <w:rsid w:val="008C5808"/>
    <w:rsid w:val="008C6277"/>
    <w:rsid w:val="008C686F"/>
    <w:rsid w:val="008C69E6"/>
    <w:rsid w:val="008C791C"/>
    <w:rsid w:val="008C79E3"/>
    <w:rsid w:val="008C7A2C"/>
    <w:rsid w:val="008D1F8C"/>
    <w:rsid w:val="008D43F0"/>
    <w:rsid w:val="008D6A30"/>
    <w:rsid w:val="008D70A1"/>
    <w:rsid w:val="008D7E6C"/>
    <w:rsid w:val="008D7F8E"/>
    <w:rsid w:val="008E1CF1"/>
    <w:rsid w:val="008E4600"/>
    <w:rsid w:val="008E4864"/>
    <w:rsid w:val="008E5280"/>
    <w:rsid w:val="008F194F"/>
    <w:rsid w:val="008F23BA"/>
    <w:rsid w:val="008F707F"/>
    <w:rsid w:val="008F7AF0"/>
    <w:rsid w:val="0090427D"/>
    <w:rsid w:val="009049B0"/>
    <w:rsid w:val="00907630"/>
    <w:rsid w:val="00907746"/>
    <w:rsid w:val="00912290"/>
    <w:rsid w:val="009179C7"/>
    <w:rsid w:val="009213DC"/>
    <w:rsid w:val="00922713"/>
    <w:rsid w:val="0092514C"/>
    <w:rsid w:val="00925743"/>
    <w:rsid w:val="00926249"/>
    <w:rsid w:val="00927B12"/>
    <w:rsid w:val="00927DD5"/>
    <w:rsid w:val="00933314"/>
    <w:rsid w:val="00936376"/>
    <w:rsid w:val="00936625"/>
    <w:rsid w:val="00936727"/>
    <w:rsid w:val="0094190F"/>
    <w:rsid w:val="00941D9D"/>
    <w:rsid w:val="00941E8C"/>
    <w:rsid w:val="00942036"/>
    <w:rsid w:val="009435D7"/>
    <w:rsid w:val="00945CAD"/>
    <w:rsid w:val="00946101"/>
    <w:rsid w:val="009471A6"/>
    <w:rsid w:val="00950339"/>
    <w:rsid w:val="0095072D"/>
    <w:rsid w:val="009516B9"/>
    <w:rsid w:val="00951E05"/>
    <w:rsid w:val="00953FE9"/>
    <w:rsid w:val="00967314"/>
    <w:rsid w:val="00967401"/>
    <w:rsid w:val="00967C83"/>
    <w:rsid w:val="009735A6"/>
    <w:rsid w:val="00975B60"/>
    <w:rsid w:val="009773DF"/>
    <w:rsid w:val="00977777"/>
    <w:rsid w:val="00977B4E"/>
    <w:rsid w:val="00981747"/>
    <w:rsid w:val="00983412"/>
    <w:rsid w:val="00985E9D"/>
    <w:rsid w:val="0099036A"/>
    <w:rsid w:val="00990981"/>
    <w:rsid w:val="00991648"/>
    <w:rsid w:val="00992245"/>
    <w:rsid w:val="009A2431"/>
    <w:rsid w:val="009A3D9F"/>
    <w:rsid w:val="009A6D15"/>
    <w:rsid w:val="009A707D"/>
    <w:rsid w:val="009A79B7"/>
    <w:rsid w:val="009B0EFA"/>
    <w:rsid w:val="009B1069"/>
    <w:rsid w:val="009B1625"/>
    <w:rsid w:val="009B35A4"/>
    <w:rsid w:val="009B414D"/>
    <w:rsid w:val="009B6E50"/>
    <w:rsid w:val="009C19F3"/>
    <w:rsid w:val="009C1C67"/>
    <w:rsid w:val="009C5B82"/>
    <w:rsid w:val="009C787A"/>
    <w:rsid w:val="009D1570"/>
    <w:rsid w:val="009D3D00"/>
    <w:rsid w:val="009D433B"/>
    <w:rsid w:val="009E0A2C"/>
    <w:rsid w:val="009E1A47"/>
    <w:rsid w:val="009E4DFE"/>
    <w:rsid w:val="009F1B63"/>
    <w:rsid w:val="009F2AD7"/>
    <w:rsid w:val="009F42EE"/>
    <w:rsid w:val="009F6A61"/>
    <w:rsid w:val="009F7DA6"/>
    <w:rsid w:val="00A01A63"/>
    <w:rsid w:val="00A02121"/>
    <w:rsid w:val="00A03706"/>
    <w:rsid w:val="00A03D5B"/>
    <w:rsid w:val="00A05EE7"/>
    <w:rsid w:val="00A10A72"/>
    <w:rsid w:val="00A1115B"/>
    <w:rsid w:val="00A1204A"/>
    <w:rsid w:val="00A152FF"/>
    <w:rsid w:val="00A16314"/>
    <w:rsid w:val="00A216CB"/>
    <w:rsid w:val="00A220C3"/>
    <w:rsid w:val="00A22A2E"/>
    <w:rsid w:val="00A22BFF"/>
    <w:rsid w:val="00A232D8"/>
    <w:rsid w:val="00A2404E"/>
    <w:rsid w:val="00A26387"/>
    <w:rsid w:val="00A26689"/>
    <w:rsid w:val="00A31713"/>
    <w:rsid w:val="00A3235F"/>
    <w:rsid w:val="00A3251B"/>
    <w:rsid w:val="00A33E65"/>
    <w:rsid w:val="00A34BCB"/>
    <w:rsid w:val="00A3589C"/>
    <w:rsid w:val="00A3634C"/>
    <w:rsid w:val="00A36DA0"/>
    <w:rsid w:val="00A40684"/>
    <w:rsid w:val="00A411AF"/>
    <w:rsid w:val="00A41A0E"/>
    <w:rsid w:val="00A44164"/>
    <w:rsid w:val="00A44806"/>
    <w:rsid w:val="00A47B8F"/>
    <w:rsid w:val="00A50223"/>
    <w:rsid w:val="00A50A42"/>
    <w:rsid w:val="00A524D8"/>
    <w:rsid w:val="00A52DC2"/>
    <w:rsid w:val="00A543BD"/>
    <w:rsid w:val="00A54BC9"/>
    <w:rsid w:val="00A5671D"/>
    <w:rsid w:val="00A56F8A"/>
    <w:rsid w:val="00A57C25"/>
    <w:rsid w:val="00A66558"/>
    <w:rsid w:val="00A66F48"/>
    <w:rsid w:val="00A71A45"/>
    <w:rsid w:val="00A7556B"/>
    <w:rsid w:val="00A770CF"/>
    <w:rsid w:val="00A8210C"/>
    <w:rsid w:val="00A822DA"/>
    <w:rsid w:val="00A8355C"/>
    <w:rsid w:val="00A84C24"/>
    <w:rsid w:val="00A85B0F"/>
    <w:rsid w:val="00A87534"/>
    <w:rsid w:val="00A87A28"/>
    <w:rsid w:val="00A920DF"/>
    <w:rsid w:val="00A931F6"/>
    <w:rsid w:val="00A94938"/>
    <w:rsid w:val="00A955A8"/>
    <w:rsid w:val="00A956C6"/>
    <w:rsid w:val="00A97BCB"/>
    <w:rsid w:val="00AA1721"/>
    <w:rsid w:val="00AA1DCD"/>
    <w:rsid w:val="00AA373A"/>
    <w:rsid w:val="00AA5413"/>
    <w:rsid w:val="00AA580A"/>
    <w:rsid w:val="00AA732E"/>
    <w:rsid w:val="00AB2140"/>
    <w:rsid w:val="00AB2BBF"/>
    <w:rsid w:val="00AB5BDE"/>
    <w:rsid w:val="00AB645B"/>
    <w:rsid w:val="00AC00D7"/>
    <w:rsid w:val="00AC00DD"/>
    <w:rsid w:val="00AC0732"/>
    <w:rsid w:val="00AC08AE"/>
    <w:rsid w:val="00AC0F0D"/>
    <w:rsid w:val="00AC132D"/>
    <w:rsid w:val="00AC3B0A"/>
    <w:rsid w:val="00AC4733"/>
    <w:rsid w:val="00AC5236"/>
    <w:rsid w:val="00AC548F"/>
    <w:rsid w:val="00AC54B8"/>
    <w:rsid w:val="00AD0753"/>
    <w:rsid w:val="00AD0E8A"/>
    <w:rsid w:val="00AD43D3"/>
    <w:rsid w:val="00AD5279"/>
    <w:rsid w:val="00AD5DCE"/>
    <w:rsid w:val="00AD605C"/>
    <w:rsid w:val="00AD6FB9"/>
    <w:rsid w:val="00AD7588"/>
    <w:rsid w:val="00AE08E3"/>
    <w:rsid w:val="00AE128D"/>
    <w:rsid w:val="00AE1488"/>
    <w:rsid w:val="00AE1950"/>
    <w:rsid w:val="00AE1B03"/>
    <w:rsid w:val="00AE25F4"/>
    <w:rsid w:val="00AE405E"/>
    <w:rsid w:val="00AF1CFB"/>
    <w:rsid w:val="00AF1FEB"/>
    <w:rsid w:val="00AF6012"/>
    <w:rsid w:val="00AF7B07"/>
    <w:rsid w:val="00B01C55"/>
    <w:rsid w:val="00B02B5E"/>
    <w:rsid w:val="00B0344D"/>
    <w:rsid w:val="00B0592E"/>
    <w:rsid w:val="00B07113"/>
    <w:rsid w:val="00B075B3"/>
    <w:rsid w:val="00B10D5F"/>
    <w:rsid w:val="00B125C2"/>
    <w:rsid w:val="00B12B1A"/>
    <w:rsid w:val="00B1688C"/>
    <w:rsid w:val="00B20BDE"/>
    <w:rsid w:val="00B2177E"/>
    <w:rsid w:val="00B2248F"/>
    <w:rsid w:val="00B24AAA"/>
    <w:rsid w:val="00B262BF"/>
    <w:rsid w:val="00B3031F"/>
    <w:rsid w:val="00B30673"/>
    <w:rsid w:val="00B30C4E"/>
    <w:rsid w:val="00B31238"/>
    <w:rsid w:val="00B31809"/>
    <w:rsid w:val="00B326CD"/>
    <w:rsid w:val="00B32834"/>
    <w:rsid w:val="00B35C50"/>
    <w:rsid w:val="00B41B36"/>
    <w:rsid w:val="00B420D2"/>
    <w:rsid w:val="00B42745"/>
    <w:rsid w:val="00B42EDD"/>
    <w:rsid w:val="00B43346"/>
    <w:rsid w:val="00B45D4B"/>
    <w:rsid w:val="00B51218"/>
    <w:rsid w:val="00B52268"/>
    <w:rsid w:val="00B53A27"/>
    <w:rsid w:val="00B557E9"/>
    <w:rsid w:val="00B60C4C"/>
    <w:rsid w:val="00B60CFD"/>
    <w:rsid w:val="00B625B9"/>
    <w:rsid w:val="00B62BF8"/>
    <w:rsid w:val="00B63310"/>
    <w:rsid w:val="00B63BFD"/>
    <w:rsid w:val="00B63DF9"/>
    <w:rsid w:val="00B6597B"/>
    <w:rsid w:val="00B6620F"/>
    <w:rsid w:val="00B66D88"/>
    <w:rsid w:val="00B67F6B"/>
    <w:rsid w:val="00B71633"/>
    <w:rsid w:val="00B7236C"/>
    <w:rsid w:val="00B73B63"/>
    <w:rsid w:val="00B73E52"/>
    <w:rsid w:val="00B81214"/>
    <w:rsid w:val="00B826C1"/>
    <w:rsid w:val="00B8273B"/>
    <w:rsid w:val="00B837C8"/>
    <w:rsid w:val="00B84910"/>
    <w:rsid w:val="00B85465"/>
    <w:rsid w:val="00B85F9F"/>
    <w:rsid w:val="00B90F81"/>
    <w:rsid w:val="00B91B20"/>
    <w:rsid w:val="00B92FD6"/>
    <w:rsid w:val="00B9322D"/>
    <w:rsid w:val="00B95329"/>
    <w:rsid w:val="00B9569C"/>
    <w:rsid w:val="00B96591"/>
    <w:rsid w:val="00B969DE"/>
    <w:rsid w:val="00B97D6F"/>
    <w:rsid w:val="00BA0BB5"/>
    <w:rsid w:val="00BA17B5"/>
    <w:rsid w:val="00BA27DC"/>
    <w:rsid w:val="00BA2DF8"/>
    <w:rsid w:val="00BA30DE"/>
    <w:rsid w:val="00BA3AC8"/>
    <w:rsid w:val="00BA3E0A"/>
    <w:rsid w:val="00BA4043"/>
    <w:rsid w:val="00BA5D6D"/>
    <w:rsid w:val="00BA6545"/>
    <w:rsid w:val="00BB0C65"/>
    <w:rsid w:val="00BB5446"/>
    <w:rsid w:val="00BB5B0C"/>
    <w:rsid w:val="00BB6BA7"/>
    <w:rsid w:val="00BC3A1E"/>
    <w:rsid w:val="00BC4949"/>
    <w:rsid w:val="00BC5690"/>
    <w:rsid w:val="00BC68FA"/>
    <w:rsid w:val="00BC77C9"/>
    <w:rsid w:val="00BC77D9"/>
    <w:rsid w:val="00BC7BB8"/>
    <w:rsid w:val="00BD138D"/>
    <w:rsid w:val="00BD273D"/>
    <w:rsid w:val="00BD28CC"/>
    <w:rsid w:val="00BD3161"/>
    <w:rsid w:val="00BD6F69"/>
    <w:rsid w:val="00BE1424"/>
    <w:rsid w:val="00BE266D"/>
    <w:rsid w:val="00BE6073"/>
    <w:rsid w:val="00BE657A"/>
    <w:rsid w:val="00BF36E1"/>
    <w:rsid w:val="00BF57C4"/>
    <w:rsid w:val="00BF5CAF"/>
    <w:rsid w:val="00BF656E"/>
    <w:rsid w:val="00C03FB7"/>
    <w:rsid w:val="00C04796"/>
    <w:rsid w:val="00C057E6"/>
    <w:rsid w:val="00C057F1"/>
    <w:rsid w:val="00C16987"/>
    <w:rsid w:val="00C16CAA"/>
    <w:rsid w:val="00C16EDA"/>
    <w:rsid w:val="00C22034"/>
    <w:rsid w:val="00C26D02"/>
    <w:rsid w:val="00C2777A"/>
    <w:rsid w:val="00C319D0"/>
    <w:rsid w:val="00C31F46"/>
    <w:rsid w:val="00C334F9"/>
    <w:rsid w:val="00C34053"/>
    <w:rsid w:val="00C3430E"/>
    <w:rsid w:val="00C34358"/>
    <w:rsid w:val="00C34E4D"/>
    <w:rsid w:val="00C354CE"/>
    <w:rsid w:val="00C40113"/>
    <w:rsid w:val="00C4072E"/>
    <w:rsid w:val="00C44513"/>
    <w:rsid w:val="00C44699"/>
    <w:rsid w:val="00C46773"/>
    <w:rsid w:val="00C467D2"/>
    <w:rsid w:val="00C5075D"/>
    <w:rsid w:val="00C51E91"/>
    <w:rsid w:val="00C521E6"/>
    <w:rsid w:val="00C56E47"/>
    <w:rsid w:val="00C57F87"/>
    <w:rsid w:val="00C6089B"/>
    <w:rsid w:val="00C61940"/>
    <w:rsid w:val="00C6457F"/>
    <w:rsid w:val="00C65F24"/>
    <w:rsid w:val="00C671DF"/>
    <w:rsid w:val="00C6751D"/>
    <w:rsid w:val="00C7285A"/>
    <w:rsid w:val="00C73465"/>
    <w:rsid w:val="00C759AB"/>
    <w:rsid w:val="00C7624B"/>
    <w:rsid w:val="00C76DF2"/>
    <w:rsid w:val="00C7788C"/>
    <w:rsid w:val="00C816F5"/>
    <w:rsid w:val="00C8258D"/>
    <w:rsid w:val="00C8457F"/>
    <w:rsid w:val="00C865CE"/>
    <w:rsid w:val="00C87D41"/>
    <w:rsid w:val="00C87E64"/>
    <w:rsid w:val="00C91B1B"/>
    <w:rsid w:val="00C9256C"/>
    <w:rsid w:val="00C926BF"/>
    <w:rsid w:val="00C93EB9"/>
    <w:rsid w:val="00C94270"/>
    <w:rsid w:val="00C94BE9"/>
    <w:rsid w:val="00C954D7"/>
    <w:rsid w:val="00C971CB"/>
    <w:rsid w:val="00CA101C"/>
    <w:rsid w:val="00CA5E1E"/>
    <w:rsid w:val="00CA61B9"/>
    <w:rsid w:val="00CA6973"/>
    <w:rsid w:val="00CB66D6"/>
    <w:rsid w:val="00CB6838"/>
    <w:rsid w:val="00CB6DB2"/>
    <w:rsid w:val="00CC0D3F"/>
    <w:rsid w:val="00CC12B2"/>
    <w:rsid w:val="00CC3C71"/>
    <w:rsid w:val="00CC50C2"/>
    <w:rsid w:val="00CC7A55"/>
    <w:rsid w:val="00CC7D3F"/>
    <w:rsid w:val="00CD1B9E"/>
    <w:rsid w:val="00CD2FD2"/>
    <w:rsid w:val="00CD3E50"/>
    <w:rsid w:val="00CD5582"/>
    <w:rsid w:val="00CE111A"/>
    <w:rsid w:val="00CE4367"/>
    <w:rsid w:val="00CE49CB"/>
    <w:rsid w:val="00CE5871"/>
    <w:rsid w:val="00CE6592"/>
    <w:rsid w:val="00CF1BAD"/>
    <w:rsid w:val="00CF459F"/>
    <w:rsid w:val="00D017C8"/>
    <w:rsid w:val="00D02A71"/>
    <w:rsid w:val="00D0503D"/>
    <w:rsid w:val="00D05D75"/>
    <w:rsid w:val="00D0728C"/>
    <w:rsid w:val="00D07899"/>
    <w:rsid w:val="00D13784"/>
    <w:rsid w:val="00D16388"/>
    <w:rsid w:val="00D16D22"/>
    <w:rsid w:val="00D17AFD"/>
    <w:rsid w:val="00D22A9E"/>
    <w:rsid w:val="00D23EC7"/>
    <w:rsid w:val="00D24FFA"/>
    <w:rsid w:val="00D25AAA"/>
    <w:rsid w:val="00D27253"/>
    <w:rsid w:val="00D27B17"/>
    <w:rsid w:val="00D30048"/>
    <w:rsid w:val="00D30B36"/>
    <w:rsid w:val="00D32169"/>
    <w:rsid w:val="00D325C0"/>
    <w:rsid w:val="00D333CC"/>
    <w:rsid w:val="00D34A40"/>
    <w:rsid w:val="00D36BD5"/>
    <w:rsid w:val="00D37E81"/>
    <w:rsid w:val="00D40B67"/>
    <w:rsid w:val="00D42869"/>
    <w:rsid w:val="00D42F81"/>
    <w:rsid w:val="00D438D0"/>
    <w:rsid w:val="00D55253"/>
    <w:rsid w:val="00D554AB"/>
    <w:rsid w:val="00D56841"/>
    <w:rsid w:val="00D56A40"/>
    <w:rsid w:val="00D56A5F"/>
    <w:rsid w:val="00D611B6"/>
    <w:rsid w:val="00D6277B"/>
    <w:rsid w:val="00D63127"/>
    <w:rsid w:val="00D63DB4"/>
    <w:rsid w:val="00D661DB"/>
    <w:rsid w:val="00D71F45"/>
    <w:rsid w:val="00D74831"/>
    <w:rsid w:val="00D76B2B"/>
    <w:rsid w:val="00D80904"/>
    <w:rsid w:val="00D828F6"/>
    <w:rsid w:val="00D84693"/>
    <w:rsid w:val="00D854E4"/>
    <w:rsid w:val="00D85EC0"/>
    <w:rsid w:val="00D87152"/>
    <w:rsid w:val="00D90FBC"/>
    <w:rsid w:val="00D91B97"/>
    <w:rsid w:val="00D97723"/>
    <w:rsid w:val="00DA7D9A"/>
    <w:rsid w:val="00DB0A3F"/>
    <w:rsid w:val="00DB27EE"/>
    <w:rsid w:val="00DB28FB"/>
    <w:rsid w:val="00DB6A3E"/>
    <w:rsid w:val="00DC0EC3"/>
    <w:rsid w:val="00DC0F65"/>
    <w:rsid w:val="00DC1048"/>
    <w:rsid w:val="00DC237F"/>
    <w:rsid w:val="00DC2CA0"/>
    <w:rsid w:val="00DC2D08"/>
    <w:rsid w:val="00DC3F93"/>
    <w:rsid w:val="00DC45CF"/>
    <w:rsid w:val="00DC4E72"/>
    <w:rsid w:val="00DC50F4"/>
    <w:rsid w:val="00DC656A"/>
    <w:rsid w:val="00DC7131"/>
    <w:rsid w:val="00DD11B5"/>
    <w:rsid w:val="00DD3C7B"/>
    <w:rsid w:val="00DD6356"/>
    <w:rsid w:val="00DE01DB"/>
    <w:rsid w:val="00DE581F"/>
    <w:rsid w:val="00DE66A3"/>
    <w:rsid w:val="00DE6E79"/>
    <w:rsid w:val="00DE7EBD"/>
    <w:rsid w:val="00DF039A"/>
    <w:rsid w:val="00DF06E0"/>
    <w:rsid w:val="00DF0D55"/>
    <w:rsid w:val="00DF18BA"/>
    <w:rsid w:val="00DF2301"/>
    <w:rsid w:val="00DF490F"/>
    <w:rsid w:val="00E0314A"/>
    <w:rsid w:val="00E07B73"/>
    <w:rsid w:val="00E10ABD"/>
    <w:rsid w:val="00E117BE"/>
    <w:rsid w:val="00E13A77"/>
    <w:rsid w:val="00E15966"/>
    <w:rsid w:val="00E15CBE"/>
    <w:rsid w:val="00E20FDD"/>
    <w:rsid w:val="00E22645"/>
    <w:rsid w:val="00E23AA0"/>
    <w:rsid w:val="00E25DE9"/>
    <w:rsid w:val="00E26B5D"/>
    <w:rsid w:val="00E30159"/>
    <w:rsid w:val="00E31982"/>
    <w:rsid w:val="00E33F76"/>
    <w:rsid w:val="00E3428A"/>
    <w:rsid w:val="00E37A09"/>
    <w:rsid w:val="00E4318A"/>
    <w:rsid w:val="00E438F0"/>
    <w:rsid w:val="00E44BA8"/>
    <w:rsid w:val="00E44F2E"/>
    <w:rsid w:val="00E457B5"/>
    <w:rsid w:val="00E50580"/>
    <w:rsid w:val="00E5193F"/>
    <w:rsid w:val="00E52078"/>
    <w:rsid w:val="00E52940"/>
    <w:rsid w:val="00E52D2C"/>
    <w:rsid w:val="00E542DA"/>
    <w:rsid w:val="00E5507C"/>
    <w:rsid w:val="00E56712"/>
    <w:rsid w:val="00E579A9"/>
    <w:rsid w:val="00E57F04"/>
    <w:rsid w:val="00E605A7"/>
    <w:rsid w:val="00E613CC"/>
    <w:rsid w:val="00E624F9"/>
    <w:rsid w:val="00E705F0"/>
    <w:rsid w:val="00E71885"/>
    <w:rsid w:val="00E72DC6"/>
    <w:rsid w:val="00E73D09"/>
    <w:rsid w:val="00E75E31"/>
    <w:rsid w:val="00E774AF"/>
    <w:rsid w:val="00E77787"/>
    <w:rsid w:val="00E77D87"/>
    <w:rsid w:val="00E812C0"/>
    <w:rsid w:val="00E8444A"/>
    <w:rsid w:val="00E86DB5"/>
    <w:rsid w:val="00E9023A"/>
    <w:rsid w:val="00E916E4"/>
    <w:rsid w:val="00E926A5"/>
    <w:rsid w:val="00E93037"/>
    <w:rsid w:val="00E9470E"/>
    <w:rsid w:val="00E962B4"/>
    <w:rsid w:val="00EA389E"/>
    <w:rsid w:val="00EA3A24"/>
    <w:rsid w:val="00EA4385"/>
    <w:rsid w:val="00EA62C4"/>
    <w:rsid w:val="00EA6740"/>
    <w:rsid w:val="00EB00FF"/>
    <w:rsid w:val="00EB0312"/>
    <w:rsid w:val="00EB05EC"/>
    <w:rsid w:val="00EB2878"/>
    <w:rsid w:val="00EB51FE"/>
    <w:rsid w:val="00EB5A15"/>
    <w:rsid w:val="00EB61A8"/>
    <w:rsid w:val="00EB76C8"/>
    <w:rsid w:val="00EB7708"/>
    <w:rsid w:val="00EC11CA"/>
    <w:rsid w:val="00EC289D"/>
    <w:rsid w:val="00EC41E0"/>
    <w:rsid w:val="00EC5520"/>
    <w:rsid w:val="00EC56F0"/>
    <w:rsid w:val="00ED1888"/>
    <w:rsid w:val="00ED19E6"/>
    <w:rsid w:val="00ED1CD1"/>
    <w:rsid w:val="00ED41AF"/>
    <w:rsid w:val="00ED4592"/>
    <w:rsid w:val="00ED74FD"/>
    <w:rsid w:val="00ED7A8A"/>
    <w:rsid w:val="00EE4C55"/>
    <w:rsid w:val="00EF1C85"/>
    <w:rsid w:val="00EF3011"/>
    <w:rsid w:val="00EF3C4E"/>
    <w:rsid w:val="00EF3F81"/>
    <w:rsid w:val="00EF49E7"/>
    <w:rsid w:val="00EF5BF2"/>
    <w:rsid w:val="00EF5E91"/>
    <w:rsid w:val="00EF75F0"/>
    <w:rsid w:val="00F0020D"/>
    <w:rsid w:val="00F037BD"/>
    <w:rsid w:val="00F03F1E"/>
    <w:rsid w:val="00F06094"/>
    <w:rsid w:val="00F06297"/>
    <w:rsid w:val="00F07D40"/>
    <w:rsid w:val="00F1363D"/>
    <w:rsid w:val="00F153E2"/>
    <w:rsid w:val="00F20FCF"/>
    <w:rsid w:val="00F237A4"/>
    <w:rsid w:val="00F24C2E"/>
    <w:rsid w:val="00F27A37"/>
    <w:rsid w:val="00F30847"/>
    <w:rsid w:val="00F30E5D"/>
    <w:rsid w:val="00F36148"/>
    <w:rsid w:val="00F3675D"/>
    <w:rsid w:val="00F41B17"/>
    <w:rsid w:val="00F41B27"/>
    <w:rsid w:val="00F41E71"/>
    <w:rsid w:val="00F443A4"/>
    <w:rsid w:val="00F44819"/>
    <w:rsid w:val="00F45324"/>
    <w:rsid w:val="00F45DE1"/>
    <w:rsid w:val="00F46CBE"/>
    <w:rsid w:val="00F472D4"/>
    <w:rsid w:val="00F51E7E"/>
    <w:rsid w:val="00F52C63"/>
    <w:rsid w:val="00F545E4"/>
    <w:rsid w:val="00F62151"/>
    <w:rsid w:val="00F7341A"/>
    <w:rsid w:val="00F80200"/>
    <w:rsid w:val="00F81575"/>
    <w:rsid w:val="00F81B18"/>
    <w:rsid w:val="00F872E6"/>
    <w:rsid w:val="00F903F5"/>
    <w:rsid w:val="00F9247A"/>
    <w:rsid w:val="00F93C3A"/>
    <w:rsid w:val="00F9469C"/>
    <w:rsid w:val="00F95ED5"/>
    <w:rsid w:val="00FA191F"/>
    <w:rsid w:val="00FA4AC7"/>
    <w:rsid w:val="00FA4D77"/>
    <w:rsid w:val="00FA5181"/>
    <w:rsid w:val="00FA6F6F"/>
    <w:rsid w:val="00FB579E"/>
    <w:rsid w:val="00FB607C"/>
    <w:rsid w:val="00FC00C1"/>
    <w:rsid w:val="00FC1394"/>
    <w:rsid w:val="00FC159E"/>
    <w:rsid w:val="00FC1BF1"/>
    <w:rsid w:val="00FC2AC2"/>
    <w:rsid w:val="00FC589E"/>
    <w:rsid w:val="00FC5C38"/>
    <w:rsid w:val="00FC64CD"/>
    <w:rsid w:val="00FC66E3"/>
    <w:rsid w:val="00FD0366"/>
    <w:rsid w:val="00FD118A"/>
    <w:rsid w:val="00FD21FE"/>
    <w:rsid w:val="00FD3356"/>
    <w:rsid w:val="00FD48B1"/>
    <w:rsid w:val="00FE1D7F"/>
    <w:rsid w:val="00FE2329"/>
    <w:rsid w:val="00FE3003"/>
    <w:rsid w:val="00FE4E25"/>
    <w:rsid w:val="00FF090C"/>
    <w:rsid w:val="00FF105A"/>
    <w:rsid w:val="00FF1069"/>
    <w:rsid w:val="00FF4889"/>
    <w:rsid w:val="00FF4F0E"/>
    <w:rsid w:val="00FF6844"/>
    <w:rsid w:val="00FF7A40"/>
    <w:rsid w:val="2FFF1D7B"/>
    <w:rsid w:val="3AFF71A1"/>
    <w:rsid w:val="3BBBD0A7"/>
    <w:rsid w:val="3EDCED27"/>
    <w:rsid w:val="3EE7635C"/>
    <w:rsid w:val="474F8A0E"/>
    <w:rsid w:val="4DF85A35"/>
    <w:rsid w:val="533FB8A4"/>
    <w:rsid w:val="5CD538E8"/>
    <w:rsid w:val="5E77DC51"/>
    <w:rsid w:val="5EDF6BFB"/>
    <w:rsid w:val="63A61902"/>
    <w:rsid w:val="65F7AB72"/>
    <w:rsid w:val="6A3FE0F8"/>
    <w:rsid w:val="6FD9A967"/>
    <w:rsid w:val="6FE846C7"/>
    <w:rsid w:val="775FCDFE"/>
    <w:rsid w:val="77778BA1"/>
    <w:rsid w:val="78031D0F"/>
    <w:rsid w:val="7B7D1611"/>
    <w:rsid w:val="7CBB60AA"/>
    <w:rsid w:val="7ECD3BF6"/>
    <w:rsid w:val="7F3DE459"/>
    <w:rsid w:val="7F7FDC63"/>
    <w:rsid w:val="7FF58CAF"/>
    <w:rsid w:val="7FFB2787"/>
    <w:rsid w:val="7FFB5081"/>
    <w:rsid w:val="93D3DF8E"/>
    <w:rsid w:val="9DA509B2"/>
    <w:rsid w:val="AD8B0FFD"/>
    <w:rsid w:val="AEFFD8F8"/>
    <w:rsid w:val="AFFE332C"/>
    <w:rsid w:val="BEFE9C54"/>
    <w:rsid w:val="BF7A93CF"/>
    <w:rsid w:val="BFD31D68"/>
    <w:rsid w:val="BFEBA0DE"/>
    <w:rsid w:val="D4F661D2"/>
    <w:rsid w:val="D7A9169A"/>
    <w:rsid w:val="D8FE74C1"/>
    <w:rsid w:val="D9DE0D31"/>
    <w:rsid w:val="D9FB9A08"/>
    <w:rsid w:val="DBBD44B4"/>
    <w:rsid w:val="DE5E7ADE"/>
    <w:rsid w:val="DEFBD6D5"/>
    <w:rsid w:val="E634C873"/>
    <w:rsid w:val="EFBBA669"/>
    <w:rsid w:val="EFEF3AE2"/>
    <w:rsid w:val="F7DD6631"/>
    <w:rsid w:val="FBED556E"/>
    <w:rsid w:val="FEFD7228"/>
    <w:rsid w:val="FF7F79F3"/>
    <w:rsid w:val="FFDD5D62"/>
    <w:rsid w:val="FFE9466D"/>
    <w:rsid w:val="FFFAE3B3"/>
    <w:rsid w:val="FFFEA3E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tabs>
        <w:tab w:val="left" w:pos="1620"/>
      </w:tabs>
      <w:spacing w:before="100" w:beforeLines="100" w:after="100" w:afterLines="100" w:line="240" w:lineRule="auto"/>
      <w:ind w:firstLine="0" w:firstLineChars="0"/>
      <w:jc w:val="center"/>
      <w:outlineLvl w:val="0"/>
    </w:pPr>
    <w:rPr>
      <w:rFonts w:ascii="宋体" w:hAnsi="宋体" w:eastAsia="宋体" w:cs="宋体"/>
      <w:b/>
      <w:kern w:val="44"/>
      <w:sz w:val="32"/>
    </w:rPr>
  </w:style>
  <w:style w:type="paragraph" w:styleId="3">
    <w:name w:val="heading 2"/>
    <w:basedOn w:val="2"/>
    <w:next w:val="1"/>
    <w:unhideWhenUsed/>
    <w:qFormat/>
    <w:uiPriority w:val="9"/>
    <w:pPr>
      <w:spacing w:before="40" w:beforeLines="40" w:after="40" w:afterLines="40"/>
      <w:outlineLvl w:val="1"/>
    </w:p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1"/>
    <w:qFormat/>
    <w:uiPriority w:val="0"/>
    <w:rPr>
      <w:rFonts w:ascii="仿宋_GB2312" w:eastAsia="仿宋_GB2312"/>
      <w:sz w:val="32"/>
    </w:rPr>
  </w:style>
  <w:style w:type="paragraph" w:styleId="5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page number"/>
    <w:basedOn w:val="8"/>
    <w:qFormat/>
    <w:uiPriority w:val="0"/>
  </w:style>
  <w:style w:type="character" w:customStyle="1" w:styleId="10">
    <w:name w:val="页脚 Char"/>
    <w:basedOn w:val="8"/>
    <w:link w:val="5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日期 Char"/>
    <w:basedOn w:val="8"/>
    <w:link w:val="4"/>
    <w:qFormat/>
    <w:uiPriority w:val="0"/>
    <w:rPr>
      <w:rFonts w:ascii="仿宋_GB2312" w:hAnsi="Times New Roman" w:eastAsia="仿宋_GB2312" w:cs="Times New Roman"/>
      <w:sz w:val="32"/>
      <w:szCs w:val="24"/>
    </w:rPr>
  </w:style>
  <w:style w:type="character" w:customStyle="1" w:styleId="12">
    <w:name w:val="页眉 Char"/>
    <w:basedOn w:val="8"/>
    <w:link w:val="6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</Pages>
  <Words>43</Words>
  <Characters>246</Characters>
  <Lines>2</Lines>
  <Paragraphs>1</Paragraphs>
  <TotalTime>0</TotalTime>
  <ScaleCrop>false</ScaleCrop>
  <LinksUpToDate>false</LinksUpToDate>
  <CharactersWithSpaces>288</CharactersWithSpaces>
  <Application>WPS Office_11.8.2.11810_F1E327BC-269C-435d-A152-05C5408002CA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2019-09-20T06:10:00Z</dcterms:created>
  <dc:creator>CN=李小鹏/OU=办公室/O=CZCE</dc:creator>
  <cp:lastModifiedBy>王新宇</cp:lastModifiedBy>
  <dcterms:modified xsi:type="dcterms:W3CDTF">2026-09-11T09:33:53Z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2052-11.8.2.11810</vt:lpwstr>
  </property>
  <property fmtid="{D5CDD505-2E9C-101B-9397-08002B2CF9AE}" pid="3" name="ICV">
    <vt:lpwstr>E9DB5FD5A963BC960EC0976A1268D5E2</vt:lpwstr>
  </property>
</Properties>
</file>