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line="360" w:lineRule="auto"/>
        <w:rPr>
          <w:rFonts w:hint="eastAsia" w:eastAsia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keepNext/>
        <w:keepLines/>
        <w:suppressAutoHyphens/>
        <w:spacing w:line="360" w:lineRule="auto"/>
        <w:jc w:val="center"/>
        <w:outlineLvl w:val="0"/>
        <w:rPr>
          <w:rFonts w:eastAsia="方正小标宋简体"/>
          <w:kern w:val="44"/>
          <w:sz w:val="44"/>
        </w:rPr>
      </w:pPr>
      <w:r>
        <w:rPr>
          <w:rFonts w:hint="eastAsia" w:eastAsia="方正小标宋简体"/>
          <w:kern w:val="44"/>
          <w:sz w:val="44"/>
          <w:lang w:val="en-US" w:eastAsia="zh-CN"/>
        </w:rPr>
        <w:t>郑州商品交易所丙烯期货业务细则修订案（征求意见稿）</w:t>
      </w:r>
    </w:p>
    <w:p>
      <w:pPr>
        <w:widowControl/>
        <w:suppressAutoHyphens/>
        <w:spacing w:line="360" w:lineRule="auto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拟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对《郑州商品交易所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eastAsia="zh-CN"/>
        </w:rPr>
        <w:t>丙烯</w:t>
      </w:r>
      <w:r>
        <w:rPr>
          <w:rFonts w:hint="default" w:ascii="Times New Roman" w:hAnsi="Times New Roman" w:eastAsia="仿宋" w:cs="Times New Roman"/>
          <w:sz w:val="32"/>
        </w:rPr>
        <w:t>期货业务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细则》作如下修订：</w:t>
      </w:r>
    </w:p>
    <w:p>
      <w:pPr>
        <w:pStyle w:val="13"/>
        <w:spacing w:line="360" w:lineRule="auto"/>
        <w:ind w:left="0" w:firstLine="640" w:firstLineChars="200"/>
        <w:outlineLvl w:val="0"/>
        <w:rPr>
          <w:rFonts w:hint="default" w:ascii="Times New Roman" w:hAnsi="Times New Roman" w:eastAsia="仿宋" w:cs="Times New Roman"/>
          <w:kern w:val="2"/>
          <w:sz w:val="32"/>
          <w:szCs w:val="32"/>
          <w:lang w:val="en-US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/>
        </w:rPr>
        <w:t>一、将第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三十九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/>
        </w:rPr>
        <w:t>条修订为：</w:t>
      </w:r>
    </w:p>
    <w:p>
      <w:pPr>
        <w:widowControl/>
        <w:suppressAutoHyphens/>
        <w:spacing w:line="360" w:lineRule="auto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eastAsia="zh-CN"/>
        </w:rPr>
        <w:t>“丙烯厂库标准仓单注销后，提货人应当在交易所开具《提货通知单》之日起（不含当日）5个工作日内，凭提货人身份证、提货人所在单位证明及《提货通知单》验证密码到厂库办理提货手续，确认商品质量、运输方式，并预交各项费用。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“提货人未在上述规定期限内办理提货手续的，应向厂库支付滞纳金，滞纳金标准为10元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/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·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天。按以下规定执行：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“（一）在提货手续办理期限届满之日起（不含当日）且在标准仓单注销日起（不含注销日）10个工作日内办理提货手续的，厂库仍应按期货标准承担商品质量、发货时间及发货速度的责任。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“滞纳金自提货手续办理期限届满之日起（不含当日）计收，至约定计划</w:t>
      </w:r>
      <w:r>
        <w:rPr>
          <w:rFonts w:hint="eastAsia" w:eastAsia="仿宋" w:cs="Times New Roman"/>
          <w:sz w:val="32"/>
          <w:szCs w:val="32"/>
          <w:lang w:eastAsia="zh-CN"/>
        </w:rPr>
        <w:t>提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货之日（不含当日），滞纳金金额=10（元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/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天）×</w:t>
      </w:r>
      <w:r>
        <w:rPr>
          <w:rFonts w:hint="eastAsia" w:eastAsia="仿宋" w:cs="Times New Roman"/>
          <w:sz w:val="32"/>
          <w:szCs w:val="32"/>
          <w:lang w:eastAsia="zh-CN"/>
        </w:rPr>
        <w:t>全部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商品数量×</w:t>
      </w:r>
      <w:r>
        <w:rPr>
          <w:rFonts w:hint="eastAsia" w:eastAsia="仿宋" w:cs="Times New Roman"/>
          <w:sz w:val="32"/>
          <w:szCs w:val="32"/>
          <w:lang w:eastAsia="zh-CN"/>
        </w:rPr>
        <w:t>延误天数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“（二）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标准仓单注销日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起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（不含注销日）10个工作日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内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未办理提货手续的，厂库不再按期货标准承担商品质量、发货时间及发货速度的责任。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“提货人应向厂库支付滞纳金，滞纳金金额=10（元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/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天）×全部商品数量×10个工作日对应的日历日数。”</w:t>
      </w:r>
    </w:p>
    <w:p>
      <w:pPr>
        <w:pStyle w:val="13"/>
        <w:spacing w:line="360" w:lineRule="auto"/>
        <w:ind w:left="0" w:leftChars="0" w:firstLine="640" w:firstLineChars="200"/>
        <w:outlineLvl w:val="0"/>
        <w:rPr>
          <w:rFonts w:hint="default" w:ascii="Times New Roman" w:hAnsi="Times New Roman" w:eastAsia="仿宋" w:cs="Times New Roman"/>
          <w:kern w:val="2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/>
        </w:rPr>
        <w:t>、将第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四十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/>
        </w:rPr>
        <w:t>条修订为：</w:t>
      </w:r>
    </w:p>
    <w:p>
      <w:pPr>
        <w:pStyle w:val="13"/>
        <w:spacing w:line="360" w:lineRule="auto"/>
        <w:ind w:left="0" w:firstLine="640" w:firstLineChars="200"/>
        <w:outlineLvl w:val="0"/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“提货人办理提货手续时，应与厂库协商确定发货速度及最后完成出库时间。双方协商一致的，按双方约定执行；双方不能协商一致的，厂库应自提货人提供身份证、单位证明及《提货通知单》验证密码之日（含当日）起3个日历日内，按照交易所批准的日发货速度发货。提货人可以自行到库提货或者委托厂库代为发运。</w:t>
      </w:r>
    </w:p>
    <w:p>
      <w:pPr>
        <w:pStyle w:val="13"/>
        <w:spacing w:line="360" w:lineRule="auto"/>
        <w:ind w:left="0" w:firstLine="640" w:firstLineChars="200"/>
        <w:outlineLvl w:val="0"/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“由于提货人变更发货方式或者发货时间、提货手续不全、未按时交纳费用及其他特殊要求等原因，致使发货推迟的，厂库发货时间不受前款规定限制。</w:t>
      </w:r>
    </w:p>
    <w:p>
      <w:pPr>
        <w:pStyle w:val="13"/>
        <w:spacing w:line="360" w:lineRule="auto"/>
        <w:ind w:left="0" w:firstLine="640" w:firstLineChars="200"/>
        <w:outlineLvl w:val="0"/>
        <w:rPr>
          <w:rFonts w:hint="eastAsia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“本细则所称厂库日发货速度，是指厂库在24小时内安排期货商品发货的最低数量。厂库日发货速度由交易所确定和调整。”</w:t>
      </w:r>
    </w:p>
    <w:p>
      <w:pPr>
        <w:pStyle w:val="13"/>
        <w:spacing w:line="360" w:lineRule="auto"/>
        <w:ind w:left="0" w:firstLine="640" w:firstLineChars="200"/>
        <w:outlineLvl w:val="0"/>
        <w:rPr>
          <w:rFonts w:hint="eastAsia"/>
          <w:kern w:val="2"/>
          <w:sz w:val="32"/>
          <w:szCs w:val="32"/>
          <w:lang w:val="en-US" w:eastAsia="zh-CN"/>
        </w:rPr>
      </w:pPr>
    </w:p>
    <w:p>
      <w:pPr>
        <w:pStyle w:val="13"/>
        <w:spacing w:line="360" w:lineRule="auto"/>
        <w:ind w:left="0" w:firstLine="640" w:firstLineChars="200"/>
        <w:outlineLvl w:val="0"/>
        <w:rPr>
          <w:rFonts w:hint="eastAsia"/>
          <w:kern w:val="2"/>
          <w:sz w:val="32"/>
          <w:szCs w:val="32"/>
          <w:lang w:val="en-US" w:eastAsia="zh-CN"/>
        </w:rPr>
      </w:pPr>
    </w:p>
    <w:p>
      <w:pPr>
        <w:pStyle w:val="13"/>
        <w:spacing w:line="360" w:lineRule="auto"/>
        <w:ind w:left="0" w:firstLine="640" w:firstLineChars="200"/>
        <w:outlineLvl w:val="0"/>
        <w:rPr>
          <w:rFonts w:hint="eastAsia"/>
          <w:kern w:val="2"/>
          <w:sz w:val="32"/>
          <w:szCs w:val="32"/>
          <w:lang w:val="en-US" w:eastAsia="zh-CN"/>
        </w:rPr>
      </w:pPr>
    </w:p>
    <w:p>
      <w:pPr>
        <w:pStyle w:val="13"/>
        <w:spacing w:line="360" w:lineRule="auto"/>
        <w:ind w:left="0" w:firstLine="640" w:firstLineChars="200"/>
        <w:outlineLvl w:val="0"/>
        <w:rPr>
          <w:rFonts w:hint="eastAsia"/>
          <w:kern w:val="2"/>
          <w:sz w:val="32"/>
          <w:szCs w:val="32"/>
          <w:lang w:val="en-US" w:eastAsia="zh-CN"/>
        </w:rPr>
      </w:pPr>
    </w:p>
    <w:p>
      <w:pPr>
        <w:suppressAutoHyphens/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>
      <w:pPr>
        <w:suppressAutoHyphens/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ascii="仿宋" w:hAnsi="仿宋" w:eastAsia="仿宋"/>
          <w:sz w:val="32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Bold">
    <w:altName w:val="Times New Roman"/>
    <w:panose1 w:val="02020603050405020304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9"/>
        <w:sz w:val="28"/>
      </w:rPr>
      <w:fldChar w:fldCharType="begin"/>
    </w:r>
    <w:r>
      <w:rPr>
        <w:rStyle w:val="9"/>
        <w:sz w:val="28"/>
      </w:rPr>
      <w:instrText xml:space="preserve"> PAGE </w:instrText>
    </w:r>
    <w:r>
      <w:rPr>
        <w:rStyle w:val="9"/>
        <w:sz w:val="28"/>
      </w:rPr>
      <w:fldChar w:fldCharType="separate"/>
    </w:r>
    <w:r>
      <w:rPr>
        <w:rStyle w:val="9"/>
        <w:sz w:val="28"/>
      </w:rPr>
      <w:t>1</w:t>
    </w:r>
    <w:r>
      <w:rPr>
        <w:rStyle w:val="9"/>
        <w:sz w:val="28"/>
      </w:rPr>
      <w:fldChar w:fldCharType="end"/>
    </w:r>
    <w:r>
      <w:rPr>
        <w:rFonts w:hint="eastAsia"/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3D274FAE"/>
    <w:rsid w:val="3D5F8211"/>
    <w:rsid w:val="3DFFE215"/>
    <w:rsid w:val="5CEC51B2"/>
    <w:rsid w:val="5DFFC923"/>
    <w:rsid w:val="5F5FE0D2"/>
    <w:rsid w:val="6EFBCBAA"/>
    <w:rsid w:val="75FD031B"/>
    <w:rsid w:val="76D9BC86"/>
    <w:rsid w:val="78031D0F"/>
    <w:rsid w:val="78FD0DB4"/>
    <w:rsid w:val="7DBDCCAD"/>
    <w:rsid w:val="7DEF45FC"/>
    <w:rsid w:val="7F1F5C08"/>
    <w:rsid w:val="7FF26329"/>
    <w:rsid w:val="7FFF37FE"/>
    <w:rsid w:val="9DFFBA6B"/>
    <w:rsid w:val="9FFC041E"/>
    <w:rsid w:val="A7FF48AF"/>
    <w:rsid w:val="B77E70AA"/>
    <w:rsid w:val="BB3D3CDD"/>
    <w:rsid w:val="BDFC6A43"/>
    <w:rsid w:val="D0E9BD3B"/>
    <w:rsid w:val="DDADA999"/>
    <w:rsid w:val="DE750827"/>
    <w:rsid w:val="DF7B7BB1"/>
    <w:rsid w:val="E5E72107"/>
    <w:rsid w:val="E75D409C"/>
    <w:rsid w:val="E7F3B936"/>
    <w:rsid w:val="F7CF7EA1"/>
    <w:rsid w:val="F7FEBEB7"/>
    <w:rsid w:val="F7FFB291"/>
    <w:rsid w:val="FDBFE107"/>
    <w:rsid w:val="FDCAC77F"/>
    <w:rsid w:val="FF3D1CC0"/>
    <w:rsid w:val="FF951206"/>
    <w:rsid w:val="FFAA89E1"/>
    <w:rsid w:val="FFFD65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日期 Char"/>
    <w:basedOn w:val="8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2">
    <w:name w:val="页眉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3">
    <w:name w:val="正文内容"/>
    <w:basedOn w:val="1"/>
    <w:qFormat/>
    <w:uiPriority w:val="0"/>
    <w:pPr>
      <w:spacing w:line="360" w:lineRule="auto"/>
      <w:ind w:firstLine="200" w:firstLineChars="200"/>
    </w:pPr>
    <w:rPr>
      <w:rFonts w:eastAsia="仿宋"/>
      <w:kern w:val="0"/>
      <w:sz w:val="32"/>
      <w:szCs w:val="3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0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2019-09-19T06:10:00Z</dcterms:created>
  <dc:creator>CN=李小鹏/OU=办公室/O=CZCE</dc:creator>
  <cp:lastModifiedBy>王新宇</cp:lastModifiedBy>
  <dcterms:modified xsi:type="dcterms:W3CDTF">2026-08-05T10:25:57Z</dcterms:modified>
  <dc:title>附件4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5E5B5308D9835595114C706A122A7437</vt:lpwstr>
  </property>
</Properties>
</file>