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360" w:lineRule="auto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/>
        <w:keepLines/>
        <w:suppressAutoHyphens/>
        <w:spacing w:line="360" w:lineRule="auto"/>
        <w:jc w:val="center"/>
        <w:outlineLvl w:val="0"/>
        <w:rPr>
          <w:rFonts w:eastAsia="方正小标宋简体"/>
          <w:kern w:val="44"/>
          <w:sz w:val="44"/>
        </w:rPr>
      </w:pPr>
      <w:r>
        <w:rPr>
          <w:rFonts w:hint="eastAsia" w:eastAsia="方正小标宋简体"/>
          <w:kern w:val="44"/>
          <w:sz w:val="44"/>
          <w:lang w:val="en-US" w:eastAsia="zh-CN"/>
        </w:rPr>
        <w:t>郑州商品交易所烧碱期货业务细则修订案（征求意见稿）</w:t>
      </w:r>
    </w:p>
    <w:p>
      <w:pPr>
        <w:widowControl/>
        <w:suppressAutoHyphens/>
        <w:spacing w:line="360" w:lineRule="auto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拟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对《郑州商品交易所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烧碱</w:t>
      </w:r>
      <w:r>
        <w:rPr>
          <w:rFonts w:hint="default" w:ascii="Times New Roman" w:hAnsi="Times New Roman" w:eastAsia="仿宋" w:cs="Times New Roman"/>
          <w:sz w:val="32"/>
        </w:rPr>
        <w:t>期货业务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细则》作如下修订：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一、将第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三十八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条修订为：</w:t>
      </w:r>
    </w:p>
    <w:p>
      <w:pPr>
        <w:widowControl/>
        <w:suppressAutoHyphens/>
        <w:spacing w:line="360" w:lineRule="auto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“烧碱厂库标准仓单注销后，提货人应当在交易所开具《提货通知单》之日起（不含当日）5个工作日内，凭提货人身份证、提货人所在单位证明及《提货通知单》验证密码到厂库办理提货手续，确认商品质量、运输方式，并预交各项费用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“提货人未在上述规定期限内办理提货手续的</w:t>
      </w:r>
      <w:r>
        <w:rPr>
          <w:rFonts w:hint="eastAsia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应向厂库支付滞纳金，滞纳金标准为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吨（湿吨重量）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天。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按以下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规定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执行：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“（一）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提货手续办理期限届满之日起（不含当日）且在标准仓单注销日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（不含注销日）10个工作日内办理提货手续的，厂库仍应按期货标准承担商品质量、发货时间及发货速度的责任。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“滞纳金自办理提货手续期限届满之日起（不含当日）计收，至约定计划</w:t>
      </w:r>
      <w:r>
        <w:rPr>
          <w:rFonts w:hint="eastAsia" w:eastAsia="仿宋" w:cs="Times New Roman"/>
          <w:sz w:val="32"/>
          <w:szCs w:val="32"/>
          <w:lang w:eastAsia="zh-CN"/>
        </w:rPr>
        <w:t>提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货之日（不含当日），滞纳金金额=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eastAsia" w:eastAsia="仿宋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吨（湿吨重量）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天</w:t>
      </w:r>
      <w:r>
        <w:rPr>
          <w:rFonts w:hint="eastAsia" w:eastAsia="仿宋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×</w:t>
      </w:r>
      <w:r>
        <w:rPr>
          <w:rFonts w:hint="eastAsia" w:eastAsia="仿宋" w:cs="Times New Roman"/>
          <w:sz w:val="32"/>
          <w:szCs w:val="32"/>
          <w:lang w:eastAsia="zh-CN"/>
        </w:rPr>
        <w:t>全部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商品数量×</w:t>
      </w:r>
      <w:r>
        <w:rPr>
          <w:rFonts w:hint="eastAsia" w:eastAsia="仿宋" w:cs="Times New Roman"/>
          <w:sz w:val="32"/>
          <w:szCs w:val="32"/>
          <w:lang w:eastAsia="zh-CN"/>
        </w:rPr>
        <w:t>延误天数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“（二）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标准仓单注销日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（不含注销日）10个工作日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未办理提货手续的，厂库不再按期货标准承担商品质量、发货时间及发货速度的责任。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“提货人应向厂库支付滞纳金，滞纳金金额=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eastAsia" w:eastAsia="仿宋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/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吨（湿吨重量）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天</w:t>
      </w:r>
      <w:r>
        <w:rPr>
          <w:rFonts w:hint="eastAsia" w:eastAsia="仿宋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×全部商品数量×10个工作日对应的日历日数。”</w:t>
      </w:r>
    </w:p>
    <w:p>
      <w:pPr>
        <w:pStyle w:val="13"/>
        <w:spacing w:line="360" w:lineRule="auto"/>
        <w:ind w:left="0" w:leftChars="0" w:firstLine="640" w:firstLineChars="200"/>
        <w:outlineLvl w:val="0"/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、将第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三十九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  <w:t>条修订为：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“提货人办理提货手续时，应与厂库协商确定发货速度及最后完成出库时间。双方协商一致的，按双方约定执行；双方不能协商一致的，厂库应自提货人提供身份证、单位证明及《提货通知单》验证密码之日（含当日）起3个日历日内，按照交易所批准的日发货速度发货。提货人可以自行到库提货或者委托厂库代为发运。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“由于提货人变更发货方式或者发货时间、提货手续不全、未按时交纳费用及其他特殊要求等原因，致使发货推迟的，厂库发货时间不受前款规定限制。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“本细则所称厂库日发货速度，是指厂库在24小时内安排期货商品发货的最低数量。厂库日发货速度由交易所确定和调整。”</w:t>
      </w: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suppressAutoHyphens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ascii="仿宋" w:hAnsi="仿宋" w:eastAsia="仿宋"/>
          <w:sz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3D274FAE"/>
    <w:rsid w:val="3D5F8211"/>
    <w:rsid w:val="5CEC51B2"/>
    <w:rsid w:val="5DFFC923"/>
    <w:rsid w:val="5F5FE0D2"/>
    <w:rsid w:val="6EFBCBAA"/>
    <w:rsid w:val="75FD031B"/>
    <w:rsid w:val="76D9BC86"/>
    <w:rsid w:val="78031D0F"/>
    <w:rsid w:val="78FD0DB4"/>
    <w:rsid w:val="7DBDCCAD"/>
    <w:rsid w:val="7DEF45FC"/>
    <w:rsid w:val="7F1F5C08"/>
    <w:rsid w:val="7FF26329"/>
    <w:rsid w:val="7FFF37FE"/>
    <w:rsid w:val="9DFFBA6B"/>
    <w:rsid w:val="9FFC041E"/>
    <w:rsid w:val="A7FF48AF"/>
    <w:rsid w:val="B77E70AA"/>
    <w:rsid w:val="BB3D3CDD"/>
    <w:rsid w:val="BDFC6A43"/>
    <w:rsid w:val="D0E9BD3B"/>
    <w:rsid w:val="D63F2D70"/>
    <w:rsid w:val="DDADA999"/>
    <w:rsid w:val="DE750827"/>
    <w:rsid w:val="DF7B7BB1"/>
    <w:rsid w:val="E5E72107"/>
    <w:rsid w:val="E75D409C"/>
    <w:rsid w:val="E7F3B936"/>
    <w:rsid w:val="F7CF7EA1"/>
    <w:rsid w:val="F7FEBEB7"/>
    <w:rsid w:val="F7FFB291"/>
    <w:rsid w:val="FDBFE107"/>
    <w:rsid w:val="FDCAC77F"/>
    <w:rsid w:val="FF3D1CC0"/>
    <w:rsid w:val="FF951206"/>
    <w:rsid w:val="FFAA89E1"/>
    <w:rsid w:val="FFFD6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正文内容"/>
    <w:basedOn w:val="1"/>
    <w:qFormat/>
    <w:uiPriority w:val="0"/>
    <w:pPr>
      <w:spacing w:line="360" w:lineRule="auto"/>
      <w:ind w:firstLine="200" w:firstLineChars="200"/>
    </w:pPr>
    <w:rPr>
      <w:rFonts w:eastAsia="仿宋"/>
      <w:kern w:val="0"/>
      <w:sz w:val="32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王新宇</cp:lastModifiedBy>
  <dcterms:modified xsi:type="dcterms:W3CDTF">2026-08-05T10:25:52Z</dcterms:modified>
  <dc:title>附件2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5E5B5308D9835595114C706A122A7437</vt:lpwstr>
  </property>
</Properties>
</file>