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件</w:t>
      </w:r>
    </w:p>
    <w:p>
      <w:pPr>
        <w:spacing w:before="312" w:beforeLines="100" w:after="312" w:afterLines="100"/>
        <w:jc w:val="center"/>
        <w:outlineLvl w:val="0"/>
        <w:rPr>
          <w:rFonts w:ascii="Times New Roman" w:hAnsi="Times New Roman" w:eastAsia="方正小标宋简体" w:cs="Times New Roman"/>
          <w:bCs/>
          <w:sz w:val="44"/>
          <w:szCs w:val="36"/>
        </w:rPr>
      </w:pPr>
      <w:r>
        <w:rPr>
          <w:rFonts w:ascii="Times New Roman" w:hAnsi="Times New Roman" w:eastAsia="方正小标宋简体" w:cs="Times New Roman"/>
          <w:bCs/>
          <w:sz w:val="44"/>
          <w:szCs w:val="36"/>
        </w:rPr>
        <w:t>郑州商品交易所协议交收业务指引</w:t>
      </w:r>
      <w:bookmarkStart w:id="34" w:name="_GoBack"/>
      <w:bookmarkEnd w:id="34"/>
    </w:p>
    <w:p>
      <w:pPr>
        <w:spacing w:before="156" w:beforeLines="50" w:after="156" w:afterLines="50"/>
        <w:jc w:val="center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第一章 总则</w:t>
      </w:r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为规范郑州商品交易所（以下简称交易所）协议交收业务管理，保障协议交收参与主体权益，根据</w:t>
      </w:r>
      <w:bookmarkStart w:id="0" w:name="OLE_LINK2"/>
      <w:r>
        <w:rPr>
          <w:rFonts w:eastAsia="仿宋"/>
          <w:sz w:val="32"/>
          <w:szCs w:val="32"/>
        </w:rPr>
        <w:t>《郑州商品交易所期货交割管理办法》《郑州商品交易所指定商品交割厂库管理办法》《郑州商品交易所标准仓单管理办法》及品种期货业务细则等相关规定</w:t>
      </w:r>
      <w:bookmarkEnd w:id="0"/>
      <w:r>
        <w:rPr>
          <w:rFonts w:eastAsia="仿宋"/>
          <w:sz w:val="32"/>
          <w:szCs w:val="32"/>
        </w:rPr>
        <w:t>，制定本工作指引。</w:t>
      </w:r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color w:val="FF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 xml:space="preserve"> </w:t>
      </w:r>
      <w:bookmarkStart w:id="1" w:name="OLE_LINK57"/>
      <w:bookmarkStart w:id="2" w:name="OLE_LINK56"/>
      <w:r>
        <w:rPr>
          <w:rFonts w:eastAsia="仿宋"/>
          <w:color w:val="000000"/>
          <w:sz w:val="32"/>
          <w:szCs w:val="32"/>
        </w:rPr>
        <w:t>本指引所称协议交收业务，是指在厂库仓单注销及车（船）板交割配对后，相关参与主体依照前述相关规定，以协议方式开展的商品交收业务，包括异地交收、换货等业务类型。</w:t>
      </w:r>
      <w:bookmarkEnd w:id="1"/>
      <w:bookmarkEnd w:id="2"/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color w:val="FF0000"/>
          <w:sz w:val="32"/>
          <w:szCs w:val="32"/>
        </w:rPr>
      </w:pPr>
      <w:r>
        <w:rPr>
          <w:rFonts w:eastAsia="仿宋"/>
          <w:sz w:val="32"/>
          <w:szCs w:val="32"/>
        </w:rPr>
        <w:t xml:space="preserve"> 协议换货业务中，用于换货的商品不得违反国家法律法规、强制性国家标准及其他相关规定要求。</w:t>
      </w:r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"/>
          <w:sz w:val="32"/>
          <w:szCs w:val="32"/>
        </w:rPr>
        <w:t>协议交收业务应遵循公平、公正、公开、自愿的原则。参与协议交收的交割厂库、提货人、交割买方、交割卖方等相关参与者（以下统称</w:t>
      </w:r>
      <w:bookmarkStart w:id="3" w:name="OLE_LINK8"/>
      <w:bookmarkStart w:id="4" w:name="OLE_LINK9"/>
      <w:r>
        <w:rPr>
          <w:rFonts w:eastAsia="仿宋"/>
          <w:sz w:val="32"/>
          <w:szCs w:val="32"/>
        </w:rPr>
        <w:t>协议交收参与主体</w:t>
      </w:r>
      <w:bookmarkEnd w:id="3"/>
      <w:bookmarkEnd w:id="4"/>
      <w:r>
        <w:rPr>
          <w:rFonts w:eastAsia="仿宋"/>
          <w:sz w:val="32"/>
          <w:szCs w:val="32"/>
        </w:rPr>
        <w:t>），应当遵守本指引规定，依规开展业务，确保协议交收工作有序进行。因协议交收产生的争议，由协议交收参与主体双方协商处置，并自行承担相关法律责任。</w:t>
      </w:r>
    </w:p>
    <w:p>
      <w:pPr>
        <w:pStyle w:val="11"/>
        <w:numPr>
          <w:ilvl w:val="0"/>
          <w:numId w:val="0"/>
        </w:numPr>
        <w:ind w:left="630" w:firstLine="0" w:firstLineChars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出口型车（船）板交割业务不适用本指引。</w:t>
      </w:r>
    </w:p>
    <w:p>
      <w:pPr>
        <w:pStyle w:val="11"/>
        <w:ind w:firstLine="0" w:firstLineChars="0"/>
        <w:jc w:val="center"/>
        <w:outlineLvl w:val="0"/>
        <w:rPr>
          <w:rFonts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第二章 </w:t>
      </w:r>
      <w:bookmarkStart w:id="5" w:name="OLE_LINK54"/>
      <w:bookmarkStart w:id="6" w:name="OLE_LINK53"/>
      <w:r>
        <w:rPr>
          <w:rFonts w:eastAsia="仿宋"/>
          <w:b/>
          <w:sz w:val="32"/>
          <w:szCs w:val="32"/>
        </w:rPr>
        <w:t>厂库交割协议交收业务</w:t>
      </w:r>
      <w:bookmarkEnd w:id="5"/>
      <w:bookmarkEnd w:id="6"/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r>
        <w:rPr>
          <w:kern w:val="0"/>
          <w:szCs w:val="21"/>
        </w:rPr>
        <w:t xml:space="preserve"> </w:t>
      </w:r>
      <w:r>
        <w:rPr>
          <w:rFonts w:eastAsia="仿宋"/>
          <w:sz w:val="32"/>
          <w:szCs w:val="32"/>
        </w:rPr>
        <w:t>交割厂库可向</w:t>
      </w:r>
      <w:r>
        <w:rPr>
          <w:rFonts w:hint="eastAsia" w:eastAsia="仿宋"/>
          <w:sz w:val="32"/>
          <w:szCs w:val="32"/>
        </w:rPr>
        <w:t>提货</w:t>
      </w:r>
      <w:r>
        <w:rPr>
          <w:rFonts w:eastAsia="仿宋"/>
          <w:sz w:val="32"/>
          <w:szCs w:val="32"/>
        </w:rPr>
        <w:t>人提供异地交收、换货等协议</w:t>
      </w:r>
      <w:r>
        <w:rPr>
          <w:rFonts w:hint="eastAsia" w:eastAsia="仿宋"/>
          <w:sz w:val="32"/>
          <w:szCs w:val="32"/>
        </w:rPr>
        <w:t>交收</w:t>
      </w:r>
      <w:r>
        <w:rPr>
          <w:rFonts w:eastAsia="仿宋"/>
          <w:sz w:val="32"/>
          <w:szCs w:val="32"/>
        </w:rPr>
        <w:t>业务。</w:t>
      </w:r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bookmarkStart w:id="7" w:name="OLE_LINK30"/>
      <w:r>
        <w:rPr>
          <w:rFonts w:eastAsia="仿宋"/>
          <w:sz w:val="32"/>
          <w:szCs w:val="32"/>
        </w:rPr>
        <w:t xml:space="preserve"> </w:t>
      </w:r>
      <w:bookmarkStart w:id="8" w:name="OLE_LINK12"/>
      <w:bookmarkStart w:id="9" w:name="OLE_LINK11"/>
      <w:bookmarkStart w:id="10" w:name="OLE_LINK27"/>
      <w:bookmarkStart w:id="11" w:name="OLE_LINK28"/>
      <w:r>
        <w:rPr>
          <w:rFonts w:hint="eastAsia" w:eastAsia="仿宋"/>
          <w:sz w:val="32"/>
          <w:szCs w:val="32"/>
        </w:rPr>
        <w:t>交割厂库与提货人协商一致，由厂库</w:t>
      </w:r>
      <w:r>
        <w:rPr>
          <w:rFonts w:eastAsia="仿宋"/>
          <w:sz w:val="32"/>
          <w:szCs w:val="32"/>
        </w:rPr>
        <w:t>提供异地交收服务的，双方</w:t>
      </w:r>
      <w:r>
        <w:rPr>
          <w:rFonts w:hint="eastAsia" w:eastAsia="仿宋"/>
          <w:sz w:val="32"/>
          <w:szCs w:val="32"/>
        </w:rPr>
        <w:t>应签</w:t>
      </w:r>
      <w:r>
        <w:rPr>
          <w:rFonts w:eastAsia="仿宋"/>
          <w:sz w:val="32"/>
          <w:szCs w:val="32"/>
        </w:rPr>
        <w:t>订现货</w:t>
      </w:r>
      <w:r>
        <w:rPr>
          <w:rFonts w:hint="eastAsia" w:eastAsia="仿宋"/>
          <w:sz w:val="32"/>
          <w:szCs w:val="32"/>
        </w:rPr>
        <w:t>协议交收合同，合同内容应</w:t>
      </w:r>
      <w:r>
        <w:rPr>
          <w:rFonts w:eastAsia="仿宋"/>
          <w:sz w:val="32"/>
          <w:szCs w:val="32"/>
        </w:rPr>
        <w:t>包括但不限于以下事项</w:t>
      </w:r>
      <w:r>
        <w:rPr>
          <w:rFonts w:hint="eastAsia" w:eastAsia="仿宋"/>
          <w:sz w:val="32"/>
          <w:szCs w:val="32"/>
        </w:rPr>
        <w:t>：</w:t>
      </w:r>
    </w:p>
    <w:p>
      <w:pPr>
        <w:ind w:left="0"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（一）交收地点</w:t>
      </w: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如</w:t>
      </w:r>
      <w:r>
        <w:rPr>
          <w:rFonts w:eastAsia="仿宋"/>
          <w:sz w:val="32"/>
          <w:szCs w:val="32"/>
        </w:rPr>
        <w:t>港口、码头、库区等具体场所）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eastAsia="仿宋"/>
          <w:sz w:val="32"/>
          <w:szCs w:val="32"/>
        </w:rPr>
        <w:t>交收方式（如自提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代办</w:t>
      </w:r>
      <w:r>
        <w:rPr>
          <w:rFonts w:hint="eastAsia" w:eastAsia="仿宋"/>
          <w:sz w:val="32"/>
          <w:szCs w:val="32"/>
        </w:rPr>
        <w:t>发运等）及交收时间</w:t>
      </w:r>
      <w:r>
        <w:rPr>
          <w:rFonts w:eastAsia="仿宋"/>
          <w:sz w:val="32"/>
          <w:szCs w:val="32"/>
        </w:rPr>
        <w:t>；</w:t>
      </w:r>
    </w:p>
    <w:p>
      <w:pPr>
        <w:ind w:left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（二）交收商品数量；</w:t>
      </w:r>
      <w:bookmarkEnd w:id="8"/>
      <w:bookmarkEnd w:id="9"/>
    </w:p>
    <w:p>
      <w:pPr>
        <w:ind w:left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（三）异地</w:t>
      </w:r>
      <w:r>
        <w:rPr>
          <w:rFonts w:eastAsia="仿宋"/>
          <w:sz w:val="32"/>
          <w:szCs w:val="32"/>
        </w:rPr>
        <w:t>交收</w:t>
      </w:r>
      <w:r>
        <w:rPr>
          <w:rFonts w:hint="eastAsia" w:eastAsia="仿宋"/>
          <w:sz w:val="32"/>
          <w:szCs w:val="32"/>
        </w:rPr>
        <w:t>升贴水</w:t>
      </w:r>
      <w:r>
        <w:rPr>
          <w:rFonts w:eastAsia="仿宋"/>
          <w:sz w:val="32"/>
          <w:szCs w:val="32"/>
        </w:rPr>
        <w:t>、支付方式</w:t>
      </w:r>
      <w:r>
        <w:rPr>
          <w:rFonts w:hint="eastAsia" w:eastAsia="仿宋"/>
          <w:sz w:val="32"/>
          <w:szCs w:val="32"/>
        </w:rPr>
        <w:t>及支付时限</w:t>
      </w:r>
      <w:r>
        <w:rPr>
          <w:rFonts w:eastAsia="仿宋"/>
          <w:sz w:val="32"/>
          <w:szCs w:val="32"/>
        </w:rPr>
        <w:t>；</w:t>
      </w:r>
    </w:p>
    <w:p>
      <w:pPr>
        <w:ind w:left="0"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（四）</w:t>
      </w:r>
      <w:r>
        <w:rPr>
          <w:rFonts w:hint="eastAsia" w:eastAsia="仿宋"/>
          <w:sz w:val="32"/>
          <w:szCs w:val="32"/>
          <w:lang w:eastAsia="zh-CN"/>
        </w:rPr>
        <w:t>交收商品质量标准。</w:t>
      </w:r>
      <w:r>
        <w:rPr>
          <w:rFonts w:hint="eastAsia" w:eastAsia="仿宋"/>
          <w:sz w:val="32"/>
          <w:szCs w:val="32"/>
        </w:rPr>
        <w:t>质量</w:t>
      </w:r>
      <w:r>
        <w:rPr>
          <w:rFonts w:eastAsia="仿宋"/>
          <w:sz w:val="32"/>
          <w:szCs w:val="32"/>
        </w:rPr>
        <w:t>标准</w:t>
      </w:r>
      <w:r>
        <w:rPr>
          <w:rFonts w:hint="eastAsia" w:eastAsia="仿宋"/>
          <w:sz w:val="32"/>
          <w:szCs w:val="32"/>
          <w:lang w:eastAsia="zh-CN"/>
        </w:rPr>
        <w:t>没有约定</w:t>
      </w:r>
      <w:r>
        <w:rPr>
          <w:rFonts w:eastAsia="仿宋"/>
          <w:sz w:val="32"/>
          <w:szCs w:val="32"/>
        </w:rPr>
        <w:t>的</w:t>
      </w:r>
      <w:r>
        <w:rPr>
          <w:rFonts w:hint="eastAsia" w:eastAsia="仿宋"/>
          <w:sz w:val="32"/>
          <w:szCs w:val="32"/>
        </w:rPr>
        <w:t>，按对应期货</w:t>
      </w:r>
      <w:r>
        <w:rPr>
          <w:rFonts w:hint="eastAsia" w:eastAsia="仿宋"/>
          <w:sz w:val="32"/>
          <w:szCs w:val="32"/>
          <w:lang w:eastAsia="zh-CN"/>
        </w:rPr>
        <w:t>合</w:t>
      </w:r>
      <w:r>
        <w:rPr>
          <w:rFonts w:eastAsia="仿宋"/>
          <w:sz w:val="32"/>
          <w:szCs w:val="32"/>
        </w:rPr>
        <w:t>约</w:t>
      </w:r>
      <w:r>
        <w:rPr>
          <w:rFonts w:hint="eastAsia" w:eastAsia="仿宋"/>
          <w:sz w:val="32"/>
          <w:szCs w:val="32"/>
        </w:rPr>
        <w:t>规定质量标准执行</w:t>
      </w:r>
      <w:r>
        <w:rPr>
          <w:rFonts w:eastAsia="仿宋"/>
          <w:sz w:val="32"/>
          <w:szCs w:val="32"/>
        </w:rPr>
        <w:t>。</w:t>
      </w:r>
    </w:p>
    <w:bookmarkEnd w:id="10"/>
    <w:bookmarkEnd w:id="11"/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交割厂库与提货人协商一致，由厂库</w:t>
      </w:r>
      <w:r>
        <w:rPr>
          <w:rFonts w:eastAsia="仿宋"/>
          <w:sz w:val="32"/>
          <w:szCs w:val="32"/>
        </w:rPr>
        <w:t>提供</w:t>
      </w:r>
      <w:r>
        <w:rPr>
          <w:rFonts w:hint="eastAsia" w:eastAsia="仿宋"/>
          <w:sz w:val="32"/>
          <w:szCs w:val="32"/>
        </w:rPr>
        <w:t>换货</w:t>
      </w:r>
      <w:r>
        <w:rPr>
          <w:rFonts w:eastAsia="仿宋"/>
          <w:sz w:val="32"/>
          <w:szCs w:val="32"/>
        </w:rPr>
        <w:t>服务的，双方</w:t>
      </w:r>
      <w:r>
        <w:rPr>
          <w:rFonts w:hint="eastAsia" w:eastAsia="仿宋"/>
          <w:sz w:val="32"/>
          <w:szCs w:val="32"/>
        </w:rPr>
        <w:t>应签</w:t>
      </w:r>
      <w:r>
        <w:rPr>
          <w:rFonts w:eastAsia="仿宋"/>
          <w:sz w:val="32"/>
          <w:szCs w:val="32"/>
        </w:rPr>
        <w:t>订</w:t>
      </w:r>
      <w:r>
        <w:rPr>
          <w:rFonts w:hint="eastAsia" w:eastAsia="仿宋"/>
          <w:sz w:val="32"/>
          <w:szCs w:val="32"/>
        </w:rPr>
        <w:t>现货协议交收合同，合同</w:t>
      </w:r>
      <w:r>
        <w:rPr>
          <w:rFonts w:hint="eastAsia" w:eastAsia="仿宋"/>
          <w:sz w:val="32"/>
          <w:szCs w:val="32"/>
          <w:lang w:eastAsia="zh-CN"/>
        </w:rPr>
        <w:t>内容</w:t>
      </w:r>
      <w:r>
        <w:rPr>
          <w:rFonts w:hint="eastAsia" w:eastAsia="仿宋"/>
          <w:sz w:val="32"/>
          <w:szCs w:val="32"/>
        </w:rPr>
        <w:t>应</w:t>
      </w:r>
      <w:r>
        <w:rPr>
          <w:rFonts w:eastAsia="仿宋"/>
          <w:sz w:val="32"/>
          <w:szCs w:val="32"/>
        </w:rPr>
        <w:t>包括但不限于以下事项</w:t>
      </w:r>
      <w:r>
        <w:rPr>
          <w:rFonts w:hint="eastAsia" w:eastAsia="仿宋"/>
          <w:sz w:val="32"/>
          <w:szCs w:val="32"/>
        </w:rPr>
        <w:t>：</w:t>
      </w:r>
    </w:p>
    <w:p>
      <w:pPr>
        <w:ind w:left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（一）换货商品质量标准及</w:t>
      </w:r>
      <w:r>
        <w:rPr>
          <w:rFonts w:hint="eastAsia" w:eastAsia="仿宋"/>
          <w:sz w:val="32"/>
          <w:szCs w:val="32"/>
        </w:rPr>
        <w:t>质量争议解决方式；</w:t>
      </w:r>
    </w:p>
    <w:p>
      <w:pPr>
        <w:ind w:left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（二）换货升贴水</w:t>
      </w:r>
      <w:r>
        <w:rPr>
          <w:rFonts w:eastAsia="仿宋"/>
          <w:sz w:val="32"/>
          <w:szCs w:val="32"/>
        </w:rPr>
        <w:t>、支付方式</w:t>
      </w:r>
      <w:r>
        <w:rPr>
          <w:rFonts w:hint="eastAsia" w:eastAsia="仿宋"/>
          <w:sz w:val="32"/>
          <w:szCs w:val="32"/>
        </w:rPr>
        <w:t>及支付时限</w:t>
      </w:r>
      <w:r>
        <w:rPr>
          <w:rFonts w:eastAsia="仿宋"/>
          <w:sz w:val="32"/>
          <w:szCs w:val="32"/>
        </w:rPr>
        <w:t>；</w:t>
      </w:r>
    </w:p>
    <w:p>
      <w:pPr>
        <w:ind w:left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（三）本指引第六条第（一）</w:t>
      </w:r>
      <w:r>
        <w:rPr>
          <w:rFonts w:hint="eastAsia" w:eastAsia="仿宋"/>
          <w:sz w:val="32"/>
          <w:szCs w:val="32"/>
        </w:rPr>
        <w:t>、（二）项约定的内容。</w:t>
      </w:r>
    </w:p>
    <w:bookmarkEnd w:id="7"/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厂库标准仓单注销后，交割厂库和提货人协商一致开展协议交收的，交割厂库应在交易所开具《提货通知单》之日起10个工作日内，向交易所提交备案与</w:t>
      </w:r>
      <w:bookmarkStart w:id="12" w:name="OLE_LINK19"/>
      <w:bookmarkStart w:id="13" w:name="OLE_LINK20"/>
      <w:r>
        <w:rPr>
          <w:rFonts w:eastAsia="仿宋"/>
          <w:sz w:val="32"/>
          <w:szCs w:val="32"/>
        </w:rPr>
        <w:t>提货人</w:t>
      </w:r>
      <w:bookmarkEnd w:id="12"/>
      <w:bookmarkEnd w:id="13"/>
      <w:r>
        <w:rPr>
          <w:rFonts w:eastAsia="仿宋"/>
          <w:sz w:val="32"/>
          <w:szCs w:val="32"/>
        </w:rPr>
        <w:t>签订的协议交收通知书（详见附件1）。</w:t>
      </w:r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  <w:bookmarkStart w:id="14" w:name="OLE_LINK55"/>
      <w:r>
        <w:rPr>
          <w:rFonts w:eastAsia="仿宋"/>
          <w:sz w:val="32"/>
          <w:szCs w:val="32"/>
        </w:rPr>
        <w:t>交割厂库与提货人按照协议约定自主办理价差款结算、</w:t>
      </w:r>
      <w:r>
        <w:rPr>
          <w:rFonts w:hint="eastAsia" w:eastAsia="仿宋"/>
          <w:sz w:val="32"/>
          <w:szCs w:val="32"/>
        </w:rPr>
        <w:t>发票流转、货物</w:t>
      </w:r>
      <w:r>
        <w:rPr>
          <w:rFonts w:eastAsia="仿宋"/>
          <w:sz w:val="32"/>
          <w:szCs w:val="32"/>
        </w:rPr>
        <w:t>交收等相关</w:t>
      </w:r>
      <w:r>
        <w:rPr>
          <w:rFonts w:hint="eastAsia" w:eastAsia="仿宋"/>
          <w:sz w:val="32"/>
          <w:szCs w:val="32"/>
          <w:lang w:eastAsia="zh-CN"/>
        </w:rPr>
        <w:t>事宜</w:t>
      </w:r>
      <w:r>
        <w:rPr>
          <w:rFonts w:eastAsia="仿宋"/>
          <w:sz w:val="32"/>
          <w:szCs w:val="32"/>
        </w:rPr>
        <w:t>。</w:t>
      </w:r>
      <w:bookmarkEnd w:id="14"/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交割厂库注册标准仓单时提交担保品的，交易所自收到双方共同确认的厂库仓单协议交收确认书（附件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）后办理担保品退还业务。</w:t>
      </w:r>
    </w:p>
    <w:p>
      <w:pPr>
        <w:pStyle w:val="11"/>
        <w:spacing w:before="156" w:beforeLines="50" w:after="156" w:afterLines="50"/>
        <w:ind w:firstLine="0" w:firstLineChars="0"/>
        <w:jc w:val="center"/>
        <w:outlineLvl w:val="0"/>
        <w:rPr>
          <w:rFonts w:eastAsia="仿宋"/>
          <w:sz w:val="32"/>
          <w:szCs w:val="32"/>
        </w:rPr>
      </w:pPr>
      <w:bookmarkStart w:id="15" w:name="OLE_LINK13"/>
      <w:bookmarkStart w:id="16" w:name="OLE_LINK14"/>
      <w:bookmarkStart w:id="17" w:name="OLE_LINK15"/>
      <w:bookmarkStart w:id="18" w:name="OLE_LINK16"/>
      <w:r>
        <w:rPr>
          <w:rFonts w:eastAsia="仿宋"/>
          <w:b/>
          <w:sz w:val="32"/>
          <w:szCs w:val="32"/>
        </w:rPr>
        <w:t>第三章 车（船）板交割协议交收业务</w:t>
      </w:r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bookmarkStart w:id="19" w:name="OLE_LINK58"/>
      <w:r>
        <w:rPr>
          <w:rFonts w:eastAsia="仿宋"/>
          <w:sz w:val="32"/>
          <w:szCs w:val="32"/>
        </w:rPr>
        <w:t xml:space="preserve"> 车（船）板交割方式下，交割买卖双方</w:t>
      </w:r>
      <w:bookmarkStart w:id="20" w:name="OLE_LINK6"/>
      <w:bookmarkStart w:id="21" w:name="OLE_LINK7"/>
      <w:r>
        <w:rPr>
          <w:rFonts w:eastAsia="仿宋"/>
          <w:sz w:val="32"/>
          <w:szCs w:val="32"/>
        </w:rPr>
        <w:t>可选择</w:t>
      </w:r>
      <w:bookmarkEnd w:id="20"/>
      <w:bookmarkEnd w:id="21"/>
      <w:r>
        <w:rPr>
          <w:rFonts w:eastAsia="仿宋"/>
          <w:sz w:val="32"/>
          <w:szCs w:val="32"/>
        </w:rPr>
        <w:t>协议交收，按协议办理异地交收、换货等</w:t>
      </w:r>
      <w:r>
        <w:rPr>
          <w:rFonts w:hint="eastAsia" w:eastAsia="仿宋"/>
          <w:sz w:val="32"/>
          <w:szCs w:val="32"/>
        </w:rPr>
        <w:t>协议交收</w:t>
      </w:r>
      <w:r>
        <w:rPr>
          <w:rFonts w:eastAsia="仿宋"/>
          <w:sz w:val="32"/>
          <w:szCs w:val="32"/>
        </w:rPr>
        <w:t>业务。</w:t>
      </w:r>
      <w:bookmarkEnd w:id="19"/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  <w:bookmarkStart w:id="22" w:name="OLE_LINK32"/>
      <w:r>
        <w:rPr>
          <w:rFonts w:hint="eastAsia" w:eastAsia="仿宋"/>
          <w:sz w:val="32"/>
          <w:szCs w:val="32"/>
        </w:rPr>
        <w:t>车（船）板交割买卖双方开展</w:t>
      </w:r>
      <w:r>
        <w:rPr>
          <w:rFonts w:eastAsia="仿宋"/>
          <w:sz w:val="32"/>
          <w:szCs w:val="32"/>
        </w:rPr>
        <w:t>协议交收的</w:t>
      </w:r>
      <w:bookmarkEnd w:id="22"/>
      <w:r>
        <w:rPr>
          <w:rFonts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</w:rPr>
        <w:t>应签</w:t>
      </w:r>
      <w:r>
        <w:rPr>
          <w:rFonts w:eastAsia="仿宋"/>
          <w:sz w:val="32"/>
          <w:szCs w:val="32"/>
        </w:rPr>
        <w:t>订现货</w:t>
      </w:r>
      <w:r>
        <w:rPr>
          <w:rFonts w:hint="eastAsia" w:eastAsia="仿宋"/>
          <w:sz w:val="32"/>
          <w:szCs w:val="32"/>
        </w:rPr>
        <w:t>协议交收合同，合同内容参照本指引第六</w:t>
      </w:r>
      <w:r>
        <w:rPr>
          <w:rFonts w:hint="eastAsia" w:eastAsia="仿宋"/>
          <w:sz w:val="32"/>
          <w:szCs w:val="32"/>
          <w:lang w:eastAsia="zh-CN"/>
        </w:rPr>
        <w:t>条</w:t>
      </w:r>
      <w:r>
        <w:rPr>
          <w:rFonts w:hint="eastAsia" w:eastAsia="仿宋"/>
          <w:sz w:val="32"/>
          <w:szCs w:val="32"/>
        </w:rPr>
        <w:t>、</w:t>
      </w:r>
      <w:r>
        <w:rPr>
          <w:rFonts w:hint="eastAsia" w:eastAsia="仿宋"/>
          <w:sz w:val="32"/>
          <w:szCs w:val="32"/>
          <w:lang w:eastAsia="zh-CN"/>
        </w:rPr>
        <w:t>第</w:t>
      </w:r>
      <w:r>
        <w:rPr>
          <w:rFonts w:hint="eastAsia" w:eastAsia="仿宋"/>
          <w:sz w:val="32"/>
          <w:szCs w:val="32"/>
        </w:rPr>
        <w:t>七条的相关规定</w:t>
      </w:r>
      <w:r>
        <w:rPr>
          <w:rFonts w:eastAsia="仿宋"/>
          <w:sz w:val="32"/>
          <w:szCs w:val="32"/>
        </w:rPr>
        <w:t>。</w:t>
      </w:r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交割买卖双方选择协议交收的，应在规定确认《车（船）板交货事项确认单》或《车（船）板交割协议书》的时限内向交易所提交备案双方签订的协议交收通知书（详见附件2），</w:t>
      </w:r>
      <w:r>
        <w:rPr>
          <w:rFonts w:hint="eastAsia" w:eastAsia="仿宋"/>
          <w:sz w:val="32"/>
          <w:szCs w:val="32"/>
          <w:lang w:eastAsia="zh-CN"/>
        </w:rPr>
        <w:t>同时应于备案当日</w:t>
      </w:r>
      <w:r>
        <w:rPr>
          <w:rFonts w:hint="eastAsia" w:eastAsia="仿宋"/>
          <w:sz w:val="32"/>
          <w:szCs w:val="32"/>
          <w:lang w:val="en-US" w:eastAsia="zh-CN"/>
        </w:rPr>
        <w:t>14：30前</w:t>
      </w:r>
      <w:r>
        <w:rPr>
          <w:rFonts w:eastAsia="仿宋"/>
          <w:sz w:val="32"/>
          <w:szCs w:val="32"/>
        </w:rPr>
        <w:t>通知双方会员及车（船）板交割服务机构。</w:t>
      </w:r>
    </w:p>
    <w:p>
      <w:pPr>
        <w:pStyle w:val="11"/>
        <w:numPr>
          <w:ilvl w:val="0"/>
          <w:numId w:val="1"/>
        </w:numPr>
        <w:ind w:left="-10" w:firstLine="640" w:firstLineChars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交割买卖双方按照协议约定自主办理货款收付、发票流转、商品交收</w:t>
      </w:r>
      <w:r>
        <w:rPr>
          <w:rFonts w:hint="eastAsia" w:eastAsia="仿宋"/>
          <w:sz w:val="32"/>
          <w:szCs w:val="32"/>
          <w:lang w:eastAsia="zh-CN"/>
        </w:rPr>
        <w:t>等</w:t>
      </w:r>
      <w:r>
        <w:rPr>
          <w:rFonts w:eastAsia="仿宋"/>
          <w:sz w:val="32"/>
          <w:szCs w:val="32"/>
        </w:rPr>
        <w:t>相关事宜</w:t>
      </w:r>
      <w:bookmarkStart w:id="23" w:name="OLE_LINK46"/>
      <w:bookmarkStart w:id="24" w:name="OLE_LINK47"/>
      <w:r>
        <w:rPr>
          <w:rFonts w:eastAsia="仿宋"/>
          <w:sz w:val="32"/>
          <w:szCs w:val="32"/>
        </w:rPr>
        <w:t>。</w:t>
      </w:r>
      <w:bookmarkEnd w:id="23"/>
      <w:bookmarkEnd w:id="24"/>
      <w:r>
        <w:rPr>
          <w:rFonts w:eastAsia="仿宋"/>
          <w:sz w:val="32"/>
          <w:szCs w:val="32"/>
        </w:rPr>
        <w:t>结算流程如下：</w:t>
      </w:r>
    </w:p>
    <w:p>
      <w:pPr>
        <w:ind w:firstLine="640" w:firstLineChars="200"/>
        <w:rPr>
          <w:rFonts w:eastAsia="仿宋"/>
          <w:sz w:val="32"/>
          <w:szCs w:val="32"/>
        </w:rPr>
      </w:pPr>
      <w:bookmarkStart w:id="25" w:name="OLE_LINK35"/>
      <w:r>
        <w:rPr>
          <w:rFonts w:hint="eastAsia" w:eastAsia="仿宋"/>
          <w:sz w:val="32"/>
          <w:szCs w:val="32"/>
        </w:rPr>
        <w:t>（一）</w:t>
      </w:r>
      <w:bookmarkStart w:id="26" w:name="OLE_LINK34"/>
      <w:bookmarkStart w:id="27" w:name="OLE_LINK33"/>
      <w:r>
        <w:rPr>
          <w:rFonts w:hint="eastAsia" w:eastAsia="仿宋"/>
          <w:sz w:val="32"/>
          <w:szCs w:val="32"/>
        </w:rPr>
        <w:t>车（船）板</w:t>
      </w:r>
      <w:bookmarkStart w:id="28" w:name="OLE_LINK37"/>
      <w:bookmarkStart w:id="29" w:name="OLE_LINK36"/>
      <w:r>
        <w:rPr>
          <w:rFonts w:hint="eastAsia" w:eastAsia="仿宋"/>
          <w:sz w:val="32"/>
          <w:szCs w:val="32"/>
        </w:rPr>
        <w:t>货物交收</w:t>
      </w:r>
      <w:bookmarkEnd w:id="28"/>
      <w:bookmarkEnd w:id="29"/>
      <w:r>
        <w:rPr>
          <w:rFonts w:hint="eastAsia" w:eastAsia="仿宋"/>
          <w:sz w:val="32"/>
          <w:szCs w:val="32"/>
        </w:rPr>
        <w:t>环节，</w:t>
      </w:r>
      <w:bookmarkEnd w:id="26"/>
      <w:bookmarkEnd w:id="27"/>
      <w:r>
        <w:rPr>
          <w:rFonts w:hint="eastAsia" w:eastAsia="仿宋"/>
          <w:sz w:val="32"/>
          <w:szCs w:val="32"/>
        </w:rPr>
        <w:t>买卖双方不委托交易所结算的，交易所退还双方交易保证金及买方货款，由双方按照协议约定自行办理货款结算及发票开具交付等事宜。</w:t>
      </w:r>
    </w:p>
    <w:p>
      <w:pPr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（二）车（船）板货物交收环节，买卖双方委托交易所结算的，由买方或卖方一次性提交本次协议交收货物应划转货款等信息，相对方应于当日完成确认。自提交信息之日（含当日）起三个交易日内相对方未确认</w:t>
      </w:r>
      <w:r>
        <w:rPr>
          <w:rFonts w:hint="eastAsia" w:eastAsia="仿宋"/>
          <w:sz w:val="32"/>
          <w:szCs w:val="32"/>
          <w:lang w:eastAsia="zh-CN"/>
        </w:rPr>
        <w:t>或未提出异议</w:t>
      </w:r>
      <w:r>
        <w:rPr>
          <w:rFonts w:hint="eastAsia" w:eastAsia="仿宋"/>
          <w:sz w:val="32"/>
          <w:szCs w:val="32"/>
        </w:rPr>
        <w:t>的，系统将按照发起方提交信息自动确认。交易所依据双方确认结果办理资金划转，并释放双方剩余资金。</w:t>
      </w:r>
      <w:bookmarkEnd w:id="15"/>
      <w:bookmarkEnd w:id="16"/>
      <w:bookmarkEnd w:id="25"/>
    </w:p>
    <w:bookmarkEnd w:id="17"/>
    <w:bookmarkEnd w:id="18"/>
    <w:p>
      <w:pPr>
        <w:spacing w:before="156" w:beforeLines="50" w:after="156" w:afterLines="50"/>
        <w:jc w:val="center"/>
        <w:outlineLvl w:val="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第</w:t>
      </w:r>
      <w:r>
        <w:rPr>
          <w:rFonts w:hint="eastAsia" w:eastAsia="仿宋" w:cs="Times New Roman"/>
          <w:b/>
          <w:sz w:val="32"/>
          <w:szCs w:val="32"/>
          <w:lang w:eastAsia="zh-CN"/>
        </w:rPr>
        <w:t>四</w:t>
      </w:r>
      <w:r>
        <w:rPr>
          <w:rFonts w:ascii="Times New Roman" w:hAnsi="Times New Roman" w:eastAsia="仿宋" w:cs="Times New Roman"/>
          <w:b/>
          <w:sz w:val="32"/>
          <w:szCs w:val="32"/>
        </w:rPr>
        <w:t>章 附则</w:t>
      </w:r>
    </w:p>
    <w:p>
      <w:pPr>
        <w:pStyle w:val="11"/>
        <w:numPr>
          <w:ilvl w:val="0"/>
          <w:numId w:val="1"/>
        </w:numPr>
        <w:ind w:left="0" w:firstLine="643"/>
        <w:rPr>
          <w:rFonts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本指引由</w:t>
      </w:r>
      <w:r>
        <w:rPr>
          <w:rFonts w:hint="eastAsia" w:eastAsia="仿宋"/>
          <w:sz w:val="32"/>
          <w:szCs w:val="32"/>
          <w:lang w:eastAsia="zh-CN"/>
        </w:rPr>
        <w:t>郑州商品</w:t>
      </w:r>
      <w:r>
        <w:rPr>
          <w:rFonts w:eastAsia="仿宋"/>
          <w:sz w:val="32"/>
          <w:szCs w:val="32"/>
        </w:rPr>
        <w:t>交易所负责解释。</w:t>
      </w:r>
    </w:p>
    <w:p>
      <w:pPr>
        <w:pStyle w:val="11"/>
        <w:numPr>
          <w:ilvl w:val="0"/>
          <w:numId w:val="1"/>
        </w:numPr>
        <w:ind w:left="0" w:firstLine="643"/>
        <w:rPr>
          <w:rFonts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本指引自发布之日起实施。</w:t>
      </w: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30" w:name="OLE_LINK23"/>
      <w:bookmarkStart w:id="31" w:name="OLE_LINK24"/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协议交收通知书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郑州商品交易所：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XX（</w:t>
      </w:r>
      <w:bookmarkStart w:id="32" w:name="OLE_LINK17"/>
      <w:bookmarkStart w:id="33" w:name="OLE_LINK18"/>
      <w:r>
        <w:rPr>
          <w:rFonts w:ascii="Times New Roman" w:hAnsi="Times New Roman" w:eastAsia="仿宋" w:cs="Times New Roman"/>
          <w:sz w:val="32"/>
          <w:szCs w:val="32"/>
        </w:rPr>
        <w:t>提货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客户</w:t>
      </w:r>
      <w:bookmarkEnd w:id="32"/>
      <w:bookmarkEnd w:id="33"/>
      <w:r>
        <w:rPr>
          <w:rFonts w:ascii="Times New Roman" w:hAnsi="Times New Roman" w:eastAsia="仿宋" w:cs="Times New Roman"/>
          <w:sz w:val="32"/>
          <w:szCs w:val="32"/>
        </w:rPr>
        <w:t>）于X年X月X日在XX（交割厂库）注销XX品种厂库仓单X张。经XX（提货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客户</w:t>
      </w:r>
      <w:r>
        <w:rPr>
          <w:rFonts w:ascii="Times New Roman" w:hAnsi="Times New Roman" w:eastAsia="仿宋" w:cs="Times New Roman"/>
          <w:sz w:val="32"/>
          <w:szCs w:val="32"/>
        </w:rPr>
        <w:t>）与XX（交割厂库）协商一致，双方选择协议交收方式完成该批XX商品的交收事宜，已就交收时间、交收地点、物流运输方式、费用承担、责任归属等事项达成约定。郑州商品交易所对该批商品交收不承担责任，因协议交收产生的任何纠纷，由XX（提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客户</w:t>
      </w:r>
      <w:r>
        <w:rPr>
          <w:rFonts w:ascii="Times New Roman" w:hAnsi="Times New Roman" w:eastAsia="仿宋" w:cs="Times New Roman"/>
          <w:sz w:val="32"/>
          <w:szCs w:val="32"/>
        </w:rPr>
        <w:t>）与XX（交割厂库）自行协商处理。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(提货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客户</w:t>
      </w:r>
      <w:r>
        <w:rPr>
          <w:rFonts w:ascii="Times New Roman" w:hAnsi="Times New Roman" w:eastAsia="仿宋" w:cs="Times New Roman"/>
          <w:sz w:val="32"/>
          <w:szCs w:val="32"/>
        </w:rPr>
        <w:t>单位公章)       （交割厂库单位公章）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       X年X月X日</w:t>
      </w:r>
    </w:p>
    <w:bookmarkEnd w:id="30"/>
    <w:bookmarkEnd w:id="31"/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协议交收通知书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郑州商品交易所：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XX（交割买方客户）与XX（交割卖方客户）于X年X月X日，在XX品种通过车（船）板交割完成XX手合约的交割配对。经XX（交割买方客户）与XX（交割卖方客户）协商一致，双方选择协议交收方式完成该批XX商品的交收事宜，已就交收时间、交收地点、物流运输方式、费用承担、责任归属等事项达成约定。郑州商品交易所对该批商品交收不承担责任，因协议交收产生的任何纠纷，由XX（交割买方客户）与XX（交割卖方客户）自行协商处理。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(交割买方单位公章)          （交割卖方单位公章）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       X年X月X日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厂库仓单协议交收确认书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郑州商品交易所：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XX（提货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客户</w:t>
      </w:r>
      <w:r>
        <w:rPr>
          <w:rFonts w:ascii="Times New Roman" w:hAnsi="Times New Roman" w:eastAsia="仿宋" w:cs="Times New Roman"/>
          <w:sz w:val="32"/>
          <w:szCs w:val="32"/>
        </w:rPr>
        <w:t>）于X年X月X日在XX（交割厂库）注销XX品种厂库仓单X张。经XX（提货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客户</w:t>
      </w:r>
      <w:r>
        <w:rPr>
          <w:rFonts w:ascii="Times New Roman" w:hAnsi="Times New Roman" w:eastAsia="仿宋" w:cs="Times New Roman"/>
          <w:sz w:val="32"/>
          <w:szCs w:val="32"/>
        </w:rPr>
        <w:t>）与XX（交割厂库）协商一致，双方已通过协议交收方式完成该批XX商品的交收。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(提货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客户</w:t>
      </w:r>
      <w:r>
        <w:rPr>
          <w:rFonts w:ascii="Times New Roman" w:hAnsi="Times New Roman" w:eastAsia="仿宋" w:cs="Times New Roman"/>
          <w:sz w:val="32"/>
          <w:szCs w:val="32"/>
        </w:rPr>
        <w:t>单位公章)       （交割厂库单位公章）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       X年X月X日</w:t>
      </w: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1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11729"/>
    <w:multiLevelType w:val="multilevel"/>
    <w:tmpl w:val="2CC11729"/>
    <w:lvl w:ilvl="0" w:tentative="0">
      <w:start w:val="1"/>
      <w:numFmt w:val="chineseCountingThousand"/>
      <w:suff w:val="nothing"/>
      <w:lvlText w:val="第%1条"/>
      <w:lvlJc w:val="left"/>
      <w:pPr>
        <w:ind w:left="2180" w:hanging="420"/>
      </w:pPr>
      <w:rPr>
        <w:rFonts w:hint="eastAsia" w:ascii="仿宋" w:hAnsi="仿宋" w:eastAsia="仿宋"/>
        <w:b/>
        <w:color w:val="000000"/>
        <w:sz w:val="32"/>
        <w:szCs w:val="32"/>
        <w:lang w:val="en-US"/>
      </w:rPr>
    </w:lvl>
    <w:lvl w:ilvl="1" w:tentative="0">
      <w:start w:val="1"/>
      <w:numFmt w:val="lowerLetter"/>
      <w:lvlText w:val="%2)"/>
      <w:lvlJc w:val="left"/>
      <w:pPr>
        <w:ind w:left="3247" w:hanging="420"/>
      </w:pPr>
    </w:lvl>
    <w:lvl w:ilvl="2" w:tentative="0">
      <w:start w:val="1"/>
      <w:numFmt w:val="lowerRoman"/>
      <w:lvlText w:val="%3."/>
      <w:lvlJc w:val="right"/>
      <w:pPr>
        <w:ind w:left="3667" w:hanging="420"/>
      </w:pPr>
    </w:lvl>
    <w:lvl w:ilvl="3" w:tentative="0">
      <w:start w:val="1"/>
      <w:numFmt w:val="decimal"/>
      <w:lvlText w:val="%4."/>
      <w:lvlJc w:val="left"/>
      <w:pPr>
        <w:ind w:left="4087" w:hanging="420"/>
      </w:pPr>
    </w:lvl>
    <w:lvl w:ilvl="4" w:tentative="0">
      <w:start w:val="1"/>
      <w:numFmt w:val="lowerLetter"/>
      <w:lvlText w:val="%5)"/>
      <w:lvlJc w:val="left"/>
      <w:pPr>
        <w:ind w:left="4507" w:hanging="420"/>
      </w:pPr>
    </w:lvl>
    <w:lvl w:ilvl="5" w:tentative="0">
      <w:start w:val="1"/>
      <w:numFmt w:val="lowerRoman"/>
      <w:lvlText w:val="%6."/>
      <w:lvlJc w:val="right"/>
      <w:pPr>
        <w:ind w:left="4927" w:hanging="420"/>
      </w:pPr>
    </w:lvl>
    <w:lvl w:ilvl="6" w:tentative="0">
      <w:start w:val="1"/>
      <w:numFmt w:val="decimal"/>
      <w:lvlText w:val="%7."/>
      <w:lvlJc w:val="left"/>
      <w:pPr>
        <w:ind w:left="5347" w:hanging="420"/>
      </w:pPr>
    </w:lvl>
    <w:lvl w:ilvl="7" w:tentative="0">
      <w:start w:val="1"/>
      <w:numFmt w:val="lowerLetter"/>
      <w:lvlText w:val="%8)"/>
      <w:lvlJc w:val="left"/>
      <w:pPr>
        <w:ind w:left="5767" w:hanging="420"/>
      </w:pPr>
    </w:lvl>
    <w:lvl w:ilvl="8" w:tentative="0">
      <w:start w:val="1"/>
      <w:numFmt w:val="lowerRoman"/>
      <w:lvlText w:val="%9."/>
      <w:lvlJc w:val="right"/>
      <w:pPr>
        <w:ind w:left="61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3335010F"/>
    <w:rsid w:val="39BF6BCB"/>
    <w:rsid w:val="3DFACA44"/>
    <w:rsid w:val="3DFE76BF"/>
    <w:rsid w:val="3F2FF647"/>
    <w:rsid w:val="3F59E7A7"/>
    <w:rsid w:val="57CF1B91"/>
    <w:rsid w:val="67D7F7DB"/>
    <w:rsid w:val="72EF9D8C"/>
    <w:rsid w:val="78031D0F"/>
    <w:rsid w:val="78EB393F"/>
    <w:rsid w:val="7BBFBBE5"/>
    <w:rsid w:val="7C57B407"/>
    <w:rsid w:val="7CEC6A4B"/>
    <w:rsid w:val="7CFB3FA9"/>
    <w:rsid w:val="7EB66E9E"/>
    <w:rsid w:val="7ED27B11"/>
    <w:rsid w:val="7EE909DA"/>
    <w:rsid w:val="7F189AD8"/>
    <w:rsid w:val="7F3B9946"/>
    <w:rsid w:val="7FC59F28"/>
    <w:rsid w:val="7FFAC97F"/>
    <w:rsid w:val="7FFCE868"/>
    <w:rsid w:val="BDBA9DEA"/>
    <w:rsid w:val="BDFF1442"/>
    <w:rsid w:val="BEF25AC0"/>
    <w:rsid w:val="BFF38A36"/>
    <w:rsid w:val="BFF7461A"/>
    <w:rsid w:val="CAD7C05A"/>
    <w:rsid w:val="DB0F050E"/>
    <w:rsid w:val="DFBBEDDD"/>
    <w:rsid w:val="EF5F82A3"/>
    <w:rsid w:val="F1375274"/>
    <w:rsid w:val="F3F8B6BB"/>
    <w:rsid w:val="F8FE89C1"/>
    <w:rsid w:val="FAF5C8D2"/>
    <w:rsid w:val="FBF7A92A"/>
    <w:rsid w:val="FE3E4B19"/>
    <w:rsid w:val="FEBBBDE9"/>
    <w:rsid w:val="FF73C17A"/>
    <w:rsid w:val="FFBEF091"/>
    <w:rsid w:val="FFDFCB54"/>
    <w:rsid w:val="FFE7D398"/>
    <w:rsid w:val="FFEDE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2019-09-20T06:10:00Z</dcterms:created>
  <dc:creator>CN=李小鹏/OU=办公室/O=CZCE</dc:creator>
  <cp:lastModifiedBy>王新宇</cp:lastModifiedBy>
  <dcterms:modified xsi:type="dcterms:W3CDTF">2026-07-08T11:08:40Z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63ECDCEC245D40BAFC7D446A41A2626A</vt:lpwstr>
  </property>
</Properties>
</file>