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Calibri" w:hAnsi="Calibri" w:eastAsia="黑体"/>
          <w:bCs/>
          <w:sz w:val="32"/>
          <w:szCs w:val="32"/>
          <w:lang w:val="en-US" w:eastAsia="zh-CN"/>
        </w:rPr>
      </w:pPr>
      <w:r>
        <w:rPr>
          <w:rFonts w:hint="eastAsia" w:eastAsia="黑体"/>
          <w:bCs/>
          <w:sz w:val="32"/>
          <w:szCs w:val="32"/>
        </w:rPr>
        <w:t>附件</w:t>
      </w:r>
      <w:r>
        <w:rPr>
          <w:rFonts w:hint="default" w:eastAsia="黑体"/>
          <w:bCs/>
          <w:sz w:val="32"/>
          <w:szCs w:val="32"/>
          <w:lang w:val="en-US"/>
        </w:rPr>
        <w:t>2</w:t>
      </w:r>
    </w:p>
    <w:p>
      <w:pPr>
        <w:jc w:val="center"/>
        <w:rPr>
          <w:rFonts w:eastAsia="宋体"/>
          <w:b/>
          <w:sz w:val="52"/>
          <w:szCs w:val="22"/>
        </w:rPr>
      </w:pPr>
      <w:r>
        <w:rPr>
          <w:rFonts w:hint="eastAsia" w:eastAsia="黑体"/>
          <w:bCs/>
          <w:sz w:val="52"/>
        </w:rPr>
        <w:t>郑州商品交易所</w:t>
      </w:r>
    </w:p>
    <w:p/>
    <w:p/>
    <w:p>
      <w:pPr>
        <w:jc w:val="center"/>
        <w:rPr>
          <w:rFonts w:eastAsia="黑体"/>
          <w:bCs/>
          <w:sz w:val="72"/>
        </w:rPr>
      </w:pPr>
      <w:r>
        <w:rPr>
          <w:rFonts w:hint="eastAsia" w:eastAsia="黑体"/>
          <w:bCs/>
          <w:sz w:val="72"/>
        </w:rPr>
        <w:t>“</w:t>
      </w:r>
      <w:r>
        <w:rPr>
          <w:rFonts w:hint="eastAsia" w:eastAsia="黑体"/>
          <w:bCs/>
          <w:sz w:val="72"/>
          <w:lang w:eastAsia="zh-CN"/>
        </w:rPr>
        <w:t>农险无忧</w:t>
      </w:r>
      <w:r>
        <w:rPr>
          <w:rFonts w:hint="eastAsia" w:eastAsia="黑体"/>
          <w:bCs/>
          <w:sz w:val="72"/>
        </w:rPr>
        <w:t>”</w:t>
      </w:r>
      <w:r>
        <w:rPr>
          <w:rFonts w:hint="eastAsia" w:eastAsia="黑体"/>
          <w:bCs/>
          <w:sz w:val="72"/>
          <w:lang w:eastAsia="zh-CN"/>
        </w:rPr>
        <w:t>县域</w:t>
      </w:r>
      <w:r>
        <w:rPr>
          <w:rFonts w:hint="eastAsia" w:eastAsia="黑体"/>
          <w:bCs/>
          <w:sz w:val="72"/>
        </w:rPr>
        <w:t>项目</w:t>
      </w:r>
    </w:p>
    <w:p>
      <w:pPr>
        <w:jc w:val="center"/>
        <w:rPr>
          <w:rFonts w:eastAsia="黑体"/>
          <w:bCs/>
          <w:sz w:val="72"/>
        </w:rPr>
      </w:pPr>
      <w:r>
        <w:rPr>
          <w:rFonts w:hint="eastAsia" w:eastAsia="黑体"/>
          <w:bCs/>
          <w:sz w:val="72"/>
        </w:rPr>
        <w:t>申请书</w:t>
      </w:r>
    </w:p>
    <w:p>
      <w:pPr>
        <w:rPr>
          <w:rFonts w:eastAsia="宋体"/>
          <w:b/>
          <w:sz w:val="72"/>
        </w:rPr>
      </w:pPr>
    </w:p>
    <w:p>
      <w:pPr>
        <w:rPr>
          <w:b/>
          <w:sz w:val="72"/>
        </w:rPr>
      </w:pPr>
    </w:p>
    <w:p>
      <w:pPr>
        <w:rPr>
          <w:b/>
          <w:sz w:val="36"/>
        </w:rPr>
      </w:pPr>
    </w:p>
    <w:p>
      <w:pPr>
        <w:rPr>
          <w:b/>
          <w:sz w:val="36"/>
        </w:rPr>
      </w:pPr>
    </w:p>
    <w:p>
      <w:pPr>
        <w:spacing w:line="360" w:lineRule="auto"/>
        <w:ind w:left="3494" w:leftChars="445" w:hanging="2560" w:hangingChars="800"/>
        <w:rPr>
          <w:rFonts w:eastAsia="黑体"/>
          <w:bCs/>
          <w:sz w:val="32"/>
          <w:u w:val="single"/>
        </w:rPr>
      </w:pPr>
      <w:r>
        <w:rPr>
          <w:rFonts w:hint="eastAsia" w:eastAsia="黑体"/>
          <w:bCs/>
          <w:sz w:val="32"/>
        </w:rPr>
        <w:t>项目名称：</w:t>
      </w:r>
      <w:r>
        <w:rPr>
          <w:rFonts w:eastAsia="黑体"/>
          <w:bCs/>
          <w:sz w:val="32"/>
        </w:rPr>
        <w:t>_______________________</w:t>
      </w:r>
    </w:p>
    <w:p>
      <w:pPr>
        <w:tabs>
          <w:tab w:val="left" w:pos="7920"/>
        </w:tabs>
        <w:ind w:left="-2" w:leftChars="-1" w:firstLine="937" w:firstLineChars="293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申请单位：</w:t>
      </w:r>
      <w:r>
        <w:rPr>
          <w:rFonts w:eastAsia="黑体"/>
          <w:sz w:val="32"/>
          <w:szCs w:val="32"/>
        </w:rPr>
        <w:t>_______________________</w:t>
      </w:r>
    </w:p>
    <w:p>
      <w:pPr>
        <w:tabs>
          <w:tab w:val="left" w:pos="7920"/>
        </w:tabs>
        <w:ind w:left="-2" w:leftChars="-1" w:firstLine="937" w:firstLineChars="293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（说明：申请单位先期货公司，后保险公司）</w:t>
      </w:r>
    </w:p>
    <w:p>
      <w:pPr>
        <w:tabs>
          <w:tab w:val="left" w:pos="7920"/>
        </w:tabs>
        <w:ind w:left="-2" w:leftChars="-1" w:firstLine="937" w:firstLineChars="293"/>
        <w:rPr>
          <w:rFonts w:eastAsia="黑体"/>
          <w:bCs/>
          <w:sz w:val="32"/>
          <w:szCs w:val="22"/>
          <w:u w:val="single"/>
        </w:rPr>
      </w:pPr>
      <w:r>
        <w:rPr>
          <w:rFonts w:hint="eastAsia" w:eastAsia="黑体"/>
          <w:bCs/>
          <w:sz w:val="32"/>
        </w:rPr>
        <w:t>负</w:t>
      </w:r>
      <w:r>
        <w:rPr>
          <w:rFonts w:hint="eastAsia" w:eastAsia="黑体"/>
          <w:bCs/>
          <w:sz w:val="32"/>
          <w:lang w:val="en-US" w:eastAsia="zh-CN"/>
        </w:rPr>
        <w:t xml:space="preserve"> </w:t>
      </w:r>
      <w:r>
        <w:rPr>
          <w:rFonts w:hint="eastAsia" w:eastAsia="黑体"/>
          <w:bCs/>
          <w:sz w:val="32"/>
        </w:rPr>
        <w:t>责</w:t>
      </w:r>
      <w:r>
        <w:rPr>
          <w:rFonts w:hint="eastAsia" w:eastAsia="黑体"/>
          <w:bCs/>
          <w:sz w:val="32"/>
          <w:lang w:val="en-US" w:eastAsia="zh-CN"/>
        </w:rPr>
        <w:t xml:space="preserve"> </w:t>
      </w:r>
      <w:r>
        <w:rPr>
          <w:rFonts w:hint="eastAsia" w:eastAsia="黑体"/>
          <w:bCs/>
          <w:sz w:val="32"/>
        </w:rPr>
        <w:t>人：</w:t>
      </w:r>
      <w:r>
        <w:rPr>
          <w:rFonts w:eastAsia="黑体"/>
          <w:bCs/>
          <w:sz w:val="32"/>
        </w:rPr>
        <w:t>_______________________</w:t>
      </w:r>
    </w:p>
    <w:p>
      <w:pPr>
        <w:spacing w:line="600" w:lineRule="exact"/>
        <w:ind w:left="-2" w:leftChars="-1" w:firstLine="937" w:firstLineChars="293"/>
        <w:rPr>
          <w:rFonts w:eastAsia="黑体"/>
          <w:bCs/>
          <w:sz w:val="32"/>
          <w:u w:val="single"/>
        </w:rPr>
      </w:pPr>
      <w:r>
        <w:rPr>
          <w:rFonts w:hint="eastAsia" w:eastAsia="黑体"/>
          <w:bCs/>
          <w:sz w:val="32"/>
        </w:rPr>
        <w:t>起止时间：</w:t>
      </w:r>
      <w:r>
        <w:rPr>
          <w:rFonts w:eastAsia="黑体"/>
          <w:bCs/>
          <w:sz w:val="32"/>
        </w:rPr>
        <w:t>_______________________</w:t>
      </w:r>
    </w:p>
    <w:p>
      <w:pPr>
        <w:spacing w:line="480" w:lineRule="exact"/>
        <w:rPr>
          <w:rFonts w:eastAsia="宋体"/>
          <w:sz w:val="24"/>
        </w:rPr>
      </w:pPr>
    </w:p>
    <w:p>
      <w:pPr>
        <w:spacing w:line="480" w:lineRule="exact"/>
        <w:rPr>
          <w:sz w:val="24"/>
        </w:rPr>
      </w:pPr>
    </w:p>
    <w:p>
      <w:pPr>
        <w:spacing w:line="480" w:lineRule="exact"/>
        <w:jc w:val="center"/>
        <w:rPr>
          <w:rFonts w:eastAsia="黑体"/>
          <w:sz w:val="28"/>
        </w:rPr>
      </w:pPr>
      <w:r>
        <w:rPr>
          <w:rFonts w:hint="eastAsia" w:eastAsia="黑体"/>
          <w:sz w:val="28"/>
        </w:rPr>
        <w:t>郑州商品交易所印制</w:t>
      </w:r>
    </w:p>
    <w:p>
      <w:pPr>
        <w:widowControl/>
        <w:jc w:val="left"/>
        <w:rPr>
          <w:rFonts w:eastAsia="黑体"/>
          <w:kern w:val="0"/>
          <w:sz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9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一、项目背景</w:t>
            </w:r>
          </w:p>
          <w:p>
            <w:pPr>
              <w:spacing w:line="560" w:lineRule="exact"/>
              <w:ind w:firstLine="640" w:firstLineChars="200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（一）项目实施县域品种产业基础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（简述项目实施县域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该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品种产业基本情况，该县近年来品种种植面积、产量、发展趋势，在当地农业产业中的重要性等，同时应明确该县是否为品种优势主产县、是否被列为</w:t>
            </w:r>
            <w:r>
              <w:rPr>
                <w:rFonts w:hint="default" w:ascii="Times New Roman" w:hAnsi="Times New Roman" w:eastAsia="仿宋"/>
                <w:color w:val="000000"/>
                <w:sz w:val="32"/>
                <w:szCs w:val="32"/>
                <w:lang w:val="en-US" w:eastAsia="zh-CN"/>
              </w:rPr>
              <w:t>160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个国家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乡村振兴重点帮扶县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或省级乡村振兴重点帮扶县、是否为国家部委帮扶县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。）</w:t>
            </w:r>
          </w:p>
          <w:p>
            <w:pPr>
              <w:spacing w:line="560" w:lineRule="exact"/>
              <w:ind w:left="540" w:leftChars="257" w:firstLine="160" w:firstLineChars="5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（二）项目实施县域品种产业风险管理现状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（简述当地品种产业政策、补贴政策，主要保险政策及险种，有无地方政府主导的“保险+期货”或类似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保险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等。）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（三）项目申请前期准备工作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（简述项目申请单位在当地开展的项目需求调研、与地方政府的沟通对接情况以及其他相关准备工作等。）</w:t>
            </w:r>
          </w:p>
          <w:p>
            <w:pPr>
              <w:spacing w:line="560" w:lineRule="exact"/>
              <w:ind w:left="540" w:leftChars="257" w:firstLine="160" w:firstLineChars="5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二、参与主体</w:t>
            </w:r>
          </w:p>
          <w:p>
            <w:pPr>
              <w:spacing w:line="560" w:lineRule="exact"/>
              <w:ind w:firstLine="640" w:firstLineChars="200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  <w:lang w:eastAsia="zh-CN"/>
              </w:rPr>
              <w:t>一</w:t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）期货公司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（符合通知要求的资格说明、项目经验、承办项目的优势等，附件提供场外期权业务资质。）</w:t>
            </w:r>
          </w:p>
          <w:p>
            <w:pPr>
              <w:spacing w:line="560" w:lineRule="exact"/>
              <w:ind w:firstLine="640" w:firstLineChars="200"/>
              <w:rPr>
                <w:rFonts w:hint="eastAsia" w:ascii="楷体" w:hAnsi="楷体" w:eastAsia="楷体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  <w:lang w:eastAsia="zh-CN"/>
              </w:rPr>
              <w:t>二</w:t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）保险公司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（总部，或取得总部授权的省级分公司。符合通知要求的资格说明、区域分支机构服务能力、项目经验等，除项目实施区域省级分公司外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另有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同一保险公司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其他分公司参与的，应明确任务分工及联保比例。同时，应以附件形式提供保险公司在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该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县域分支机构的营业执照及农险资质证明，并出具合规操作投保理赔业务承诺书。）</w:t>
            </w:r>
          </w:p>
          <w:p>
            <w:pPr>
              <w:spacing w:line="560" w:lineRule="exact"/>
              <w:ind w:left="540" w:leftChars="257" w:firstLine="160" w:firstLineChars="5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（三）服务对象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服务对象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  <w:t>应当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直接从事与品种相关的农业生产经营活动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明确服务对象的范围及具体确定原则，简述服务对象的基础数量及种植面积、种植规模的大致分布情况等。）</w:t>
            </w:r>
          </w:p>
          <w:p>
            <w:pPr>
              <w:spacing w:line="560" w:lineRule="exact"/>
              <w:ind w:left="540" w:leftChars="257" w:firstLine="160" w:firstLineChars="5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（四）其他主体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主要指地方政府及为项目提供支持资金的相关主体，简述参与主体名称、项目任务分工、参与意愿等，并以附件形式提供相关证明材料。须提供政府部门出具的保费补贴、组织部署项目实施、监督检查项目合规性的承诺函。）</w:t>
            </w:r>
          </w:p>
          <w:p>
            <w:pPr>
              <w:spacing w:line="560" w:lineRule="exact"/>
              <w:ind w:left="540" w:leftChars="257" w:firstLine="160" w:firstLineChars="5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三、项目方案内容</w:t>
            </w:r>
          </w:p>
          <w:p>
            <w:pPr>
              <w:spacing w:line="560" w:lineRule="exact"/>
              <w:ind w:firstLine="640" w:firstLineChars="200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（一）基本情况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实施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品种、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实施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区域、约定单产、预计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实施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面积及现货规模等。价格险约定单产、收入险目标产量须提供确定依据，收入险须说明实际产量的测定方式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与保险责任水平的考虑过程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。）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（二）项目运作流程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（应重点体现保险公司承保理赔业务部分。具体包括但不限于农户基本信息收集整理、核保验标、大户土地权属证明材料收集、期权入场、保险出单、期权平仓、保险理赔、退票处理等。）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（三）保险产品设计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（明确保险产品条款、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险种、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预计单位保费及总保费、预算费率（价格险须明确保险公司通道费比例，收入险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或其他险种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须说明费率厘定过程）、理赔计算依据等，建议以表格形式呈现。）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（四）场外期权产品设计及定价（承保风险管理路径）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（须明确期权结构、预算单位权利金及总权利金、权利金率、波动率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各期货公司对冲比例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等，建议以表格形式呈现。须简述定价模型及基本过程。）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（五）对冲策略及预估对冲量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（拟采用的对冲方式及基本思路，预估项目操作期间产生的对冲量。）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（六）风险因素及控制措施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（保险端、期权端、资金端等关键环节可能出现的风险因素及控制措施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自检自查机制等。）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ind w:firstLine="640" w:firstLineChars="200"/>
              <w:rPr>
                <w:rFonts w:hint="eastAsia"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（七）</w:t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宣传培训计划及措施</w:t>
            </w: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="楷体" w:hAnsi="楷体" w:eastAsia="楷体"/>
                <w:color w:val="000000"/>
                <w:sz w:val="32"/>
                <w:szCs w:val="3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640" w:firstLineChars="200"/>
              <w:jc w:val="both"/>
              <w:rPr>
                <w:rFonts w:hint="default" w:ascii="楷体" w:hAnsi="楷体" w:eastAsia="楷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  <w:lang w:val="en-US" w:eastAsia="zh-CN"/>
              </w:rPr>
              <w:t>八</w:t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  <w:lang w:eastAsia="zh-CN"/>
              </w:rPr>
              <w:t>）“</w:t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  <w:lang w:val="en-US" w:eastAsia="zh-CN"/>
              </w:rPr>
              <w:t>百村共建</w:t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  <w:lang w:val="en-US" w:eastAsia="zh-CN"/>
              </w:rPr>
              <w:t>活动计划及安排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四、项目创新点、竞争力及预期经济社会效益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（可重点从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财政资金支持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情况、方案设计、降成本等方面阐述，应结合当地经济情况、发展瓶颈，分析项目实施的理论及现实意义，解决的实际问题，拟达到的效果等。）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五、项目资金来源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（列表呈现，明确资金来源及比重。除郑商所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费用支持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及服务对象自缴资金外，其他资金来源应以附件形式提供确实可信的证明材料。）</w:t>
            </w:r>
          </w:p>
          <w:tbl>
            <w:tblPr>
              <w:tblStyle w:val="9"/>
              <w:tblW w:w="5000" w:type="pct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1"/>
              <w:gridCol w:w="1325"/>
              <w:gridCol w:w="2157"/>
              <w:gridCol w:w="3693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1302"/>
                    </w:tabs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30"/>
                      <w:szCs w:val="30"/>
                    </w:rPr>
                    <w:t>来源主体</w:t>
                  </w:r>
                </w:p>
              </w:tc>
              <w:tc>
                <w:tcPr>
                  <w:tcW w:w="74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30"/>
                      <w:szCs w:val="30"/>
                    </w:rPr>
                    <w:t>金额</w:t>
                  </w:r>
                </w:p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30"/>
                      <w:szCs w:val="30"/>
                    </w:rPr>
                    <w:t>（元）</w:t>
                  </w:r>
                </w:p>
              </w:tc>
              <w:tc>
                <w:tcPr>
                  <w:tcW w:w="12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30"/>
                      <w:szCs w:val="30"/>
                    </w:rPr>
                    <w:t>占总保费比重</w:t>
                  </w:r>
                </w:p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30"/>
                      <w:szCs w:val="30"/>
                    </w:rPr>
                    <w:t>（%）</w:t>
                  </w:r>
                </w:p>
              </w:tc>
              <w:tc>
                <w:tcPr>
                  <w:tcW w:w="208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30"/>
                      <w:szCs w:val="30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8"/>
                      <w:szCs w:val="28"/>
                    </w:rPr>
                    <w:t>郑商所</w:t>
                  </w:r>
                </w:p>
              </w:tc>
              <w:tc>
                <w:tcPr>
                  <w:tcW w:w="74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8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" w:hAnsi="仿宋" w:eastAsia="仿宋"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8"/>
                      <w:szCs w:val="28"/>
                      <w:lang w:eastAsia="zh-CN"/>
                    </w:rPr>
                    <w:t>需郑商所通过服务费用支持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74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12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208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jc w:val="center"/>
              </w:trPr>
              <w:tc>
                <w:tcPr>
                  <w:tcW w:w="9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74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12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208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30"/>
                      <w:szCs w:val="30"/>
                    </w:rPr>
                    <w:t>合计</w:t>
                  </w:r>
                </w:p>
              </w:tc>
              <w:tc>
                <w:tcPr>
                  <w:tcW w:w="74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12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208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</w:p>
              </w:tc>
            </w:tr>
          </w:tbl>
          <w:p>
            <w:pPr>
              <w:spacing w:line="560" w:lineRule="exact"/>
              <w:ind w:firstLine="640" w:firstLineChars="20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六、项目规范性操作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（从确保业务的真实性和合规性、提高农民参与感和获得感角度出发，简述如何采取有效措施保障保险端承保理赔规范操作、如何及时有效处理退票问题等。）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27" w:firstLineChars="196"/>
              <w:rPr>
                <w:rFonts w:ascii="黑体" w:hAnsi="黑体" w:eastAsia="黑体"/>
                <w:sz w:val="32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七、项目分阶段计划进度</w:t>
            </w:r>
          </w:p>
          <w:p>
            <w:pPr>
              <w:spacing w:line="560" w:lineRule="exact"/>
              <w:ind w:firstLine="627" w:firstLineChars="196"/>
              <w:rPr>
                <w:rFonts w:ascii="黑体" w:hAnsi="黑体" w:eastAsia="黑体"/>
                <w:sz w:val="32"/>
                <w:szCs w:val="28"/>
              </w:rPr>
            </w:pPr>
          </w:p>
          <w:p>
            <w:pPr>
              <w:ind w:firstLine="627" w:firstLineChars="196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八、项目人员组成</w:t>
            </w:r>
          </w:p>
          <w:tbl>
            <w:tblPr>
              <w:tblStyle w:val="9"/>
              <w:tblW w:w="88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1"/>
              <w:gridCol w:w="1286"/>
              <w:gridCol w:w="1485"/>
              <w:gridCol w:w="1701"/>
              <w:gridCol w:w="1701"/>
              <w:gridCol w:w="202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66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负</w:t>
                  </w:r>
                </w:p>
                <w:p>
                  <w:pPr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责</w:t>
                  </w:r>
                </w:p>
                <w:p>
                  <w:pPr>
                    <w:rPr>
                      <w:rFonts w:ascii="仿宋" w:hAnsi="仿宋" w:eastAsia="仿宋"/>
                      <w:sz w:val="24"/>
                      <w:szCs w:val="22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人</w:t>
                  </w:r>
                </w:p>
              </w:tc>
              <w:tc>
                <w:tcPr>
                  <w:tcW w:w="12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2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姓名</w:t>
                  </w:r>
                </w:p>
              </w:tc>
              <w:tc>
                <w:tcPr>
                  <w:tcW w:w="14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2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单位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2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职务职称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2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联系电话</w:t>
                  </w:r>
                </w:p>
              </w:tc>
              <w:tc>
                <w:tcPr>
                  <w:tcW w:w="20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2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工作分工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仿宋" w:hAnsi="仿宋" w:eastAsia="仿宋"/>
                      <w:sz w:val="24"/>
                      <w:szCs w:val="22"/>
                    </w:rPr>
                  </w:pPr>
                </w:p>
              </w:tc>
              <w:tc>
                <w:tcPr>
                  <w:tcW w:w="12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Cs w:val="22"/>
                    </w:rPr>
                  </w:pPr>
                </w:p>
              </w:tc>
              <w:tc>
                <w:tcPr>
                  <w:tcW w:w="14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Cs w:val="22"/>
                    </w:rPr>
                  </w:pPr>
                </w:p>
              </w:tc>
              <w:tc>
                <w:tcPr>
                  <w:tcW w:w="20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Cs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66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参</w:t>
                  </w:r>
                </w:p>
                <w:p>
                  <w:pPr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加</w:t>
                  </w:r>
                </w:p>
                <w:p>
                  <w:pPr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人</w:t>
                  </w:r>
                </w:p>
                <w:p>
                  <w:pPr>
                    <w:rPr>
                      <w:rFonts w:ascii="仿宋" w:hAnsi="仿宋" w:eastAsia="仿宋"/>
                      <w:sz w:val="24"/>
                      <w:szCs w:val="22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员</w:t>
                  </w:r>
                </w:p>
              </w:tc>
              <w:tc>
                <w:tcPr>
                  <w:tcW w:w="12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2"/>
                    </w:rPr>
                  </w:pPr>
                </w:p>
              </w:tc>
              <w:tc>
                <w:tcPr>
                  <w:tcW w:w="14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2"/>
                    </w:rPr>
                  </w:pPr>
                </w:p>
              </w:tc>
              <w:tc>
                <w:tcPr>
                  <w:tcW w:w="20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b/>
                      <w:sz w:val="24"/>
                      <w:szCs w:val="22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4"/>
                    </w:rPr>
                    <w:t>项目对接人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仿宋" w:hAnsi="仿宋" w:eastAsia="仿宋"/>
                      <w:sz w:val="24"/>
                      <w:szCs w:val="22"/>
                    </w:rPr>
                  </w:pPr>
                </w:p>
              </w:tc>
              <w:tc>
                <w:tcPr>
                  <w:tcW w:w="12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Cs w:val="22"/>
                    </w:rPr>
                  </w:pPr>
                </w:p>
              </w:tc>
              <w:tc>
                <w:tcPr>
                  <w:tcW w:w="14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Cs w:val="22"/>
                    </w:rPr>
                  </w:pPr>
                </w:p>
              </w:tc>
              <w:tc>
                <w:tcPr>
                  <w:tcW w:w="20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Cs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14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仿宋" w:hAnsi="仿宋" w:eastAsia="仿宋"/>
                      <w:sz w:val="24"/>
                      <w:szCs w:val="22"/>
                    </w:rPr>
                  </w:pPr>
                </w:p>
              </w:tc>
              <w:tc>
                <w:tcPr>
                  <w:tcW w:w="12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Cs w:val="22"/>
                    </w:rPr>
                  </w:pPr>
                </w:p>
              </w:tc>
              <w:tc>
                <w:tcPr>
                  <w:tcW w:w="14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Cs w:val="22"/>
                    </w:rPr>
                  </w:pPr>
                </w:p>
              </w:tc>
              <w:tc>
                <w:tcPr>
                  <w:tcW w:w="20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Cs w:val="22"/>
                    </w:rPr>
                  </w:pPr>
                </w:p>
              </w:tc>
            </w:tr>
          </w:tbl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-----------------------------------------------------------  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我公司承诺并保证：严格按照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《郑州商品交易所“保险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+期货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”业务管理办法（试行）》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《郑州商品交易所关于开展</w:t>
            </w:r>
            <w:r>
              <w:rPr>
                <w:rFonts w:hint="default" w:ascii="Times New Roman" w:hAnsi="Times New Roman" w:eastAsia="仿宋"/>
                <w:color w:val="000000"/>
                <w:sz w:val="32"/>
                <w:szCs w:val="32"/>
              </w:rPr>
              <w:t>202</w:t>
            </w:r>
            <w:r>
              <w:rPr>
                <w:rFonts w:hint="eastAsia" w:eastAsia="仿宋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年“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保险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+期货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”工作的通知》及郑商所相关要求开展项目活动，上述申报内容真实、准确、完整，不存在隐瞒及误导的情况，我公司将按照申报内容及郑商所要求运行项目，否则郑商所有权采取包括取消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费用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支持在内的各项措施。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right="1920" w:firstLine="4800" w:firstLineChars="1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单位（公章）</w:t>
            </w:r>
          </w:p>
          <w:p>
            <w:pPr>
              <w:spacing w:line="560" w:lineRule="exact"/>
              <w:ind w:right="1920" w:firstLine="4800" w:firstLineChars="1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月 日</w:t>
            </w:r>
          </w:p>
          <w:p>
            <w:pPr>
              <w:spacing w:line="560" w:lineRule="exact"/>
              <w:ind w:right="1920" w:firstLine="2880" w:firstLineChars="9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ind w:right="1920" w:firstLine="4800" w:firstLineChars="1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单位（公章）</w:t>
            </w:r>
          </w:p>
          <w:p>
            <w:pPr>
              <w:spacing w:line="560" w:lineRule="exact"/>
              <w:ind w:right="1920" w:firstLine="4800" w:firstLineChars="1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月 日</w:t>
            </w:r>
          </w:p>
          <w:p>
            <w:pPr>
              <w:spacing w:line="560" w:lineRule="exact"/>
              <w:ind w:right="192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ind w:right="1920" w:firstLine="4800" w:firstLineChars="1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单位（公章）</w:t>
            </w:r>
          </w:p>
          <w:p>
            <w:pPr>
              <w:spacing w:line="560" w:lineRule="exact"/>
              <w:ind w:right="1920" w:firstLine="4800" w:firstLineChars="1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2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7B034A"/>
    <w:rsid w:val="04E35382"/>
    <w:rsid w:val="0C0006AD"/>
    <w:rsid w:val="137F20F0"/>
    <w:rsid w:val="27EEBC82"/>
    <w:rsid w:val="27FBF080"/>
    <w:rsid w:val="2D2A393B"/>
    <w:rsid w:val="37335B48"/>
    <w:rsid w:val="3AA452E6"/>
    <w:rsid w:val="3B7F12F6"/>
    <w:rsid w:val="3CAB6066"/>
    <w:rsid w:val="3E7D6B85"/>
    <w:rsid w:val="3EEFD0C3"/>
    <w:rsid w:val="3F5CCDC8"/>
    <w:rsid w:val="4D353BB5"/>
    <w:rsid w:val="52192FF5"/>
    <w:rsid w:val="52DF7B20"/>
    <w:rsid w:val="5D17A3B4"/>
    <w:rsid w:val="5E5A057F"/>
    <w:rsid w:val="5FF6117E"/>
    <w:rsid w:val="67B69B74"/>
    <w:rsid w:val="6B7EA92E"/>
    <w:rsid w:val="6D37CA95"/>
    <w:rsid w:val="6D79709B"/>
    <w:rsid w:val="6EDF25FC"/>
    <w:rsid w:val="76ED7498"/>
    <w:rsid w:val="777D7CDA"/>
    <w:rsid w:val="77FC9C3C"/>
    <w:rsid w:val="7BDEF5E4"/>
    <w:rsid w:val="7EF7BB05"/>
    <w:rsid w:val="7F6F150A"/>
    <w:rsid w:val="7F737DF6"/>
    <w:rsid w:val="7F7D232C"/>
    <w:rsid w:val="7FFF8B98"/>
    <w:rsid w:val="87ED5387"/>
    <w:rsid w:val="97993955"/>
    <w:rsid w:val="A77C37C0"/>
    <w:rsid w:val="BF481D93"/>
    <w:rsid w:val="CEF35D23"/>
    <w:rsid w:val="DDE688CE"/>
    <w:rsid w:val="DDFFE89D"/>
    <w:rsid w:val="DFB27949"/>
    <w:rsid w:val="DFDFB707"/>
    <w:rsid w:val="E3F3AA5C"/>
    <w:rsid w:val="EF9F911A"/>
    <w:rsid w:val="EFEB290C"/>
    <w:rsid w:val="F2BB9CB9"/>
    <w:rsid w:val="F77FE5CE"/>
    <w:rsid w:val="F87A72F1"/>
    <w:rsid w:val="FF6731B3"/>
    <w:rsid w:val="FF7FA9C2"/>
    <w:rsid w:val="FFAA4FFB"/>
    <w:rsid w:val="FFBFF406"/>
    <w:rsid w:val="FFFB027E"/>
    <w:rsid w:val="FFFB575E"/>
    <w:rsid w:val="FFFCD1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 w:afterLines="0" w:afterAutospacing="0"/>
    </w:pPr>
    <w:rPr>
      <w:rFonts w:ascii="Times New Roman" w:hAnsi="Times New Roman" w:cs="仿宋_GB2312"/>
      <w:kern w:val="2"/>
      <w:szCs w:val="32"/>
    </w:r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qFormat/>
    <w:uiPriority w:val="0"/>
    <w:rPr>
      <w:rFonts w:ascii="仿宋_GB2312" w:eastAsia="仿宋_GB2312"/>
      <w:sz w:val="32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脚 Char"/>
    <w:basedOn w:val="11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11"/>
    <w:link w:val="4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7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文字 Char"/>
    <w:basedOn w:val="11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1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21"/>
    <w:basedOn w:val="1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22</Pages>
  <Words>7399</Words>
  <Characters>7945</Characters>
  <Lines>2</Lines>
  <Paragraphs>1</Paragraphs>
  <TotalTime>0</TotalTime>
  <ScaleCrop>false</ScaleCrop>
  <LinksUpToDate>false</LinksUpToDate>
  <CharactersWithSpaces>8004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2019-09-22T08:35:00Z</dcterms:created>
  <dc:creator>CN=李小鹏/OU=办公室/O=CZCE</dc:creator>
  <cp:lastModifiedBy>王新宇</cp:lastModifiedBy>
  <dcterms:modified xsi:type="dcterms:W3CDTF">2026-04-30T10:44:20Z</dcterms:modified>
  <dc:title>附件2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362FF6D5EDB34C1783FC1EABE8F00D35</vt:lpwstr>
  </property>
</Properties>
</file>