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widowControl w:val="0"/>
        <w:kinsoku/>
        <w:wordWrap/>
        <w:topLinePunct w:val="0"/>
        <w:autoSpaceDE/>
        <w:autoSpaceDN/>
        <w:bidi w:val="0"/>
        <w:adjustRightInd/>
        <w:snapToGrid/>
        <w:spacing w:line="360" w:lineRule="auto"/>
        <w:ind w:left="0" w:leftChars="0" w:firstLine="0" w:firstLineChars="0"/>
        <w:jc w:val="center"/>
        <w:textAlignment w:val="auto"/>
        <w:outlineLvl w:val="0"/>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郑州商品交易所各</w:t>
      </w:r>
      <w:r>
        <w:rPr>
          <w:rFonts w:hint="default" w:ascii="方正小标宋简体" w:hAnsi="方正小标宋简体" w:eastAsia="方正小标宋简体" w:cs="方正小标宋简体"/>
          <w:sz w:val="44"/>
          <w:szCs w:val="44"/>
          <w:lang w:val="en-US" w:eastAsia="zh-CN"/>
        </w:rPr>
        <w:t>品种期货业务细则修订案</w:t>
      </w:r>
    </w:p>
    <w:p>
      <w:pPr>
        <w:bidi w:val="0"/>
        <w:ind w:firstLine="640" w:firstLineChars="200"/>
        <w:rPr>
          <w:rFonts w:hint="eastAsia" w:eastAsia="仿宋"/>
          <w:sz w:val="32"/>
          <w:szCs w:val="32"/>
          <w:highlight w:val="none"/>
          <w:lang w:val="en-US" w:eastAsia="zh-CN"/>
        </w:rPr>
      </w:pPr>
      <w:r>
        <w:rPr>
          <w:rFonts w:hint="eastAsia" w:eastAsia="仿宋"/>
          <w:sz w:val="32"/>
          <w:szCs w:val="32"/>
          <w:highlight w:val="none"/>
          <w:lang w:val="en-US" w:eastAsia="zh-CN"/>
        </w:rPr>
        <w:t>对普麦等品种期货业务细则作如下修订：</w:t>
      </w:r>
    </w:p>
    <w:p>
      <w:pPr>
        <w:bidi w:val="0"/>
        <w:ind w:firstLine="640" w:firstLineChars="200"/>
        <w:rPr>
          <w:rFonts w:hint="default" w:eastAsia="仿宋"/>
          <w:sz w:val="32"/>
          <w:szCs w:val="32"/>
          <w:highlight w:val="none"/>
          <w:lang w:val="en-US" w:eastAsia="zh-CN"/>
        </w:rPr>
      </w:pPr>
      <w:r>
        <w:rPr>
          <w:rFonts w:hint="eastAsia" w:eastAsia="仿宋"/>
          <w:sz w:val="32"/>
          <w:szCs w:val="32"/>
          <w:highlight w:val="none"/>
          <w:lang w:val="en-US" w:eastAsia="zh-CN"/>
        </w:rPr>
        <w:t>一、将普麦、强麦、棉花、白糖、菜籽、菜油、菜粕、早籼稻、粳稻、晚籼稻、</w:t>
      </w:r>
      <w:r>
        <w:rPr>
          <w:rFonts w:hint="default" w:ascii="Times New Roman" w:hAnsi="Times New Roman" w:eastAsia="仿宋" w:cs="Times New Roman"/>
          <w:sz w:val="32"/>
          <w:szCs w:val="32"/>
          <w:highlight w:val="none"/>
          <w:lang w:val="en-US" w:eastAsia="zh-CN"/>
        </w:rPr>
        <w:t>PTA</w:t>
      </w:r>
      <w:r>
        <w:rPr>
          <w:rFonts w:hint="eastAsia" w:eastAsia="仿宋"/>
          <w:sz w:val="32"/>
          <w:szCs w:val="32"/>
          <w:highlight w:val="none"/>
          <w:lang w:val="en-US" w:eastAsia="zh-CN"/>
        </w:rPr>
        <w:t>、甲醇、玻璃、硅铁、锰硅、棉纱、尿素、纯碱、短纤、花生、烧碱、瓶片、丙烯期货业务细则中期货合约交易保证金标准和限仓标准的交易时间段划分，以及动力煤、苹果期货业务细则中期货合约交易保证金标准的交易时间段划分由“</w:t>
      </w:r>
      <w:r>
        <w:rPr>
          <w:rFonts w:hint="eastAsia" w:ascii="Times New Roman" w:hAnsi="Times New Roman" w:eastAsia="仿宋" w:cs="Times New Roman"/>
          <w:sz w:val="32"/>
          <w:szCs w:val="32"/>
          <w:highlight w:val="none"/>
          <w:lang w:val="en-US" w:eastAsia="zh-CN"/>
        </w:rPr>
        <w:t>自合约挂牌至交割月前一个月第15个日历日期间的交易日</w:t>
      </w:r>
      <w:r>
        <w:rPr>
          <w:rFonts w:hint="eastAsia" w:eastAsia="仿宋" w:cs="Times New Roman"/>
          <w:sz w:val="32"/>
          <w:szCs w:val="32"/>
          <w:highlight w:val="none"/>
          <w:lang w:val="en-US" w:eastAsia="zh-CN"/>
        </w:rPr>
        <w:t>、自交割月前一个月</w:t>
      </w:r>
      <w:r>
        <w:rPr>
          <w:rFonts w:hint="default" w:ascii="Times New Roman" w:hAnsi="Times New Roman" w:eastAsia="仿宋" w:cs="Times New Roman"/>
          <w:sz w:val="32"/>
          <w:szCs w:val="32"/>
          <w:highlight w:val="none"/>
          <w:lang w:val="en-US" w:eastAsia="zh-CN"/>
        </w:rPr>
        <w:t>第16个</w:t>
      </w:r>
      <w:r>
        <w:rPr>
          <w:rFonts w:hint="eastAsia" w:eastAsia="仿宋" w:cs="Times New Roman"/>
          <w:sz w:val="32"/>
          <w:szCs w:val="32"/>
          <w:highlight w:val="none"/>
          <w:lang w:val="en-US" w:eastAsia="zh-CN"/>
        </w:rPr>
        <w:t>日历日至交割月前一个月最后一个日历日期间的交易日、交割月份</w:t>
      </w:r>
      <w:r>
        <w:rPr>
          <w:rFonts w:hint="eastAsia" w:eastAsia="仿宋"/>
          <w:sz w:val="32"/>
          <w:szCs w:val="32"/>
          <w:highlight w:val="none"/>
          <w:lang w:val="en-US" w:eastAsia="zh-CN"/>
        </w:rPr>
        <w:t>”修订为“</w:t>
      </w:r>
      <w:r>
        <w:rPr>
          <w:rFonts w:hint="eastAsia" w:ascii="Times New Roman" w:hAnsi="Times New Roman" w:eastAsia="仿宋" w:cs="Times New Roman"/>
          <w:sz w:val="32"/>
          <w:szCs w:val="32"/>
          <w:highlight w:val="none"/>
          <w:lang w:val="en-US" w:eastAsia="zh-CN"/>
        </w:rPr>
        <w:t>自合约挂牌至交割月前一个月第14个交易日</w:t>
      </w:r>
      <w:r>
        <w:rPr>
          <w:rFonts w:hint="eastAsia" w:eastAsia="仿宋" w:cs="Times New Roman"/>
          <w:sz w:val="32"/>
          <w:szCs w:val="32"/>
          <w:highlight w:val="none"/>
          <w:lang w:val="en-US" w:eastAsia="zh-CN"/>
        </w:rPr>
        <w:t>、自交割月前一个</w:t>
      </w:r>
      <w:r>
        <w:rPr>
          <w:rFonts w:hint="default" w:ascii="Times New Roman" w:hAnsi="Times New Roman" w:eastAsia="仿宋" w:cs="Times New Roman"/>
          <w:sz w:val="32"/>
          <w:szCs w:val="32"/>
          <w:highlight w:val="none"/>
          <w:lang w:val="en-US" w:eastAsia="zh-CN"/>
        </w:rPr>
        <w:t>月第15个</w:t>
      </w:r>
      <w:r>
        <w:rPr>
          <w:rFonts w:hint="eastAsia" w:eastAsia="仿宋" w:cs="Times New Roman"/>
          <w:sz w:val="32"/>
          <w:szCs w:val="32"/>
          <w:highlight w:val="none"/>
          <w:lang w:val="en-US" w:eastAsia="zh-CN"/>
        </w:rPr>
        <w:t>交易日至交割月前一个月最后一个交易日、交割月份</w:t>
      </w:r>
      <w:r>
        <w:rPr>
          <w:rFonts w:hint="eastAsia" w:eastAsia="仿宋"/>
          <w:sz w:val="32"/>
          <w:szCs w:val="32"/>
          <w:highlight w:val="none"/>
          <w:lang w:val="en-US" w:eastAsia="zh-CN"/>
        </w:rPr>
        <w:t>”。</w:t>
      </w:r>
    </w:p>
    <w:p>
      <w:pPr>
        <w:bidi w:val="0"/>
        <w:ind w:firstLine="640" w:firstLineChars="200"/>
        <w:rPr>
          <w:rFonts w:hint="default" w:eastAsia="仿宋"/>
          <w:sz w:val="32"/>
          <w:szCs w:val="32"/>
          <w:highlight w:val="none"/>
          <w:lang w:val="en-US" w:eastAsia="zh-CN"/>
        </w:rPr>
      </w:pPr>
      <w:r>
        <w:rPr>
          <w:rFonts w:hint="eastAsia" w:eastAsia="仿宋"/>
          <w:sz w:val="32"/>
          <w:szCs w:val="32"/>
          <w:highlight w:val="none"/>
          <w:lang w:val="en-US" w:eastAsia="zh-CN"/>
        </w:rPr>
        <w:t>二、</w:t>
      </w:r>
      <w:r>
        <w:rPr>
          <w:rFonts w:hint="eastAsia" w:eastAsia="仿宋"/>
          <w:sz w:val="32"/>
          <w:szCs w:val="32"/>
          <w:lang w:val="en-US" w:eastAsia="zh-CN"/>
        </w:rPr>
        <w:t>将红枣、对二甲苯期货业务细则中期货合约交易保证金标准和限仓标准的交易时间段划分，以及</w:t>
      </w:r>
      <w:r>
        <w:rPr>
          <w:rFonts w:hint="eastAsia" w:eastAsia="仿宋"/>
          <w:sz w:val="32"/>
          <w:szCs w:val="32"/>
          <w:highlight w:val="none"/>
          <w:lang w:val="en-US" w:eastAsia="zh-CN"/>
        </w:rPr>
        <w:t>动力煤、苹果</w:t>
      </w:r>
      <w:r>
        <w:rPr>
          <w:rFonts w:hint="eastAsia" w:eastAsia="仿宋"/>
          <w:sz w:val="32"/>
          <w:szCs w:val="32"/>
          <w:lang w:val="en-US" w:eastAsia="zh-CN"/>
        </w:rPr>
        <w:t>期货业务细则中期货合约限仓标准的交易时间段划分</w:t>
      </w:r>
      <w:r>
        <w:rPr>
          <w:rFonts w:hint="eastAsia" w:eastAsia="仿宋"/>
          <w:sz w:val="32"/>
          <w:szCs w:val="32"/>
          <w:highlight w:val="none"/>
          <w:lang w:val="en-US" w:eastAsia="zh-CN"/>
        </w:rPr>
        <w:t>由“自合约挂牌至交割月前二个月最后一个日历日期间的交易日、自交割月前一个月第一个日历日至交割月前一个月第</w:t>
      </w:r>
      <w:r>
        <w:rPr>
          <w:rFonts w:hint="default" w:ascii="Times New Roman" w:hAnsi="Times New Roman" w:eastAsia="仿宋" w:cs="Times New Roman"/>
          <w:sz w:val="32"/>
          <w:szCs w:val="32"/>
          <w:highlight w:val="none"/>
          <w:lang w:val="en-US" w:eastAsia="zh-CN"/>
        </w:rPr>
        <w:t>15个日历日期间的交易日、自交割月前一个月第16个日历</w:t>
      </w:r>
      <w:r>
        <w:rPr>
          <w:rFonts w:hint="eastAsia" w:eastAsia="仿宋"/>
          <w:sz w:val="32"/>
          <w:szCs w:val="32"/>
          <w:highlight w:val="none"/>
          <w:lang w:val="en-US" w:eastAsia="zh-CN"/>
        </w:rPr>
        <w:t>日至交割月前一个月最后一个日历日期间的交易日、交割月份”修订为“自合约挂牌至交割月前二个月最后一个交易日、自交割月前一个月第一个交易日至交割月前一个月第</w:t>
      </w:r>
      <w:r>
        <w:rPr>
          <w:rFonts w:hint="default" w:ascii="Times New Roman" w:hAnsi="Times New Roman" w:eastAsia="仿宋" w:cs="Times New Roman"/>
          <w:sz w:val="32"/>
          <w:szCs w:val="32"/>
          <w:highlight w:val="none"/>
          <w:lang w:val="en-US" w:eastAsia="zh-CN"/>
        </w:rPr>
        <w:t>14个交易日、自交割月前一个月第15个交易日至交割月前</w:t>
      </w:r>
      <w:r>
        <w:rPr>
          <w:rFonts w:hint="eastAsia" w:eastAsia="仿宋"/>
          <w:sz w:val="32"/>
          <w:szCs w:val="32"/>
          <w:highlight w:val="none"/>
          <w:lang w:val="en-US" w:eastAsia="zh-CN"/>
        </w:rPr>
        <w:t>一个月最后一个交易日、交割月份”。</w:t>
      </w:r>
    </w:p>
    <w:p>
      <w:pPr>
        <w:tabs>
          <w:tab w:val="left" w:pos="717"/>
        </w:tabs>
        <w:bidi w:val="0"/>
        <w:jc w:val="left"/>
        <w:rPr>
          <w:rFonts w:hint="eastAsia"/>
          <w:lang w:val="en-US" w:eastAsia="zh-CN"/>
        </w:rPr>
        <w:sectPr>
          <w:footerReference r:id="rId3" w:type="default"/>
          <w:pgSz w:w="11906" w:h="16838"/>
          <w:pgMar w:top="1440" w:right="1800" w:bottom="1440" w:left="1800" w:header="851" w:footer="992" w:gutter="0"/>
          <w:pgNumType w:fmt="decimal"/>
          <w:cols w:space="720" w:num="1"/>
          <w:docGrid w:type="lines" w:linePitch="312" w:charSpace="0"/>
        </w:sectPr>
      </w:pPr>
    </w:p>
    <w:p>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郑州商品交易所各</w:t>
      </w:r>
      <w:r>
        <w:rPr>
          <w:rFonts w:hint="default" w:ascii="方正小标宋简体" w:hAnsi="方正小标宋简体" w:eastAsia="方正小标宋简体" w:cs="方正小标宋简体"/>
          <w:sz w:val="44"/>
          <w:szCs w:val="44"/>
          <w:lang w:val="en-US" w:eastAsia="zh-CN"/>
        </w:rPr>
        <w:t>品种期货业务细则</w:t>
      </w:r>
      <w:r>
        <w:rPr>
          <w:rFonts w:hint="eastAsia" w:ascii="方正小标宋简体" w:hAnsi="方正小标宋简体" w:eastAsia="方正小标宋简体" w:cs="方正小标宋简体"/>
          <w:sz w:val="44"/>
          <w:szCs w:val="44"/>
          <w:lang w:val="en-US" w:eastAsia="zh-CN"/>
        </w:rPr>
        <w:t>修订条款对照表</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（删除线部分为删除，下划线加粗部分为修改增加）</w:t>
      </w:r>
    </w:p>
    <w:p>
      <w:pPr>
        <w:numPr>
          <w:ilvl w:val="0"/>
          <w:numId w:val="1"/>
        </w:numPr>
        <w:bidi w:val="0"/>
        <w:spacing w:line="360" w:lineRule="auto"/>
        <w:ind w:firstLine="640" w:firstLineChars="200"/>
        <w:rPr>
          <w:rFonts w:hint="eastAsia" w:eastAsia="仿宋"/>
          <w:sz w:val="32"/>
          <w:szCs w:val="32"/>
          <w:highlight w:val="none"/>
          <w:lang w:val="en-US" w:eastAsia="zh-CN"/>
        </w:rPr>
      </w:pPr>
      <w:r>
        <w:rPr>
          <w:rFonts w:hint="eastAsia" w:eastAsia="仿宋"/>
          <w:sz w:val="32"/>
          <w:szCs w:val="32"/>
          <w:highlight w:val="none"/>
          <w:lang w:val="en-US" w:eastAsia="zh-CN"/>
        </w:rPr>
        <w:t>普麦、强麦、棉花、白糖、菜籽、菜油、菜粕、早籼稻、粳稻、晚籼稻</w:t>
      </w:r>
      <w:r>
        <w:rPr>
          <w:rFonts w:hint="default" w:ascii="Times New Roman" w:hAnsi="Times New Roman" w:eastAsia="仿宋" w:cs="Times New Roman"/>
          <w:sz w:val="32"/>
          <w:szCs w:val="32"/>
          <w:highlight w:val="none"/>
          <w:lang w:val="en-US" w:eastAsia="zh-CN"/>
        </w:rPr>
        <w:t>、PTA、</w:t>
      </w:r>
      <w:r>
        <w:rPr>
          <w:rFonts w:hint="eastAsia" w:eastAsia="仿宋"/>
          <w:sz w:val="32"/>
          <w:szCs w:val="32"/>
          <w:highlight w:val="none"/>
          <w:lang w:val="en-US" w:eastAsia="zh-CN"/>
        </w:rPr>
        <w:t>甲醇、玻璃、硅铁、锰硅、棉纱、尿素、纯碱、短纤、花生、烧碱、瓶片、丙烯期货业务细则中期货合约交易保证金标准和限仓标准交易时间段修订条款对照表：</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交易时间段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vertAlign w:val="baseline"/>
                <w:lang w:eastAsia="zh-CN"/>
              </w:rPr>
              <w:t>修订前条文</w:t>
            </w:r>
          </w:p>
        </w:tc>
        <w:tc>
          <w:tcPr>
            <w:tcW w:w="2500" w:type="pct"/>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vertAlign w:val="baseline"/>
                <w:lang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自合约挂牌至交割月前一个月</w:t>
            </w:r>
            <w:r>
              <w:rPr>
                <w:rFonts w:hint="default" w:ascii="Times New Roman" w:hAnsi="Times New Roman" w:eastAsia="仿宋" w:cs="Times New Roman"/>
                <w:strike w:val="0"/>
                <w:dstrike w:val="0"/>
                <w:sz w:val="24"/>
                <w:szCs w:val="24"/>
              </w:rPr>
              <w:t>第15个日历日期间的交易日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自合约挂牌至交割月前一个月</w:t>
            </w:r>
            <w:r>
              <w:rPr>
                <w:rFonts w:hint="default" w:ascii="Times New Roman" w:hAnsi="Times New Roman" w:eastAsia="仿宋" w:cs="Times New Roman"/>
                <w:strike w:val="0"/>
                <w:dstrike w:val="0"/>
                <w:sz w:val="24"/>
                <w:szCs w:val="24"/>
              </w:rPr>
              <w:t>第</w:t>
            </w:r>
            <w:r>
              <w:rPr>
                <w:rFonts w:hint="default" w:ascii="Times New Roman" w:hAnsi="Times New Roman" w:eastAsia="仿宋" w:cs="Times New Roman"/>
                <w:strike/>
                <w:dstrike w:val="0"/>
                <w:sz w:val="24"/>
                <w:szCs w:val="24"/>
              </w:rPr>
              <w:t>15个</w:t>
            </w:r>
            <w:r>
              <w:rPr>
                <w:rFonts w:hint="default" w:ascii="Times New Roman" w:hAnsi="Times New Roman" w:eastAsia="仿宋" w:cs="Times New Roman"/>
                <w:b/>
                <w:bCs/>
                <w:strike w:val="0"/>
                <w:dstrike w:val="0"/>
                <w:sz w:val="24"/>
                <w:szCs w:val="24"/>
                <w:u w:val="single"/>
                <w:lang w:val="en-US" w:eastAsia="zh-CN"/>
              </w:rPr>
              <w:t>14个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自交割月前一个月</w:t>
            </w:r>
            <w:r>
              <w:rPr>
                <w:rFonts w:hint="default" w:ascii="Times New Roman" w:hAnsi="Times New Roman" w:eastAsia="仿宋" w:cs="Times New Roman"/>
                <w:strike w:val="0"/>
                <w:dstrike w:val="0"/>
                <w:sz w:val="24"/>
                <w:szCs w:val="24"/>
                <w:u w:val="none"/>
              </w:rPr>
              <w:t>第16个日历日</w:t>
            </w:r>
            <w:r>
              <w:rPr>
                <w:rFonts w:hint="default" w:ascii="Times New Roman" w:hAnsi="Times New Roman" w:eastAsia="仿宋" w:cs="Times New Roman"/>
                <w:sz w:val="24"/>
                <w:szCs w:val="24"/>
              </w:rPr>
              <w:t>至交割月前一个月</w:t>
            </w:r>
            <w:r>
              <w:rPr>
                <w:rFonts w:hint="default" w:ascii="Times New Roman" w:hAnsi="Times New Roman" w:eastAsia="仿宋" w:cs="Times New Roman"/>
                <w:strike w:val="0"/>
                <w:dstrike w:val="0"/>
                <w:sz w:val="24"/>
                <w:szCs w:val="24"/>
              </w:rPr>
              <w:t>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自交割月前一个月</w:t>
            </w:r>
            <w:r>
              <w:rPr>
                <w:rFonts w:hint="default" w:ascii="Times New Roman" w:hAnsi="Times New Roman" w:eastAsia="仿宋" w:cs="Times New Roman"/>
                <w:strike w:val="0"/>
                <w:dstrike w:val="0"/>
                <w:sz w:val="24"/>
                <w:szCs w:val="24"/>
                <w:u w:val="none"/>
              </w:rPr>
              <w:t>第</w:t>
            </w:r>
            <w:r>
              <w:rPr>
                <w:rFonts w:hint="default" w:ascii="Times New Roman" w:hAnsi="Times New Roman" w:eastAsia="仿宋" w:cs="Times New Roman"/>
                <w:strike/>
                <w:dstrike w:val="0"/>
                <w:sz w:val="24"/>
                <w:szCs w:val="24"/>
                <w:u w:val="none"/>
              </w:rPr>
              <w:t>16个日历日</w:t>
            </w:r>
            <w:r>
              <w:rPr>
                <w:rFonts w:hint="default" w:ascii="Times New Roman" w:hAnsi="Times New Roman" w:eastAsia="仿宋" w:cs="Times New Roman"/>
                <w:b/>
                <w:bCs/>
                <w:strike w:val="0"/>
                <w:dstrike w:val="0"/>
                <w:sz w:val="24"/>
                <w:szCs w:val="24"/>
                <w:u w:val="single"/>
                <w:lang w:val="en-US" w:eastAsia="zh-CN"/>
              </w:rPr>
              <w:t>15个交易日</w:t>
            </w:r>
            <w:r>
              <w:rPr>
                <w:rFonts w:hint="default" w:ascii="Times New Roman" w:hAnsi="Times New Roman" w:eastAsia="仿宋" w:cs="Times New Roman"/>
                <w:sz w:val="24"/>
                <w:szCs w:val="24"/>
              </w:rPr>
              <w:t>至交割月前一个月</w:t>
            </w:r>
            <w:r>
              <w:rPr>
                <w:rFonts w:hint="default" w:ascii="Times New Roman" w:hAnsi="Times New Roman" w:eastAsia="仿宋" w:cs="Times New Roman"/>
                <w:strike w:val="0"/>
                <w:dstrike w:val="0"/>
                <w:sz w:val="24"/>
                <w:szCs w:val="24"/>
              </w:rPr>
              <w:t>最后一个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交割月份</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交割月份</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二、动力煤、苹果期货业务细则</w:t>
      </w:r>
      <w:r>
        <w:rPr>
          <w:rFonts w:hint="eastAsia" w:ascii="Times New Roman" w:hAnsi="Times New Roman" w:eastAsia="仿宋" w:cs="Times New Roman"/>
          <w:sz w:val="32"/>
          <w:szCs w:val="32"/>
          <w:highlight w:val="none"/>
          <w:lang w:val="en-US" w:eastAsia="zh-CN"/>
        </w:rPr>
        <w:t>中</w:t>
      </w:r>
      <w:r>
        <w:rPr>
          <w:rFonts w:hint="default" w:ascii="Times New Roman" w:hAnsi="Times New Roman" w:eastAsia="仿宋" w:cs="Times New Roman"/>
          <w:sz w:val="32"/>
          <w:szCs w:val="32"/>
          <w:highlight w:val="none"/>
          <w:lang w:val="en-US" w:eastAsia="zh-CN"/>
        </w:rPr>
        <w:t>期货合约交易保证金标准交易时间段修订条款对照</w:t>
      </w:r>
      <w:r>
        <w:rPr>
          <w:rFonts w:hint="eastAsia" w:ascii="Times New Roman" w:hAnsi="Times New Roman" w:eastAsia="仿宋" w:cs="Times New Roman"/>
          <w:sz w:val="32"/>
          <w:szCs w:val="32"/>
          <w:highlight w:val="none"/>
          <w:lang w:val="en-US" w:eastAsia="zh-CN"/>
        </w:rPr>
        <w:t>表</w:t>
      </w:r>
      <w:r>
        <w:rPr>
          <w:rFonts w:hint="default" w:ascii="Times New Roman" w:hAnsi="Times New Roman" w:eastAsia="仿宋" w:cs="Times New Roman"/>
          <w:sz w:val="32"/>
          <w:szCs w:val="32"/>
          <w:highlight w:val="none"/>
          <w:lang w:val="en-US" w:eastAsia="zh-CN"/>
        </w:rPr>
        <w:t>：</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交易时间段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vertAlign w:val="baseline"/>
                <w:lang w:eastAsia="zh-CN"/>
              </w:rPr>
              <w:t>修订前条文</w:t>
            </w:r>
          </w:p>
        </w:tc>
        <w:tc>
          <w:tcPr>
            <w:tcW w:w="2500" w:type="pct"/>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vertAlign w:val="baseline"/>
                <w:lang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自合约挂牌至交割月前一个月</w:t>
            </w:r>
            <w:r>
              <w:rPr>
                <w:rFonts w:hint="default" w:ascii="Times New Roman" w:hAnsi="Times New Roman" w:eastAsia="仿宋" w:cs="Times New Roman"/>
                <w:strike w:val="0"/>
                <w:dstrike w:val="0"/>
                <w:sz w:val="24"/>
                <w:szCs w:val="24"/>
              </w:rPr>
              <w:t>第15个日历日期间的交易日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自合约挂牌至交割月前一个月</w:t>
            </w:r>
            <w:r>
              <w:rPr>
                <w:rFonts w:hint="default" w:ascii="Times New Roman" w:hAnsi="Times New Roman" w:eastAsia="仿宋" w:cs="Times New Roman"/>
                <w:strike w:val="0"/>
                <w:dstrike w:val="0"/>
                <w:sz w:val="24"/>
                <w:szCs w:val="24"/>
              </w:rPr>
              <w:t>第</w:t>
            </w:r>
            <w:r>
              <w:rPr>
                <w:rFonts w:hint="default" w:ascii="Times New Roman" w:hAnsi="Times New Roman" w:eastAsia="仿宋" w:cs="Times New Roman"/>
                <w:strike/>
                <w:dstrike w:val="0"/>
                <w:sz w:val="24"/>
                <w:szCs w:val="24"/>
              </w:rPr>
              <w:t>15个</w:t>
            </w:r>
            <w:r>
              <w:rPr>
                <w:rFonts w:hint="default" w:ascii="Times New Roman" w:hAnsi="Times New Roman" w:eastAsia="仿宋" w:cs="Times New Roman"/>
                <w:b/>
                <w:bCs/>
                <w:strike w:val="0"/>
                <w:dstrike w:val="0"/>
                <w:sz w:val="24"/>
                <w:szCs w:val="24"/>
                <w:u w:val="single"/>
                <w:lang w:val="en-US" w:eastAsia="zh-CN"/>
              </w:rPr>
              <w:t>14个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自交割月前一个月</w:t>
            </w:r>
            <w:r>
              <w:rPr>
                <w:rFonts w:hint="default" w:ascii="Times New Roman" w:hAnsi="Times New Roman" w:eastAsia="仿宋" w:cs="Times New Roman"/>
                <w:strike w:val="0"/>
                <w:dstrike w:val="0"/>
                <w:sz w:val="24"/>
                <w:szCs w:val="24"/>
                <w:u w:val="none"/>
              </w:rPr>
              <w:t>第16个日历日</w:t>
            </w:r>
            <w:r>
              <w:rPr>
                <w:rFonts w:hint="default" w:ascii="Times New Roman" w:hAnsi="Times New Roman" w:eastAsia="仿宋" w:cs="Times New Roman"/>
                <w:sz w:val="24"/>
                <w:szCs w:val="24"/>
              </w:rPr>
              <w:t>至交割月前一个月</w:t>
            </w:r>
            <w:r>
              <w:rPr>
                <w:rFonts w:hint="default" w:ascii="Times New Roman" w:hAnsi="Times New Roman" w:eastAsia="仿宋" w:cs="Times New Roman"/>
                <w:strike w:val="0"/>
                <w:dstrike w:val="0"/>
                <w:sz w:val="24"/>
                <w:szCs w:val="24"/>
              </w:rPr>
              <w:t>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自交割月前一个月</w:t>
            </w:r>
            <w:r>
              <w:rPr>
                <w:rFonts w:hint="default" w:ascii="Times New Roman" w:hAnsi="Times New Roman" w:eastAsia="仿宋" w:cs="Times New Roman"/>
                <w:strike w:val="0"/>
                <w:dstrike w:val="0"/>
                <w:sz w:val="24"/>
                <w:szCs w:val="24"/>
                <w:u w:val="none"/>
              </w:rPr>
              <w:t>第</w:t>
            </w:r>
            <w:r>
              <w:rPr>
                <w:rFonts w:hint="default" w:ascii="Times New Roman" w:hAnsi="Times New Roman" w:eastAsia="仿宋" w:cs="Times New Roman"/>
                <w:strike/>
                <w:dstrike w:val="0"/>
                <w:sz w:val="24"/>
                <w:szCs w:val="24"/>
                <w:u w:val="none"/>
              </w:rPr>
              <w:t>16个日历日</w:t>
            </w:r>
            <w:r>
              <w:rPr>
                <w:rFonts w:hint="default" w:ascii="Times New Roman" w:hAnsi="Times New Roman" w:eastAsia="仿宋" w:cs="Times New Roman"/>
                <w:b/>
                <w:bCs/>
                <w:strike w:val="0"/>
                <w:dstrike w:val="0"/>
                <w:sz w:val="24"/>
                <w:szCs w:val="24"/>
                <w:u w:val="single"/>
                <w:lang w:val="en-US" w:eastAsia="zh-CN"/>
              </w:rPr>
              <w:t>15个交易日</w:t>
            </w:r>
            <w:r>
              <w:rPr>
                <w:rFonts w:hint="default" w:ascii="Times New Roman" w:hAnsi="Times New Roman" w:eastAsia="仿宋" w:cs="Times New Roman"/>
                <w:sz w:val="24"/>
                <w:szCs w:val="24"/>
              </w:rPr>
              <w:t>至交割月前一个月</w:t>
            </w:r>
            <w:r>
              <w:rPr>
                <w:rFonts w:hint="default" w:ascii="Times New Roman" w:hAnsi="Times New Roman" w:eastAsia="仿宋" w:cs="Times New Roman"/>
                <w:strike w:val="0"/>
                <w:dstrike w:val="0"/>
                <w:sz w:val="24"/>
                <w:szCs w:val="24"/>
              </w:rPr>
              <w:t>最后一个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交割月份</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交割月份</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三、红枣、对二甲苯期货业务细则</w:t>
      </w:r>
      <w:r>
        <w:rPr>
          <w:rFonts w:hint="eastAsia" w:ascii="Times New Roman" w:hAnsi="Times New Roman" w:eastAsia="仿宋" w:cs="Times New Roman"/>
          <w:sz w:val="32"/>
          <w:szCs w:val="32"/>
          <w:highlight w:val="none"/>
          <w:lang w:val="en-US" w:eastAsia="zh-CN"/>
        </w:rPr>
        <w:t>中</w:t>
      </w:r>
      <w:r>
        <w:rPr>
          <w:rFonts w:hint="default" w:ascii="Times New Roman" w:hAnsi="Times New Roman" w:eastAsia="仿宋" w:cs="Times New Roman"/>
          <w:sz w:val="32"/>
          <w:szCs w:val="32"/>
          <w:highlight w:val="none"/>
          <w:lang w:val="en-US" w:eastAsia="zh-CN"/>
        </w:rPr>
        <w:t>期货合约交易保证金标准和限仓标准交易时间段修订条款对照</w:t>
      </w:r>
      <w:r>
        <w:rPr>
          <w:rFonts w:hint="eastAsia" w:ascii="Times New Roman" w:hAnsi="Times New Roman" w:eastAsia="仿宋" w:cs="Times New Roman"/>
          <w:sz w:val="32"/>
          <w:szCs w:val="32"/>
          <w:highlight w:val="none"/>
          <w:lang w:val="en-US" w:eastAsia="zh-CN"/>
        </w:rPr>
        <w:t>表</w:t>
      </w:r>
      <w:r>
        <w:rPr>
          <w:rFonts w:hint="default" w:ascii="Times New Roman" w:hAnsi="Times New Roman" w:eastAsia="仿宋" w:cs="Times New Roman"/>
          <w:sz w:val="32"/>
          <w:szCs w:val="32"/>
          <w:highlight w:val="none"/>
          <w:lang w:val="en-US" w:eastAsia="zh-CN"/>
        </w:rPr>
        <w:t>：</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交易时间段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vertAlign w:val="baseline"/>
                <w:lang w:eastAsia="zh-CN"/>
              </w:rPr>
              <w:t>修订前条文</w:t>
            </w:r>
          </w:p>
        </w:tc>
        <w:tc>
          <w:tcPr>
            <w:tcW w:w="2500" w:type="pct"/>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vertAlign w:val="baseline"/>
                <w:lang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自合约挂牌至交割月前</w:t>
            </w:r>
            <w:r>
              <w:rPr>
                <w:rFonts w:hint="default" w:ascii="Times New Roman" w:hAnsi="Times New Roman" w:eastAsia="仿宋" w:cs="Times New Roman"/>
                <w:sz w:val="24"/>
                <w:szCs w:val="24"/>
                <w:lang w:eastAsia="zh-CN"/>
              </w:rPr>
              <w:t>二</w:t>
            </w:r>
            <w:r>
              <w:rPr>
                <w:rFonts w:hint="default" w:ascii="Times New Roman" w:hAnsi="Times New Roman" w:eastAsia="仿宋" w:cs="Times New Roman"/>
                <w:sz w:val="24"/>
                <w:szCs w:val="24"/>
              </w:rPr>
              <w:t>个月</w:t>
            </w:r>
            <w:r>
              <w:rPr>
                <w:rFonts w:hint="default" w:ascii="Times New Roman" w:hAnsi="Times New Roman" w:eastAsia="仿宋" w:cs="Times New Roman"/>
                <w:strike w:val="0"/>
                <w:dstrike w:val="0"/>
                <w:sz w:val="24"/>
                <w:szCs w:val="24"/>
              </w:rPr>
              <w:t>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自合约挂牌至交割月前</w:t>
            </w:r>
            <w:r>
              <w:rPr>
                <w:rFonts w:hint="default" w:ascii="Times New Roman" w:hAnsi="Times New Roman" w:eastAsia="仿宋" w:cs="Times New Roman"/>
                <w:sz w:val="24"/>
                <w:szCs w:val="24"/>
                <w:lang w:eastAsia="zh-CN"/>
              </w:rPr>
              <w:t>二</w:t>
            </w:r>
            <w:r>
              <w:rPr>
                <w:rFonts w:hint="default" w:ascii="Times New Roman" w:hAnsi="Times New Roman" w:eastAsia="仿宋" w:cs="Times New Roman"/>
                <w:sz w:val="24"/>
                <w:szCs w:val="24"/>
              </w:rPr>
              <w:t>个月</w:t>
            </w:r>
            <w:r>
              <w:rPr>
                <w:rFonts w:hint="default" w:ascii="Times New Roman" w:hAnsi="Times New Roman" w:eastAsia="仿宋" w:cs="Times New Roman"/>
                <w:strike w:val="0"/>
                <w:dstrike w:val="0"/>
                <w:sz w:val="24"/>
                <w:szCs w:val="24"/>
              </w:rPr>
              <w:t>最后一个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w:t>
            </w:r>
            <w:r>
              <w:rPr>
                <w:rFonts w:hint="default" w:ascii="Times New Roman" w:hAnsi="Times New Roman" w:eastAsia="仿宋" w:cs="Times New Roman"/>
                <w:strike w:val="0"/>
                <w:dstrike w:val="0"/>
                <w:sz w:val="24"/>
                <w:szCs w:val="24"/>
              </w:rPr>
              <w:t>前一个月第一个日历</w:t>
            </w:r>
            <w:r>
              <w:rPr>
                <w:rFonts w:hint="default" w:ascii="Times New Roman" w:hAnsi="Times New Roman" w:eastAsia="仿宋" w:cs="Times New Roman"/>
                <w:strike w:val="0"/>
                <w:dstrike w:val="0"/>
                <w:sz w:val="24"/>
                <w:szCs w:val="24"/>
                <w:lang w:eastAsia="zh-CN"/>
              </w:rPr>
              <w:t>日</w:t>
            </w:r>
            <w:r>
              <w:rPr>
                <w:rFonts w:hint="default" w:ascii="Times New Roman" w:hAnsi="Times New Roman" w:eastAsia="仿宋" w:cs="Times New Roman"/>
                <w:strike w:val="0"/>
                <w:dstrike w:val="0"/>
                <w:sz w:val="24"/>
                <w:szCs w:val="24"/>
              </w:rPr>
              <w:t>至交割月前一个月第15个日历日期间的交易日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自交割月前一个月第一个</w:t>
            </w:r>
            <w:r>
              <w:rPr>
                <w:rFonts w:hint="default" w:ascii="Times New Roman" w:hAnsi="Times New Roman" w:eastAsia="仿宋" w:cs="Times New Roman"/>
                <w:strike/>
                <w:dstrike w:val="0"/>
                <w:sz w:val="24"/>
                <w:szCs w:val="24"/>
              </w:rPr>
              <w:t>日历</w:t>
            </w:r>
            <w:r>
              <w:rPr>
                <w:rFonts w:hint="default" w:ascii="Times New Roman" w:hAnsi="Times New Roman" w:eastAsia="仿宋" w:cs="Times New Roman"/>
                <w:strike/>
                <w:dstrike w:val="0"/>
                <w:sz w:val="24"/>
                <w:szCs w:val="24"/>
                <w:lang w:eastAsia="zh-CN"/>
              </w:rPr>
              <w:t>日</w:t>
            </w:r>
            <w:r>
              <w:rPr>
                <w:rFonts w:hint="default" w:ascii="Times New Roman" w:hAnsi="Times New Roman" w:eastAsia="仿宋" w:cs="Times New Roman"/>
                <w:b/>
                <w:bCs/>
                <w:strike w:val="0"/>
                <w:dstrike w:val="0"/>
                <w:sz w:val="24"/>
                <w:szCs w:val="24"/>
                <w:u w:val="single"/>
                <w:lang w:val="en-US" w:eastAsia="zh-CN"/>
              </w:rPr>
              <w:t>交易日</w:t>
            </w:r>
            <w:r>
              <w:rPr>
                <w:rFonts w:hint="default" w:ascii="Times New Roman" w:hAnsi="Times New Roman" w:eastAsia="仿宋" w:cs="Times New Roman"/>
                <w:sz w:val="24"/>
                <w:szCs w:val="24"/>
              </w:rPr>
              <w:t>至交割月前一个月</w:t>
            </w:r>
            <w:r>
              <w:rPr>
                <w:rFonts w:hint="default" w:ascii="Times New Roman" w:hAnsi="Times New Roman" w:eastAsia="仿宋" w:cs="Times New Roman"/>
                <w:strike w:val="0"/>
                <w:dstrike w:val="0"/>
                <w:sz w:val="24"/>
                <w:szCs w:val="24"/>
              </w:rPr>
              <w:t>第</w:t>
            </w:r>
            <w:r>
              <w:rPr>
                <w:rFonts w:hint="default" w:ascii="Times New Roman" w:hAnsi="Times New Roman" w:eastAsia="仿宋" w:cs="Times New Roman"/>
                <w:strike/>
                <w:dstrike w:val="0"/>
                <w:sz w:val="24"/>
                <w:szCs w:val="24"/>
              </w:rPr>
              <w:t>15个</w:t>
            </w:r>
            <w:r>
              <w:rPr>
                <w:rFonts w:hint="default" w:ascii="Times New Roman" w:hAnsi="Times New Roman" w:eastAsia="仿宋" w:cs="Times New Roman"/>
                <w:b/>
                <w:bCs/>
                <w:strike w:val="0"/>
                <w:dstrike w:val="0"/>
                <w:sz w:val="24"/>
                <w:szCs w:val="24"/>
                <w:u w:val="single"/>
                <w:lang w:val="en-US" w:eastAsia="zh-CN"/>
              </w:rPr>
              <w:t>14个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trike w:val="0"/>
                <w:dstrike w:val="0"/>
                <w:sz w:val="24"/>
                <w:szCs w:val="24"/>
              </w:rPr>
              <w:t>自交割月前一个月</w:t>
            </w:r>
            <w:r>
              <w:rPr>
                <w:rFonts w:hint="default" w:ascii="Times New Roman" w:hAnsi="Times New Roman" w:eastAsia="仿宋" w:cs="Times New Roman"/>
                <w:strike w:val="0"/>
                <w:dstrike w:val="0"/>
                <w:sz w:val="24"/>
                <w:szCs w:val="24"/>
                <w:u w:val="none"/>
              </w:rPr>
              <w:t>第16个日历日</w:t>
            </w:r>
            <w:r>
              <w:rPr>
                <w:rFonts w:hint="default" w:ascii="Times New Roman" w:hAnsi="Times New Roman" w:eastAsia="仿宋" w:cs="Times New Roman"/>
                <w:strike w:val="0"/>
                <w:dstrike w:val="0"/>
                <w:sz w:val="24"/>
                <w:szCs w:val="24"/>
              </w:rPr>
              <w:t>至交割月前一个月最后一个日历日期间的交易日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自交割月前一个月</w:t>
            </w:r>
            <w:r>
              <w:rPr>
                <w:rFonts w:hint="default" w:ascii="Times New Roman" w:hAnsi="Times New Roman" w:eastAsia="仿宋" w:cs="Times New Roman"/>
                <w:strike w:val="0"/>
                <w:dstrike w:val="0"/>
                <w:sz w:val="24"/>
                <w:szCs w:val="24"/>
                <w:u w:val="none"/>
              </w:rPr>
              <w:t>第</w:t>
            </w:r>
            <w:r>
              <w:rPr>
                <w:rFonts w:hint="default" w:ascii="Times New Roman" w:hAnsi="Times New Roman" w:eastAsia="仿宋" w:cs="Times New Roman"/>
                <w:strike/>
                <w:dstrike w:val="0"/>
                <w:sz w:val="24"/>
                <w:szCs w:val="24"/>
                <w:u w:val="none"/>
              </w:rPr>
              <w:t>16个日历日</w:t>
            </w:r>
            <w:r>
              <w:rPr>
                <w:rFonts w:hint="default" w:ascii="Times New Roman" w:hAnsi="Times New Roman" w:eastAsia="仿宋" w:cs="Times New Roman"/>
                <w:b/>
                <w:bCs/>
                <w:strike w:val="0"/>
                <w:dstrike w:val="0"/>
                <w:sz w:val="24"/>
                <w:szCs w:val="24"/>
                <w:u w:val="single"/>
                <w:lang w:val="en-US" w:eastAsia="zh-CN"/>
              </w:rPr>
              <w:t>15个交易日</w:t>
            </w:r>
            <w:r>
              <w:rPr>
                <w:rFonts w:hint="default" w:ascii="Times New Roman" w:hAnsi="Times New Roman" w:eastAsia="仿宋" w:cs="Times New Roman"/>
                <w:sz w:val="24"/>
                <w:szCs w:val="24"/>
              </w:rPr>
              <w:t>至交割月前一个月</w:t>
            </w:r>
            <w:r>
              <w:rPr>
                <w:rFonts w:hint="default" w:ascii="Times New Roman" w:hAnsi="Times New Roman" w:eastAsia="仿宋" w:cs="Times New Roman"/>
                <w:strike w:val="0"/>
                <w:dstrike w:val="0"/>
                <w:sz w:val="24"/>
                <w:szCs w:val="24"/>
                <w:u w:val="none"/>
              </w:rPr>
              <w:t>最后一个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交割月份</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交割月份</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四、动力煤、苹果期货业务细则</w:t>
      </w:r>
      <w:r>
        <w:rPr>
          <w:rFonts w:hint="eastAsia" w:eastAsia="仿宋" w:cs="Times New Roman"/>
          <w:sz w:val="32"/>
          <w:szCs w:val="32"/>
          <w:highlight w:val="none"/>
          <w:lang w:val="en-US" w:eastAsia="zh-CN"/>
        </w:rPr>
        <w:t>中</w:t>
      </w:r>
      <w:r>
        <w:rPr>
          <w:rFonts w:hint="default" w:ascii="Times New Roman" w:hAnsi="Times New Roman" w:eastAsia="仿宋" w:cs="Times New Roman"/>
          <w:sz w:val="32"/>
          <w:szCs w:val="32"/>
          <w:highlight w:val="none"/>
          <w:lang w:val="en-US" w:eastAsia="zh-CN"/>
        </w:rPr>
        <w:t>期货合约限仓标准交易时间段修订条款对照</w:t>
      </w:r>
      <w:r>
        <w:rPr>
          <w:rFonts w:hint="eastAsia" w:eastAsia="仿宋" w:cs="Times New Roman"/>
          <w:sz w:val="32"/>
          <w:szCs w:val="32"/>
          <w:highlight w:val="none"/>
          <w:lang w:val="en-US" w:eastAsia="zh-CN"/>
        </w:rPr>
        <w:t>表</w:t>
      </w:r>
      <w:r>
        <w:rPr>
          <w:rFonts w:hint="default" w:ascii="Times New Roman" w:hAnsi="Times New Roman" w:eastAsia="仿宋" w:cs="Times New Roman"/>
          <w:sz w:val="32"/>
          <w:szCs w:val="32"/>
          <w:highlight w:val="none"/>
          <w:lang w:val="en-US" w:eastAsia="zh-CN"/>
        </w:rPr>
        <w:t>：</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交易时间段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vertAlign w:val="baseline"/>
                <w:lang w:eastAsia="zh-CN"/>
              </w:rPr>
              <w:t>修订前条文</w:t>
            </w:r>
          </w:p>
        </w:tc>
        <w:tc>
          <w:tcPr>
            <w:tcW w:w="2500" w:type="pct"/>
            <w:noWrap w:val="0"/>
            <w:vAlign w:val="center"/>
          </w:tcPr>
          <w:p>
            <w:pPr>
              <w:spacing w:line="360" w:lineRule="auto"/>
              <w:ind w:firstLine="0" w:firstLineChars="0"/>
              <w:jc w:val="center"/>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vertAlign w:val="baseline"/>
                <w:lang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自合约挂牌至交割月前</w:t>
            </w:r>
            <w:r>
              <w:rPr>
                <w:rFonts w:hint="default" w:ascii="Times New Roman" w:hAnsi="Times New Roman" w:eastAsia="仿宋" w:cs="Times New Roman"/>
                <w:sz w:val="24"/>
                <w:szCs w:val="24"/>
                <w:lang w:eastAsia="zh-CN"/>
              </w:rPr>
              <w:t>二</w:t>
            </w:r>
            <w:r>
              <w:rPr>
                <w:rFonts w:hint="default" w:ascii="Times New Roman" w:hAnsi="Times New Roman" w:eastAsia="仿宋" w:cs="Times New Roman"/>
                <w:sz w:val="24"/>
                <w:szCs w:val="24"/>
              </w:rPr>
              <w:t>个月</w:t>
            </w:r>
            <w:r>
              <w:rPr>
                <w:rFonts w:hint="default" w:ascii="Times New Roman" w:hAnsi="Times New Roman" w:eastAsia="仿宋" w:cs="Times New Roman"/>
                <w:strike w:val="0"/>
                <w:dstrike w:val="0"/>
                <w:sz w:val="24"/>
                <w:szCs w:val="24"/>
              </w:rPr>
              <w:t>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自合约挂牌至交割月前</w:t>
            </w:r>
            <w:r>
              <w:rPr>
                <w:rFonts w:hint="default" w:ascii="Times New Roman" w:hAnsi="Times New Roman" w:eastAsia="仿宋" w:cs="Times New Roman"/>
                <w:sz w:val="24"/>
                <w:szCs w:val="24"/>
                <w:lang w:eastAsia="zh-CN"/>
              </w:rPr>
              <w:t>二</w:t>
            </w:r>
            <w:r>
              <w:rPr>
                <w:rFonts w:hint="default" w:ascii="Times New Roman" w:hAnsi="Times New Roman" w:eastAsia="仿宋" w:cs="Times New Roman"/>
                <w:sz w:val="24"/>
                <w:szCs w:val="24"/>
              </w:rPr>
              <w:t>个月</w:t>
            </w:r>
            <w:r>
              <w:rPr>
                <w:rFonts w:hint="default" w:ascii="Times New Roman" w:hAnsi="Times New Roman" w:eastAsia="仿宋" w:cs="Times New Roman"/>
                <w:strike w:val="0"/>
                <w:dstrike w:val="0"/>
                <w:sz w:val="24"/>
                <w:szCs w:val="24"/>
              </w:rPr>
              <w:t>最后一个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w:t>
            </w:r>
            <w:r>
              <w:rPr>
                <w:rFonts w:hint="default" w:ascii="Times New Roman" w:hAnsi="Times New Roman" w:eastAsia="仿宋" w:cs="Times New Roman"/>
                <w:strike w:val="0"/>
                <w:dstrike w:val="0"/>
                <w:sz w:val="24"/>
                <w:szCs w:val="24"/>
              </w:rPr>
              <w:t>前一个月第一个日历</w:t>
            </w:r>
            <w:r>
              <w:rPr>
                <w:rFonts w:hint="default" w:ascii="Times New Roman" w:hAnsi="Times New Roman" w:eastAsia="仿宋" w:cs="Times New Roman"/>
                <w:strike w:val="0"/>
                <w:dstrike w:val="0"/>
                <w:sz w:val="24"/>
                <w:szCs w:val="24"/>
                <w:lang w:eastAsia="zh-CN"/>
              </w:rPr>
              <w:t>日</w:t>
            </w:r>
            <w:r>
              <w:rPr>
                <w:rFonts w:hint="default" w:ascii="Times New Roman" w:hAnsi="Times New Roman" w:eastAsia="仿宋" w:cs="Times New Roman"/>
                <w:strike w:val="0"/>
                <w:dstrike w:val="0"/>
                <w:sz w:val="24"/>
                <w:szCs w:val="24"/>
              </w:rPr>
              <w:t>至交割月前一个月第15个日历日期间的交易日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自交割月前一个月第一个</w:t>
            </w:r>
            <w:r>
              <w:rPr>
                <w:rFonts w:hint="default" w:ascii="Times New Roman" w:hAnsi="Times New Roman" w:eastAsia="仿宋" w:cs="Times New Roman"/>
                <w:strike/>
                <w:dstrike w:val="0"/>
                <w:sz w:val="24"/>
                <w:szCs w:val="24"/>
              </w:rPr>
              <w:t>日历</w:t>
            </w:r>
            <w:r>
              <w:rPr>
                <w:rFonts w:hint="default" w:ascii="Times New Roman" w:hAnsi="Times New Roman" w:eastAsia="仿宋" w:cs="Times New Roman"/>
                <w:strike/>
                <w:dstrike w:val="0"/>
                <w:sz w:val="24"/>
                <w:szCs w:val="24"/>
                <w:lang w:eastAsia="zh-CN"/>
              </w:rPr>
              <w:t>日</w:t>
            </w:r>
            <w:r>
              <w:rPr>
                <w:rFonts w:hint="default" w:ascii="Times New Roman" w:hAnsi="Times New Roman" w:eastAsia="仿宋" w:cs="Times New Roman"/>
                <w:b/>
                <w:bCs/>
                <w:strike w:val="0"/>
                <w:dstrike w:val="0"/>
                <w:sz w:val="24"/>
                <w:szCs w:val="24"/>
                <w:u w:val="single"/>
                <w:lang w:val="en-US" w:eastAsia="zh-CN"/>
              </w:rPr>
              <w:t>交易日</w:t>
            </w:r>
            <w:r>
              <w:rPr>
                <w:rFonts w:hint="default" w:ascii="Times New Roman" w:hAnsi="Times New Roman" w:eastAsia="仿宋" w:cs="Times New Roman"/>
                <w:sz w:val="24"/>
                <w:szCs w:val="24"/>
              </w:rPr>
              <w:t>至交割月前一个月</w:t>
            </w:r>
            <w:r>
              <w:rPr>
                <w:rFonts w:hint="default" w:ascii="Times New Roman" w:hAnsi="Times New Roman" w:eastAsia="仿宋" w:cs="Times New Roman"/>
                <w:strike w:val="0"/>
                <w:dstrike w:val="0"/>
                <w:sz w:val="24"/>
                <w:szCs w:val="24"/>
              </w:rPr>
              <w:t>第</w:t>
            </w:r>
            <w:r>
              <w:rPr>
                <w:rFonts w:hint="default" w:ascii="Times New Roman" w:hAnsi="Times New Roman" w:eastAsia="仿宋" w:cs="Times New Roman"/>
                <w:strike/>
                <w:dstrike w:val="0"/>
                <w:sz w:val="24"/>
                <w:szCs w:val="24"/>
              </w:rPr>
              <w:t>15个</w:t>
            </w:r>
            <w:r>
              <w:rPr>
                <w:rFonts w:hint="default" w:ascii="Times New Roman" w:hAnsi="Times New Roman" w:eastAsia="仿宋" w:cs="Times New Roman"/>
                <w:b/>
                <w:bCs/>
                <w:strike w:val="0"/>
                <w:dstrike w:val="0"/>
                <w:sz w:val="24"/>
                <w:szCs w:val="24"/>
                <w:u w:val="single"/>
                <w:lang w:val="en-US" w:eastAsia="zh-CN"/>
              </w:rPr>
              <w:t>14个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trike w:val="0"/>
                <w:dstrike w:val="0"/>
                <w:sz w:val="24"/>
                <w:szCs w:val="24"/>
              </w:rPr>
              <w:t>自交割月前一个月</w:t>
            </w:r>
            <w:r>
              <w:rPr>
                <w:rFonts w:hint="default" w:ascii="Times New Roman" w:hAnsi="Times New Roman" w:eastAsia="仿宋" w:cs="Times New Roman"/>
                <w:strike w:val="0"/>
                <w:dstrike w:val="0"/>
                <w:sz w:val="24"/>
                <w:szCs w:val="24"/>
                <w:u w:val="none"/>
              </w:rPr>
              <w:t>第16个日历日</w:t>
            </w:r>
            <w:r>
              <w:rPr>
                <w:rFonts w:hint="default" w:ascii="Times New Roman" w:hAnsi="Times New Roman" w:eastAsia="仿宋" w:cs="Times New Roman"/>
                <w:strike w:val="0"/>
                <w:dstrike w:val="0"/>
                <w:sz w:val="24"/>
                <w:szCs w:val="24"/>
              </w:rPr>
              <w:t>至交割月前一个月最后一个日历日期间的交易日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自交割月前一个月</w:t>
            </w:r>
            <w:r>
              <w:rPr>
                <w:rFonts w:hint="default" w:ascii="Times New Roman" w:hAnsi="Times New Roman" w:eastAsia="仿宋" w:cs="Times New Roman"/>
                <w:strike w:val="0"/>
                <w:dstrike w:val="0"/>
                <w:sz w:val="24"/>
                <w:szCs w:val="24"/>
                <w:u w:val="none"/>
              </w:rPr>
              <w:t>第</w:t>
            </w:r>
            <w:r>
              <w:rPr>
                <w:rFonts w:hint="default" w:ascii="Times New Roman" w:hAnsi="Times New Roman" w:eastAsia="仿宋" w:cs="Times New Roman"/>
                <w:strike/>
                <w:dstrike w:val="0"/>
                <w:sz w:val="24"/>
                <w:szCs w:val="24"/>
                <w:u w:val="none"/>
              </w:rPr>
              <w:t>16个日历日</w:t>
            </w:r>
            <w:r>
              <w:rPr>
                <w:rFonts w:hint="default" w:ascii="Times New Roman" w:hAnsi="Times New Roman" w:eastAsia="仿宋" w:cs="Times New Roman"/>
                <w:b/>
                <w:bCs/>
                <w:strike w:val="0"/>
                <w:dstrike w:val="0"/>
                <w:sz w:val="24"/>
                <w:szCs w:val="24"/>
                <w:u w:val="single"/>
                <w:lang w:val="en-US" w:eastAsia="zh-CN"/>
              </w:rPr>
              <w:t>15个交易日</w:t>
            </w:r>
            <w:r>
              <w:rPr>
                <w:rFonts w:hint="default" w:ascii="Times New Roman" w:hAnsi="Times New Roman" w:eastAsia="仿宋" w:cs="Times New Roman"/>
                <w:sz w:val="24"/>
                <w:szCs w:val="24"/>
              </w:rPr>
              <w:t>至交割月前一个月</w:t>
            </w:r>
            <w:r>
              <w:rPr>
                <w:rFonts w:hint="default" w:ascii="Times New Roman" w:hAnsi="Times New Roman" w:eastAsia="仿宋" w:cs="Times New Roman"/>
                <w:strike w:val="0"/>
                <w:dstrike w:val="0"/>
                <w:sz w:val="24"/>
                <w:szCs w:val="24"/>
                <w:u w:val="none"/>
              </w:rPr>
              <w:t>最后一个</w:t>
            </w:r>
            <w:r>
              <w:rPr>
                <w:rFonts w:hint="default" w:ascii="Times New Roman" w:hAnsi="Times New Roman" w:eastAsia="仿宋" w:cs="Times New Roman"/>
                <w:strike/>
                <w:dstrike w:val="0"/>
                <w:sz w:val="24"/>
                <w:szCs w:val="24"/>
              </w:rPr>
              <w:t>日历日期间的</w:t>
            </w:r>
            <w:r>
              <w:rPr>
                <w:rFonts w:hint="default" w:ascii="Times New Roman" w:hAnsi="Times New Roman" w:eastAsia="仿宋" w:cs="Times New Roman"/>
                <w:strike w:val="0"/>
                <w:dstrike w:val="0"/>
                <w:sz w:val="24"/>
                <w:szCs w:val="24"/>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交割月份</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360" w:lineRule="auto"/>
              <w:ind w:firstLine="0" w:firstLineChars="0"/>
              <w:jc w:val="both"/>
              <w:textAlignment w:val="auto"/>
              <w:rPr>
                <w:rFonts w:hint="default" w:ascii="Times New Roman" w:hAnsi="Times New Roman" w:eastAsia="仿宋" w:cs="Times New Roman"/>
                <w:sz w:val="24"/>
                <w:szCs w:val="24"/>
                <w:vertAlign w:val="baseline"/>
                <w:lang w:eastAsia="zh-CN"/>
              </w:rPr>
            </w:pPr>
            <w:r>
              <w:rPr>
                <w:rFonts w:hint="default" w:ascii="Times New Roman" w:hAnsi="Times New Roman" w:eastAsia="仿宋" w:cs="Times New Roman"/>
                <w:sz w:val="24"/>
                <w:szCs w:val="24"/>
              </w:rPr>
              <w:t>交割月份</w:t>
            </w:r>
          </w:p>
        </w:tc>
      </w:tr>
    </w:tbl>
    <w:p>
      <w:pPr>
        <w:rPr>
          <w:rFonts w:ascii="仿宋" w:hAnsi="仿宋" w:eastAsia="仿宋"/>
          <w:sz w:val="32"/>
        </w:rPr>
      </w:pPr>
      <w:bookmarkStart w:id="0" w:name="_GoBack"/>
      <w:bookmarkEnd w:id="0"/>
    </w:p>
    <w:sectPr>
      <w:headerReference r:id="rId6" w:type="first"/>
      <w:footerReference r:id="rId9" w:type="first"/>
      <w:headerReference r:id="rId4" w:type="default"/>
      <w:footerReference r:id="rId7" w:type="default"/>
      <w:headerReference r:id="rId5" w:type="even"/>
      <w:footerReference r:id="rId8"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Noto Sans CJK SC">
    <w:panose1 w:val="020B0500000000000000"/>
    <w:charset w:val="86"/>
    <w:family w:val="auto"/>
    <w:pitch w:val="default"/>
    <w:sig w:usb0="30000003" w:usb1="2BDF3C10" w:usb2="00000016" w:usb3="00000000" w:csb0="602E0107"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00"/>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rPr>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F8F21"/>
    <w:multiLevelType w:val="singleLevel"/>
    <w:tmpl w:val="D7FF8F2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0BBA1103"/>
    <w:rsid w:val="0BCE9211"/>
    <w:rsid w:val="0DA739E9"/>
    <w:rsid w:val="277655FF"/>
    <w:rsid w:val="2DAEDA4B"/>
    <w:rsid w:val="347F2A0F"/>
    <w:rsid w:val="37BF2F1C"/>
    <w:rsid w:val="37FE2F9E"/>
    <w:rsid w:val="3DBBB1F2"/>
    <w:rsid w:val="3DE9AED7"/>
    <w:rsid w:val="3FFD7A51"/>
    <w:rsid w:val="4F6752A3"/>
    <w:rsid w:val="4FBAF4EB"/>
    <w:rsid w:val="4FFCB421"/>
    <w:rsid w:val="52F1E426"/>
    <w:rsid w:val="59DF56FD"/>
    <w:rsid w:val="59FB7489"/>
    <w:rsid w:val="5EED5813"/>
    <w:rsid w:val="5F803582"/>
    <w:rsid w:val="654DD362"/>
    <w:rsid w:val="66BFBB1B"/>
    <w:rsid w:val="66FF839F"/>
    <w:rsid w:val="679B4716"/>
    <w:rsid w:val="67E74A9E"/>
    <w:rsid w:val="6AEB54B0"/>
    <w:rsid w:val="6C5A403E"/>
    <w:rsid w:val="6D7D11E2"/>
    <w:rsid w:val="6EECDE7B"/>
    <w:rsid w:val="6FFD20E8"/>
    <w:rsid w:val="6FFFF671"/>
    <w:rsid w:val="714F49AE"/>
    <w:rsid w:val="74C9663E"/>
    <w:rsid w:val="74F2B1D8"/>
    <w:rsid w:val="76F7FC20"/>
    <w:rsid w:val="78031D0F"/>
    <w:rsid w:val="78FBACE1"/>
    <w:rsid w:val="7BBE9F13"/>
    <w:rsid w:val="7BDAA61A"/>
    <w:rsid w:val="7BFF0E5B"/>
    <w:rsid w:val="7CBCA4A8"/>
    <w:rsid w:val="7CFA92C0"/>
    <w:rsid w:val="7D6FF5EA"/>
    <w:rsid w:val="7D7C8817"/>
    <w:rsid w:val="7DBA38DA"/>
    <w:rsid w:val="7DD96CB9"/>
    <w:rsid w:val="7DFD8E16"/>
    <w:rsid w:val="7DFF4E05"/>
    <w:rsid w:val="7EF701F7"/>
    <w:rsid w:val="7F370D49"/>
    <w:rsid w:val="7F3FCFBF"/>
    <w:rsid w:val="7F6E3F83"/>
    <w:rsid w:val="7F7E645A"/>
    <w:rsid w:val="7F7F3CE8"/>
    <w:rsid w:val="7FEDAE38"/>
    <w:rsid w:val="7FEE3E56"/>
    <w:rsid w:val="7FEFD862"/>
    <w:rsid w:val="7FF7397B"/>
    <w:rsid w:val="7FFF8E36"/>
    <w:rsid w:val="7FFFADA6"/>
    <w:rsid w:val="9CFD36C7"/>
    <w:rsid w:val="9EDFAB6B"/>
    <w:rsid w:val="9EFF5D3A"/>
    <w:rsid w:val="9FFA6E49"/>
    <w:rsid w:val="A77F5A2F"/>
    <w:rsid w:val="ABFB1F5D"/>
    <w:rsid w:val="ABFEC6B7"/>
    <w:rsid w:val="AFBB6636"/>
    <w:rsid w:val="B3AF0CEC"/>
    <w:rsid w:val="BC3D16A8"/>
    <w:rsid w:val="BF7F470F"/>
    <w:rsid w:val="BFEF9775"/>
    <w:rsid w:val="BFFB62BB"/>
    <w:rsid w:val="C7BB089F"/>
    <w:rsid w:val="C7FFA0D5"/>
    <w:rsid w:val="CBB75937"/>
    <w:rsid w:val="CE798127"/>
    <w:rsid w:val="CFBFDD28"/>
    <w:rsid w:val="CFF61BB1"/>
    <w:rsid w:val="D3CF388E"/>
    <w:rsid w:val="D43B3181"/>
    <w:rsid w:val="D77D81C5"/>
    <w:rsid w:val="D8BE2347"/>
    <w:rsid w:val="DBB82ED0"/>
    <w:rsid w:val="DBBC83DF"/>
    <w:rsid w:val="DCBD016E"/>
    <w:rsid w:val="DF3AD17A"/>
    <w:rsid w:val="DFCD573B"/>
    <w:rsid w:val="DFDFF629"/>
    <w:rsid w:val="DFFF7598"/>
    <w:rsid w:val="E4F4DC6E"/>
    <w:rsid w:val="E4FE1179"/>
    <w:rsid w:val="E5717519"/>
    <w:rsid w:val="E7CC4ADC"/>
    <w:rsid w:val="E927B59C"/>
    <w:rsid w:val="E9E6626F"/>
    <w:rsid w:val="EABEF015"/>
    <w:rsid w:val="EB871002"/>
    <w:rsid w:val="EDAF4A1B"/>
    <w:rsid w:val="EE559D71"/>
    <w:rsid w:val="EF78A6C3"/>
    <w:rsid w:val="EFD67184"/>
    <w:rsid w:val="F4FE46FC"/>
    <w:rsid w:val="F77C31A3"/>
    <w:rsid w:val="F7CF99BE"/>
    <w:rsid w:val="F8FE4445"/>
    <w:rsid w:val="F9B7BCAE"/>
    <w:rsid w:val="FB3FBC0B"/>
    <w:rsid w:val="FBF77911"/>
    <w:rsid w:val="FBFB5CAA"/>
    <w:rsid w:val="FCDD66B0"/>
    <w:rsid w:val="FD1BE35D"/>
    <w:rsid w:val="FD3CEF24"/>
    <w:rsid w:val="FDEDD16C"/>
    <w:rsid w:val="FDEF0FBD"/>
    <w:rsid w:val="FDFF91F3"/>
    <w:rsid w:val="FE954AC1"/>
    <w:rsid w:val="FEA278EA"/>
    <w:rsid w:val="FEBEE5DE"/>
    <w:rsid w:val="FED72ABA"/>
    <w:rsid w:val="FEFF3A2B"/>
    <w:rsid w:val="FF3B7E00"/>
    <w:rsid w:val="FF59F34E"/>
    <w:rsid w:val="FFABE65A"/>
    <w:rsid w:val="FFBFAEFE"/>
    <w:rsid w:val="FFEF67CD"/>
    <w:rsid w:val="FFF37D9E"/>
    <w:rsid w:val="FFFC9C01"/>
    <w:rsid w:val="FFFFAA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1620"/>
      </w:tabs>
      <w:spacing w:before="100" w:beforeLines="100" w:after="100" w:afterLines="100" w:line="240" w:lineRule="auto"/>
      <w:ind w:firstLine="0" w:firstLineChars="0"/>
      <w:jc w:val="center"/>
      <w:outlineLvl w:val="0"/>
    </w:pPr>
    <w:rPr>
      <w:rFonts w:ascii="宋体" w:hAnsi="宋体" w:eastAsia="宋体" w:cs="宋体"/>
      <w:b/>
      <w:kern w:val="44"/>
      <w:sz w:val="32"/>
    </w:rPr>
  </w:style>
  <w:style w:type="paragraph" w:styleId="3">
    <w:name w:val="heading 2"/>
    <w:basedOn w:val="2"/>
    <w:next w:val="1"/>
    <w:unhideWhenUsed/>
    <w:qFormat/>
    <w:uiPriority w:val="9"/>
    <w:pPr>
      <w:spacing w:before="40" w:beforeLines="40" w:after="40" w:afterLines="40"/>
      <w:outlineLvl w:val="1"/>
    </w:p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2"/>
    <w:qFormat/>
    <w:uiPriority w:val="0"/>
    <w:rPr>
      <w:rFonts w:ascii="仿宋_GB2312" w:eastAsia="仿宋_GB2312"/>
      <w:sz w:val="32"/>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脚 Char"/>
    <w:basedOn w:val="9"/>
    <w:link w:val="5"/>
    <w:qFormat/>
    <w:uiPriority w:val="0"/>
    <w:rPr>
      <w:rFonts w:ascii="Times New Roman" w:hAnsi="Times New Roman" w:eastAsia="宋体" w:cs="Times New Roman"/>
      <w:sz w:val="18"/>
      <w:szCs w:val="18"/>
    </w:rPr>
  </w:style>
  <w:style w:type="character" w:customStyle="1" w:styleId="12">
    <w:name w:val="日期 Char"/>
    <w:basedOn w:val="9"/>
    <w:link w:val="4"/>
    <w:qFormat/>
    <w:uiPriority w:val="0"/>
    <w:rPr>
      <w:rFonts w:ascii="仿宋_GB2312" w:hAnsi="Times New Roman" w:eastAsia="仿宋_GB2312" w:cs="Times New Roman"/>
      <w:sz w:val="32"/>
      <w:szCs w:val="24"/>
    </w:rPr>
  </w:style>
  <w:style w:type="character" w:customStyle="1" w:styleId="13">
    <w:name w:val="页眉 Char"/>
    <w:basedOn w:val="9"/>
    <w:link w:val="6"/>
    <w:qFormat/>
    <w:uiPriority w:val="99"/>
    <w:rPr>
      <w:rFonts w:ascii="Times New Roman" w:hAnsi="Times New Roman" w:eastAsia="宋体" w:cs="Times New Roman"/>
      <w:sz w:val="18"/>
      <w:szCs w:val="18"/>
    </w:rPr>
  </w:style>
  <w:style w:type="table" w:customStyle="1" w:styleId="14">
    <w:name w:val="网格型1"/>
    <w:basedOn w:val="7"/>
    <w:qFormat/>
    <w:uiPriority w:val="59"/>
    <w:pPr>
      <w:jc w:val="both"/>
    </w:pPr>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242</Pages>
  <Words>178207</Words>
  <Characters>184730</Characters>
  <Lines>2</Lines>
  <Paragraphs>1</Paragraphs>
  <TotalTime>6</TotalTime>
  <ScaleCrop>false</ScaleCrop>
  <LinksUpToDate>false</LinksUpToDate>
  <CharactersWithSpaces>186777</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2019-09-23T06:10:00Z</dcterms:created>
  <dc:creator>CN=李小鹏/OU=办公室/O=CZCE</dc:creator>
  <cp:lastModifiedBy>马世垚</cp:lastModifiedBy>
  <dcterms:modified xsi:type="dcterms:W3CDTF">2026-11-06T14:24:28Z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DEBBAF3887B7467EB4A14E9E35595575</vt:lpwstr>
  </property>
  <property fmtid="{D5CDD505-2E9C-101B-9397-08002B2CF9AE}" pid="4" name="DocID">
    <vt:lpwstr>660987854649</vt:lpwstr>
  </property>
</Properties>
</file>