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郑州商品交易所各品种期权合约修订案</w:t>
      </w:r>
    </w:p>
    <w:p>
      <w:pPr>
        <w:spacing w:line="360" w:lineRule="auto"/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22"/>
          <w:lang w:eastAsia="zh-CN"/>
        </w:rPr>
        <w:t>一、</w:t>
      </w:r>
      <w:r>
        <w:rPr>
          <w:rFonts w:hint="eastAsia" w:eastAsia="仿宋"/>
          <w:sz w:val="32"/>
          <w:szCs w:val="32"/>
          <w:lang w:val="en-US" w:eastAsia="zh-CN"/>
        </w:rPr>
        <w:t>对白糖、棉花、菜粕、菜油期权合约作如下修订：</w:t>
      </w:r>
    </w:p>
    <w:p>
      <w:pPr>
        <w:spacing w:line="360" w:lineRule="auto"/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22"/>
          <w:lang w:eastAsia="zh-CN"/>
        </w:rPr>
        <w:t>将“</w:t>
      </w:r>
      <w:r>
        <w:rPr>
          <w:rFonts w:hint="eastAsia" w:eastAsia="仿宋"/>
          <w:sz w:val="32"/>
          <w:szCs w:val="22"/>
        </w:rPr>
        <w:t>最后交易日</w:t>
      </w:r>
      <w:r>
        <w:rPr>
          <w:rFonts w:hint="eastAsia" w:eastAsia="仿宋"/>
          <w:sz w:val="32"/>
          <w:szCs w:val="22"/>
          <w:lang w:eastAsia="zh-CN"/>
        </w:rPr>
        <w:t>”</w:t>
      </w:r>
      <w:r>
        <w:rPr>
          <w:rFonts w:hint="eastAsia" w:eastAsia="仿宋"/>
          <w:sz w:val="32"/>
          <w:szCs w:val="22"/>
        </w:rPr>
        <w:t>修订为：“</w:t>
      </w:r>
      <w:r>
        <w:rPr>
          <w:rFonts w:hint="eastAsia" w:eastAsia="仿宋"/>
          <w:sz w:val="32"/>
          <w:szCs w:val="22"/>
          <w:lang w:eastAsia="zh-CN"/>
        </w:rPr>
        <w:t>常规期权：</w:t>
      </w:r>
      <w:r>
        <w:rPr>
          <w:rFonts w:hint="eastAsia" w:eastAsia="仿宋"/>
          <w:sz w:val="32"/>
          <w:szCs w:val="22"/>
        </w:rPr>
        <w:t>标的期货合约交割月份前一个月第</w:t>
      </w:r>
      <w:r>
        <w:rPr>
          <w:rFonts w:hint="default" w:ascii="Times New Roman" w:hAnsi="Times New Roman" w:eastAsia="仿宋" w:cs="Times New Roman"/>
          <w:sz w:val="32"/>
          <w:szCs w:val="22"/>
        </w:rPr>
        <w:t>13个</w:t>
      </w:r>
      <w:r>
        <w:rPr>
          <w:rFonts w:hint="eastAsia" w:eastAsia="仿宋"/>
          <w:sz w:val="32"/>
          <w:szCs w:val="22"/>
        </w:rPr>
        <w:t>交易日，</w:t>
      </w:r>
      <w:r>
        <w:rPr>
          <w:rFonts w:hint="eastAsia" w:eastAsia="仿宋"/>
          <w:sz w:val="32"/>
          <w:szCs w:val="22"/>
          <w:lang w:eastAsia="zh-CN"/>
        </w:rPr>
        <w:t>交易所可以根据国家法定节假日等调整最后交易日并</w:t>
      </w:r>
      <w:r>
        <w:rPr>
          <w:rFonts w:hint="eastAsia" w:eastAsia="仿宋"/>
          <w:sz w:val="32"/>
          <w:szCs w:val="22"/>
          <w:highlight w:val="none"/>
          <w:lang w:eastAsia="zh-CN"/>
        </w:rPr>
        <w:t>向市场公布</w:t>
      </w:r>
    </w:p>
    <w:p>
      <w:pPr>
        <w:spacing w:line="360" w:lineRule="auto"/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22"/>
        </w:rPr>
        <w:t>“</w:t>
      </w:r>
      <w:r>
        <w:rPr>
          <w:rFonts w:hint="eastAsia" w:eastAsia="仿宋"/>
          <w:sz w:val="32"/>
          <w:szCs w:val="32"/>
          <w:lang w:val="en-US" w:eastAsia="zh-CN"/>
        </w:rPr>
        <w:t>系列期权：</w:t>
      </w:r>
      <w:r>
        <w:rPr>
          <w:rFonts w:hint="eastAsia" w:eastAsia="仿宋"/>
          <w:sz w:val="32"/>
          <w:szCs w:val="32"/>
        </w:rPr>
        <w:t>标的期货合约交割月份前</w:t>
      </w:r>
      <w:r>
        <w:rPr>
          <w:rFonts w:hint="eastAsia" w:ascii="仿宋" w:hAnsi="仿宋" w:eastAsia="仿宋" w:cs="仿宋"/>
          <w:sz w:val="32"/>
          <w:szCs w:val="32"/>
        </w:rPr>
        <w:t>两</w:t>
      </w:r>
      <w:r>
        <w:rPr>
          <w:rFonts w:hint="eastAsia" w:eastAsia="仿宋"/>
          <w:sz w:val="32"/>
          <w:szCs w:val="32"/>
        </w:rPr>
        <w:t>个月</w:t>
      </w:r>
      <w:r>
        <w:rPr>
          <w:rFonts w:hint="default" w:ascii="Times New Roman" w:hAnsi="Times New Roman" w:eastAsia="仿宋" w:cs="Times New Roman"/>
          <w:sz w:val="32"/>
          <w:szCs w:val="32"/>
        </w:rPr>
        <w:t>第13</w:t>
      </w:r>
      <w:r>
        <w:rPr>
          <w:rFonts w:hint="eastAsia" w:eastAsia="仿宋"/>
          <w:sz w:val="32"/>
          <w:szCs w:val="32"/>
        </w:rPr>
        <w:t>个交易日，</w:t>
      </w:r>
      <w:r>
        <w:rPr>
          <w:rFonts w:hint="eastAsia" w:eastAsia="仿宋"/>
          <w:sz w:val="32"/>
          <w:szCs w:val="22"/>
          <w:lang w:eastAsia="zh-CN"/>
        </w:rPr>
        <w:t>交易所可以根据国家法定节假日等调整最后交易日并</w:t>
      </w:r>
      <w:r>
        <w:rPr>
          <w:rFonts w:hint="eastAsia" w:eastAsia="仿宋"/>
          <w:sz w:val="32"/>
          <w:szCs w:val="22"/>
          <w:highlight w:val="none"/>
          <w:lang w:eastAsia="zh-CN"/>
        </w:rPr>
        <w:t>向市场公布</w:t>
      </w:r>
      <w:r>
        <w:rPr>
          <w:rFonts w:hint="eastAsia" w:eastAsia="仿宋"/>
          <w:sz w:val="32"/>
          <w:szCs w:val="32"/>
        </w:rPr>
        <w:t>”</w:t>
      </w:r>
      <w:r>
        <w:rPr>
          <w:rFonts w:hint="eastAsia" w:eastAsia="仿宋"/>
          <w:sz w:val="32"/>
          <w:szCs w:val="32"/>
          <w:lang w:eastAsia="zh-CN"/>
        </w:rPr>
        <w:t>。</w:t>
      </w:r>
    </w:p>
    <w:p>
      <w:pPr>
        <w:spacing w:line="360" w:lineRule="auto"/>
        <w:ind w:firstLine="640" w:firstLineChars="200"/>
        <w:rPr>
          <w:rFonts w:hint="eastAsia" w:eastAsia="仿宋"/>
          <w:sz w:val="32"/>
          <w:szCs w:val="32"/>
          <w:lang w:val="en-US" w:eastAsia="zh-CN"/>
        </w:rPr>
      </w:pPr>
      <w:r>
        <w:rPr>
          <w:rFonts w:hint="eastAsia" w:eastAsia="仿宋"/>
          <w:sz w:val="32"/>
          <w:szCs w:val="32"/>
          <w:lang w:val="en-US" w:eastAsia="zh-CN"/>
        </w:rPr>
        <w:t>二、对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PTA</w:t>
      </w:r>
      <w:r>
        <w:rPr>
          <w:rFonts w:hint="eastAsia" w:eastAsia="仿宋"/>
          <w:sz w:val="32"/>
          <w:szCs w:val="32"/>
          <w:lang w:val="en-US" w:eastAsia="zh-CN"/>
        </w:rPr>
        <w:t>、甲醇、</w:t>
      </w:r>
      <w:r>
        <w:rPr>
          <w:rFonts w:hint="eastAsia" w:eastAsia="仿宋"/>
          <w:sz w:val="32"/>
          <w:szCs w:val="32"/>
          <w:highlight w:val="none"/>
          <w:lang w:val="en-US" w:eastAsia="zh-CN"/>
        </w:rPr>
        <w:t>动力煤、</w:t>
      </w:r>
      <w:r>
        <w:rPr>
          <w:rFonts w:hint="eastAsia" w:eastAsia="仿宋"/>
          <w:sz w:val="32"/>
          <w:szCs w:val="32"/>
          <w:lang w:val="en-US" w:eastAsia="zh-CN"/>
        </w:rPr>
        <w:t>花生、烧碱、对二甲苯、短纤、纯碱、锰硅、硅铁、尿素、苹果、红枣、玻璃、瓶片、丙烯期权合约作如下修订：</w:t>
      </w:r>
    </w:p>
    <w:p>
      <w:pPr>
        <w:spacing w:line="360" w:lineRule="auto"/>
        <w:ind w:firstLine="640" w:firstLineChars="200"/>
        <w:rPr>
          <w:rFonts w:hint="eastAsia" w:eastAsia="仿宋"/>
          <w:sz w:val="32"/>
          <w:szCs w:val="22"/>
        </w:rPr>
      </w:pPr>
      <w:r>
        <w:rPr>
          <w:rFonts w:hint="eastAsia" w:eastAsia="仿宋"/>
          <w:sz w:val="32"/>
          <w:szCs w:val="22"/>
          <w:lang w:eastAsia="zh-CN"/>
        </w:rPr>
        <w:t>将“</w:t>
      </w:r>
      <w:r>
        <w:rPr>
          <w:rFonts w:hint="eastAsia" w:eastAsia="仿宋"/>
          <w:sz w:val="32"/>
          <w:szCs w:val="22"/>
        </w:rPr>
        <w:t>最后交易日</w:t>
      </w:r>
      <w:r>
        <w:rPr>
          <w:rFonts w:hint="eastAsia" w:eastAsia="仿宋"/>
          <w:sz w:val="32"/>
          <w:szCs w:val="22"/>
          <w:lang w:eastAsia="zh-CN"/>
        </w:rPr>
        <w:t>”</w:t>
      </w:r>
      <w:r>
        <w:rPr>
          <w:rFonts w:hint="eastAsia" w:eastAsia="仿宋"/>
          <w:sz w:val="32"/>
          <w:szCs w:val="22"/>
        </w:rPr>
        <w:t>统一修订为：“标的期货合约交割月份前一个月第</w:t>
      </w:r>
      <w:r>
        <w:rPr>
          <w:rFonts w:hint="default" w:ascii="Times New Roman" w:hAnsi="Times New Roman" w:eastAsia="仿宋" w:cs="Times New Roman"/>
          <w:sz w:val="32"/>
          <w:szCs w:val="22"/>
        </w:rPr>
        <w:t>13个</w:t>
      </w:r>
      <w:r>
        <w:rPr>
          <w:rFonts w:hint="eastAsia" w:eastAsia="仿宋"/>
          <w:sz w:val="32"/>
          <w:szCs w:val="22"/>
        </w:rPr>
        <w:t>交易日，</w:t>
      </w:r>
      <w:r>
        <w:rPr>
          <w:rFonts w:hint="eastAsia" w:eastAsia="仿宋"/>
          <w:sz w:val="32"/>
          <w:szCs w:val="22"/>
          <w:lang w:eastAsia="zh-CN"/>
        </w:rPr>
        <w:t>交易所可以根据国家法定节假日等调整最后交易日并</w:t>
      </w:r>
      <w:r>
        <w:rPr>
          <w:rFonts w:hint="eastAsia" w:eastAsia="仿宋"/>
          <w:sz w:val="32"/>
          <w:szCs w:val="22"/>
          <w:highlight w:val="none"/>
          <w:lang w:eastAsia="zh-CN"/>
        </w:rPr>
        <w:t>向市场公布</w:t>
      </w:r>
      <w:r>
        <w:rPr>
          <w:rFonts w:hint="eastAsia" w:eastAsia="仿宋"/>
          <w:sz w:val="32"/>
          <w:szCs w:val="22"/>
        </w:rPr>
        <w:t>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720" w:footer="720" w:gutter="0"/>
          <w:pgNumType w:fmt="decimal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郑州商品交易所各品种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期权合约修订</w:t>
      </w:r>
      <w:r>
        <w:rPr>
          <w:rFonts w:hint="eastAsia" w:eastAsia="方正小标宋简体" w:cs="Times New Roman"/>
          <w:sz w:val="44"/>
          <w:szCs w:val="44"/>
          <w:lang w:eastAsia="zh-CN"/>
        </w:rPr>
        <w:t>条款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对照表</w:t>
      </w:r>
    </w:p>
    <w:p>
      <w:pPr>
        <w:keepNext w:val="0"/>
        <w:keepLines w:val="0"/>
        <w:widowControl/>
        <w:suppressLineNumbers w:val="0"/>
        <w:ind w:left="0" w:firstLine="620" w:firstLineChars="200"/>
        <w:jc w:val="left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31"/>
          <w:szCs w:val="31"/>
          <w:lang w:val="en-US" w:eastAsia="zh-CN" w:bidi="ar"/>
        </w:rPr>
        <w:t>（删除线部分为删除，下划线加粗部分为修改增加）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eastAsia="仿宋" w:cs="Times New Roman"/>
          <w:sz w:val="32"/>
          <w:szCs w:val="32"/>
          <w:lang w:eastAsia="zh-CN"/>
        </w:rPr>
      </w:pPr>
      <w:r>
        <w:rPr>
          <w:rFonts w:hint="eastAsia" w:eastAsia="仿宋" w:cs="Times New Roman"/>
          <w:sz w:val="32"/>
          <w:szCs w:val="32"/>
          <w:lang w:eastAsia="zh-CN"/>
        </w:rPr>
        <w:t>一、白糖、棉花、菜粕、菜油期权合约修订条款对照表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3463"/>
        <w:gridCol w:w="3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463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修订前条文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修订后条文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最后交易日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常规期权：标的期货合约交割月份前一个月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第15个日历日之前（含该日）的倒数第3个交易日，</w:t>
            </w:r>
            <w:r>
              <w:rPr>
                <w:rFonts w:hint="default" w:ascii="Times New Roman" w:hAnsi="Times New Roman" w:eastAsia="仿宋" w:cs="Times New Roman"/>
                <w:sz w:val="24"/>
                <w:szCs w:val="20"/>
              </w:rPr>
              <w:t>以及交易所规定的其他日期</w:t>
            </w:r>
          </w:p>
          <w:p>
            <w:pPr>
              <w:spacing w:line="360" w:lineRule="auto"/>
              <w:ind w:firstLine="0" w:firstLineChars="0"/>
              <w:jc w:val="both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系列期权：标的期货合约交割月份前两个月第15个日历日之前（含该日）的倒数第3个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交易日，</w:t>
            </w:r>
            <w:r>
              <w:rPr>
                <w:rFonts w:hint="eastAsia" w:eastAsia="仿宋"/>
                <w:sz w:val="24"/>
                <w:szCs w:val="20"/>
              </w:rPr>
              <w:t>以及交易所规定的其他日期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常规期权：标的期货合约交割月份前一个月第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vertAlign w:val="baseline"/>
                <w:lang w:eastAsia="zh-CN"/>
              </w:rPr>
              <w:t>15个日历日之前（含该日）的倒数第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3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个交易日，</w:t>
            </w:r>
            <w:r>
              <w:rPr>
                <w:rFonts w:hint="eastAsia" w:eastAsia="仿宋" w:cs="Times New Roman"/>
                <w:b/>
                <w:bCs/>
                <w:sz w:val="24"/>
                <w:szCs w:val="24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eastAsia" w:eastAsia="仿宋"/>
                <w:strike/>
                <w:sz w:val="24"/>
                <w:szCs w:val="20"/>
              </w:rPr>
              <w:t>以及交易所规定的其他日期</w:t>
            </w:r>
          </w:p>
          <w:p>
            <w:pPr>
              <w:spacing w:line="360" w:lineRule="auto"/>
              <w:ind w:firstLine="0" w:firstLineChars="0"/>
              <w:jc w:val="both"/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系列期权：标的期货合约交割月份前两个月第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vertAlign w:val="baseline"/>
                <w:lang w:eastAsia="zh-CN"/>
              </w:rPr>
              <w:t>15个日历日之前（含该日）的倒数第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 w:val="0"/>
                <w:dstrike w:val="0"/>
                <w:sz w:val="24"/>
                <w:szCs w:val="24"/>
                <w:vertAlign w:val="baseline"/>
                <w:lang w:eastAsia="zh-CN"/>
              </w:rPr>
              <w:t>3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个交易日，</w:t>
            </w:r>
            <w:r>
              <w:rPr>
                <w:rFonts w:hint="eastAsia" w:eastAsia="仿宋" w:cs="Times New Roman"/>
                <w:b/>
                <w:bCs/>
                <w:sz w:val="24"/>
                <w:szCs w:val="24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eastAsia" w:eastAsia="仿宋"/>
                <w:strike/>
                <w:sz w:val="24"/>
                <w:szCs w:val="20"/>
              </w:rPr>
              <w:t>以及交易所规定的其他日期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eastAsia="仿宋" w:cs="Times New Roman"/>
          <w:sz w:val="32"/>
          <w:szCs w:val="32"/>
          <w:lang w:eastAsia="zh-CN"/>
        </w:rPr>
      </w:pPr>
      <w:r>
        <w:rPr>
          <w:rFonts w:hint="eastAsia" w:eastAsia="仿宋" w:cs="Times New Roman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PTA、</w:t>
      </w:r>
      <w:r>
        <w:rPr>
          <w:rFonts w:hint="eastAsia" w:eastAsia="仿宋"/>
          <w:sz w:val="32"/>
          <w:szCs w:val="32"/>
          <w:lang w:val="en-US" w:eastAsia="zh-CN"/>
        </w:rPr>
        <w:t>甲醇、</w:t>
      </w:r>
      <w:r>
        <w:rPr>
          <w:rFonts w:hint="eastAsia" w:eastAsia="仿宋"/>
          <w:sz w:val="32"/>
          <w:szCs w:val="32"/>
          <w:highlight w:val="none"/>
          <w:lang w:val="en-US" w:eastAsia="zh-CN"/>
        </w:rPr>
        <w:t>动力煤、</w:t>
      </w:r>
      <w:r>
        <w:rPr>
          <w:rFonts w:hint="eastAsia" w:eastAsia="仿宋"/>
          <w:sz w:val="32"/>
          <w:szCs w:val="32"/>
          <w:lang w:val="en-US" w:eastAsia="zh-CN"/>
        </w:rPr>
        <w:t>花生、烧碱、短纤、纯碱、锰硅、硅铁、尿素、玻璃、瓶片、丙烯期权合约</w:t>
      </w:r>
      <w:r>
        <w:rPr>
          <w:rFonts w:hint="eastAsia" w:eastAsia="仿宋" w:cs="Times New Roman"/>
          <w:sz w:val="32"/>
          <w:szCs w:val="32"/>
          <w:lang w:eastAsia="zh-CN"/>
        </w:rPr>
        <w:t>修订条款对照表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3463"/>
        <w:gridCol w:w="3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463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修订前条文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修订后条文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最后交易日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标的期货合约交割月份前一个月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第15个日历日之前（含该日）的倒数第3个交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易日，</w:t>
            </w:r>
            <w:r>
              <w:rPr>
                <w:rFonts w:hint="eastAsia" w:eastAsia="仿宋"/>
                <w:sz w:val="24"/>
                <w:szCs w:val="20"/>
              </w:rPr>
              <w:t>以及交易所规定的其他日期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标的期货合约交割月份前一个月第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vertAlign w:val="baseline"/>
                <w:lang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trike/>
                <w:dstrike w:val="0"/>
                <w:sz w:val="24"/>
                <w:szCs w:val="24"/>
                <w:vertAlign w:val="baseline"/>
                <w:lang w:eastAsia="zh-CN"/>
              </w:rPr>
              <w:t>5个日历日之前（含该日）的倒数第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3个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交易日，</w:t>
            </w:r>
            <w:r>
              <w:rPr>
                <w:rFonts w:hint="eastAsia" w:eastAsia="仿宋" w:cs="Times New Roman"/>
                <w:b/>
                <w:bCs/>
                <w:sz w:val="24"/>
                <w:szCs w:val="24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eastAsia" w:eastAsia="仿宋"/>
                <w:strike/>
                <w:sz w:val="24"/>
                <w:szCs w:val="20"/>
              </w:rPr>
              <w:t>以及交易所规定的其他日期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eastAsia="仿宋" w:cs="Times New Roman"/>
          <w:sz w:val="32"/>
          <w:szCs w:val="32"/>
          <w:lang w:eastAsia="zh-CN"/>
        </w:rPr>
      </w:pPr>
      <w:r>
        <w:rPr>
          <w:rFonts w:hint="eastAsia" w:eastAsia="仿宋" w:cs="Times New Roman"/>
          <w:sz w:val="32"/>
          <w:szCs w:val="32"/>
          <w:lang w:eastAsia="zh-CN"/>
        </w:rPr>
        <w:t>三、</w:t>
      </w:r>
      <w:r>
        <w:rPr>
          <w:rFonts w:hint="eastAsia" w:eastAsia="仿宋"/>
          <w:sz w:val="32"/>
          <w:szCs w:val="32"/>
          <w:lang w:val="en-US" w:eastAsia="zh-CN"/>
        </w:rPr>
        <w:t>对二甲苯、苹果、红枣期权合约</w:t>
      </w:r>
      <w:r>
        <w:rPr>
          <w:rFonts w:hint="eastAsia" w:eastAsia="仿宋" w:cs="Times New Roman"/>
          <w:sz w:val="32"/>
          <w:szCs w:val="32"/>
          <w:lang w:eastAsia="zh-CN"/>
        </w:rPr>
        <w:t>修订条款对照表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3463"/>
        <w:gridCol w:w="3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463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修订前条文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修订后条文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最后交易日</w:t>
            </w:r>
          </w:p>
        </w:tc>
        <w:tc>
          <w:tcPr>
            <w:tcW w:w="3463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标的期货合约交割月份前两个月最后一个日历日之前（含该日）的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倒数第3个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交易日，</w:t>
            </w:r>
            <w:r>
              <w:rPr>
                <w:rFonts w:hint="eastAsia" w:eastAsia="仿宋"/>
                <w:sz w:val="24"/>
                <w:szCs w:val="20"/>
              </w:rPr>
              <w:t>以及交易所规定的其他日期</w:t>
            </w:r>
          </w:p>
        </w:tc>
        <w:tc>
          <w:tcPr>
            <w:tcW w:w="3464" w:type="dxa"/>
            <w:noWrap w:val="0"/>
            <w:vAlign w:val="center"/>
          </w:tcPr>
          <w:p>
            <w:pPr>
              <w:spacing w:line="360" w:lineRule="auto"/>
              <w:ind w:firstLine="0" w:firstLineChars="0"/>
              <w:jc w:val="both"/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标的期货合约交割月份前</w:t>
            </w:r>
            <w:r>
              <w:rPr>
                <w:rFonts w:hint="eastAsia" w:eastAsia="仿宋" w:cs="Times New Roman"/>
                <w:b w:val="0"/>
                <w:bCs w:val="0"/>
                <w:strike/>
                <w:dstrike w:val="0"/>
                <w:sz w:val="24"/>
                <w:szCs w:val="24"/>
                <w:vertAlign w:val="baseline"/>
                <w:lang w:eastAsia="zh-CN"/>
              </w:rPr>
              <w:t>两</w:t>
            </w:r>
            <w:r>
              <w:rPr>
                <w:rFonts w:hint="eastAsia" w:eastAsia="仿宋" w:cs="Times New Roman"/>
                <w:b/>
                <w:bCs/>
                <w:strike w:val="0"/>
                <w:dstrike w:val="0"/>
                <w:sz w:val="24"/>
                <w:szCs w:val="24"/>
                <w:u w:val="single"/>
                <w:vertAlign w:val="baseline"/>
                <w:lang w:eastAsia="zh-CN"/>
              </w:rPr>
              <w:t>一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个月</w:t>
            </w:r>
            <w:r>
              <w:rPr>
                <w:rFonts w:hint="eastAsia" w:eastAsia="仿宋" w:cs="Times New Roman"/>
                <w:b w:val="0"/>
                <w:bCs w:val="0"/>
                <w:strike/>
                <w:dstrike w:val="0"/>
                <w:sz w:val="24"/>
                <w:szCs w:val="24"/>
                <w:vertAlign w:val="baseline"/>
                <w:lang w:eastAsia="zh-CN"/>
              </w:rPr>
              <w:t>最后一个日历日之前（含该日）的倒数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第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3</w:t>
            </w:r>
            <w:r>
              <w:rPr>
                <w:rFonts w:hint="eastAsia" w:eastAsia="仿宋" w:cs="Times New Roman"/>
                <w:sz w:val="24"/>
                <w:szCs w:val="24"/>
                <w:vertAlign w:val="baseline"/>
                <w:lang w:eastAsia="zh-CN"/>
              </w:rPr>
              <w:t>个交易日，</w:t>
            </w:r>
            <w:r>
              <w:rPr>
                <w:rFonts w:hint="eastAsia" w:eastAsia="仿宋" w:cs="Times New Roman"/>
                <w:b/>
                <w:bCs/>
                <w:sz w:val="24"/>
                <w:szCs w:val="24"/>
                <w:u w:val="single"/>
                <w:vertAlign w:val="baseline"/>
                <w:lang w:eastAsia="zh-CN"/>
              </w:rPr>
              <w:t>交易所可以根据国家法定节假日等调整最后交易日并向市场公布</w:t>
            </w:r>
            <w:r>
              <w:rPr>
                <w:rFonts w:hint="eastAsia" w:eastAsia="仿宋"/>
                <w:strike/>
                <w:sz w:val="24"/>
                <w:szCs w:val="20"/>
              </w:rPr>
              <w:t>以及交易所规定的其他日期</w:t>
            </w:r>
          </w:p>
        </w:tc>
      </w:tr>
    </w:tbl>
    <w:p>
      <w:pPr>
        <w:rPr>
          <w:rFonts w:ascii="仿宋" w:hAnsi="仿宋" w:eastAsia="仿宋"/>
          <w:sz w:val="32"/>
        </w:rPr>
      </w:pPr>
      <w:bookmarkStart w:id="0" w:name="_GoBack"/>
      <w:bookmarkEnd w:id="0"/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sz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0BBA1103"/>
    <w:rsid w:val="0BCE9211"/>
    <w:rsid w:val="0DA739E9"/>
    <w:rsid w:val="277655FF"/>
    <w:rsid w:val="2DAEDA4B"/>
    <w:rsid w:val="347F2A0F"/>
    <w:rsid w:val="37BF2F1C"/>
    <w:rsid w:val="3DBBB1F2"/>
    <w:rsid w:val="3DE9AED7"/>
    <w:rsid w:val="3FFD7A51"/>
    <w:rsid w:val="4F6752A3"/>
    <w:rsid w:val="4FBAF4EB"/>
    <w:rsid w:val="4FFCB421"/>
    <w:rsid w:val="52F1E426"/>
    <w:rsid w:val="59DF56FD"/>
    <w:rsid w:val="59FB7489"/>
    <w:rsid w:val="5EED5813"/>
    <w:rsid w:val="5F803582"/>
    <w:rsid w:val="654DD362"/>
    <w:rsid w:val="66BFBB1B"/>
    <w:rsid w:val="66FF839F"/>
    <w:rsid w:val="679B4716"/>
    <w:rsid w:val="67E74A9E"/>
    <w:rsid w:val="6AEB54B0"/>
    <w:rsid w:val="6C5A403E"/>
    <w:rsid w:val="6D7D11E2"/>
    <w:rsid w:val="6EECDE7B"/>
    <w:rsid w:val="6FFD20E8"/>
    <w:rsid w:val="6FFFF671"/>
    <w:rsid w:val="714F49AE"/>
    <w:rsid w:val="74C9663E"/>
    <w:rsid w:val="74F2B1D8"/>
    <w:rsid w:val="76F7FC20"/>
    <w:rsid w:val="78031D0F"/>
    <w:rsid w:val="78FBACE1"/>
    <w:rsid w:val="7BBE9F13"/>
    <w:rsid w:val="7BDAA61A"/>
    <w:rsid w:val="7BFF0E5B"/>
    <w:rsid w:val="7CBCA4A8"/>
    <w:rsid w:val="7CFA92C0"/>
    <w:rsid w:val="7D6FF5EA"/>
    <w:rsid w:val="7D7C8817"/>
    <w:rsid w:val="7DBA38DA"/>
    <w:rsid w:val="7DD96CB9"/>
    <w:rsid w:val="7DFD8E16"/>
    <w:rsid w:val="7DFF4E05"/>
    <w:rsid w:val="7EF701F7"/>
    <w:rsid w:val="7F370D49"/>
    <w:rsid w:val="7F3FCFBF"/>
    <w:rsid w:val="7F6E3F83"/>
    <w:rsid w:val="7F7E645A"/>
    <w:rsid w:val="7F7F3CE8"/>
    <w:rsid w:val="7FEDAE38"/>
    <w:rsid w:val="7FEE3E56"/>
    <w:rsid w:val="7FEFD862"/>
    <w:rsid w:val="7FF70D39"/>
    <w:rsid w:val="7FF7397B"/>
    <w:rsid w:val="7FFF8E36"/>
    <w:rsid w:val="7FFFADA6"/>
    <w:rsid w:val="9CFD36C7"/>
    <w:rsid w:val="9EDFAB6B"/>
    <w:rsid w:val="9EFF5D3A"/>
    <w:rsid w:val="9FFA6E49"/>
    <w:rsid w:val="A77F5A2F"/>
    <w:rsid w:val="ABFB1F5D"/>
    <w:rsid w:val="ABFEC6B7"/>
    <w:rsid w:val="AFBB6636"/>
    <w:rsid w:val="B3AF0CEC"/>
    <w:rsid w:val="BC3D16A8"/>
    <w:rsid w:val="BF7F470F"/>
    <w:rsid w:val="BFEF9775"/>
    <w:rsid w:val="BFFB62BB"/>
    <w:rsid w:val="C7BB089F"/>
    <w:rsid w:val="C7FFA0D5"/>
    <w:rsid w:val="CBB75937"/>
    <w:rsid w:val="CE798127"/>
    <w:rsid w:val="CFBFDD28"/>
    <w:rsid w:val="CFF61BB1"/>
    <w:rsid w:val="D3CF388E"/>
    <w:rsid w:val="D43B3181"/>
    <w:rsid w:val="D77D81C5"/>
    <w:rsid w:val="D8BE2347"/>
    <w:rsid w:val="DBB82ED0"/>
    <w:rsid w:val="DBBC83DF"/>
    <w:rsid w:val="DCBD016E"/>
    <w:rsid w:val="DF3AD17A"/>
    <w:rsid w:val="DFCD573B"/>
    <w:rsid w:val="DFDFF629"/>
    <w:rsid w:val="DFFF7598"/>
    <w:rsid w:val="E4F4DC6E"/>
    <w:rsid w:val="E4FE1179"/>
    <w:rsid w:val="E5717519"/>
    <w:rsid w:val="E7CC4ADC"/>
    <w:rsid w:val="E927B59C"/>
    <w:rsid w:val="E9E6626F"/>
    <w:rsid w:val="EABEF015"/>
    <w:rsid w:val="EB871002"/>
    <w:rsid w:val="EDAF4A1B"/>
    <w:rsid w:val="EE559D71"/>
    <w:rsid w:val="EF78A6C3"/>
    <w:rsid w:val="EFD67184"/>
    <w:rsid w:val="F4FE46FC"/>
    <w:rsid w:val="F77C31A3"/>
    <w:rsid w:val="F7CF99BE"/>
    <w:rsid w:val="F8FE4445"/>
    <w:rsid w:val="F9B7BCAE"/>
    <w:rsid w:val="FB3FBC0B"/>
    <w:rsid w:val="FBF77911"/>
    <w:rsid w:val="FBFB5CAA"/>
    <w:rsid w:val="FCDD66B0"/>
    <w:rsid w:val="FD1BE35D"/>
    <w:rsid w:val="FD3CEF24"/>
    <w:rsid w:val="FDEDD16C"/>
    <w:rsid w:val="FDEF0FBD"/>
    <w:rsid w:val="FDFF91F3"/>
    <w:rsid w:val="FE954AC1"/>
    <w:rsid w:val="FEA278EA"/>
    <w:rsid w:val="FEBEE5DE"/>
    <w:rsid w:val="FED72ABA"/>
    <w:rsid w:val="FEFF3A2B"/>
    <w:rsid w:val="FF3B7E00"/>
    <w:rsid w:val="FF59F34E"/>
    <w:rsid w:val="FFABE65A"/>
    <w:rsid w:val="FFBFAEFE"/>
    <w:rsid w:val="FFEF67CD"/>
    <w:rsid w:val="FFF37D9E"/>
    <w:rsid w:val="FFFC9C01"/>
    <w:rsid w:val="FFFFAA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tabs>
        <w:tab w:val="left" w:pos="1620"/>
      </w:tabs>
      <w:spacing w:before="100" w:beforeLines="100" w:after="100" w:afterLines="100" w:line="240" w:lineRule="auto"/>
      <w:ind w:firstLine="0" w:firstLineChars="0"/>
      <w:jc w:val="center"/>
      <w:outlineLvl w:val="0"/>
    </w:pPr>
    <w:rPr>
      <w:rFonts w:ascii="宋体" w:hAnsi="宋体" w:eastAsia="宋体" w:cs="宋体"/>
      <w:b/>
      <w:kern w:val="44"/>
      <w:sz w:val="32"/>
    </w:rPr>
  </w:style>
  <w:style w:type="paragraph" w:styleId="3">
    <w:name w:val="heading 2"/>
    <w:basedOn w:val="2"/>
    <w:next w:val="1"/>
    <w:unhideWhenUsed/>
    <w:qFormat/>
    <w:uiPriority w:val="9"/>
    <w:pPr>
      <w:spacing w:before="40" w:beforeLines="40" w:after="40" w:afterLines="40"/>
      <w:outlineLvl w:val="1"/>
    </w:p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2"/>
    <w:qFormat/>
    <w:uiPriority w:val="0"/>
    <w:rPr>
      <w:rFonts w:ascii="仿宋_GB2312" w:eastAsia="仿宋_GB2312"/>
      <w:sz w:val="32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basedOn w:val="9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9"/>
    <w:link w:val="4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3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4">
    <w:name w:val="网格型1"/>
    <w:basedOn w:val="7"/>
    <w:qFormat/>
    <w:uiPriority w:val="59"/>
    <w:pPr>
      <w:jc w:val="both"/>
    </w:pPr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242</Pages>
  <Words>178207</Words>
  <Characters>184730</Characters>
  <Lines>2</Lines>
  <Paragraphs>1</Paragraphs>
  <TotalTime>5</TotalTime>
  <ScaleCrop>false</ScaleCrop>
  <LinksUpToDate>false</LinksUpToDate>
  <CharactersWithSpaces>186777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2019-09-23T06:10:00Z</dcterms:created>
  <dc:creator>CN=李小鹏/OU=办公室/O=CZCE</dc:creator>
  <cp:lastModifiedBy>马世垚</cp:lastModifiedBy>
  <dcterms:modified xsi:type="dcterms:W3CDTF">2026-11-06T14:21:08Z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DEBBAF3887B7467EB4A14E9E35595575</vt:lpwstr>
  </property>
  <property fmtid="{D5CDD505-2E9C-101B-9397-08002B2CF9AE}" pid="4" name="DocID">
    <vt:lpwstr>660987854649</vt:lpwstr>
  </property>
</Properties>
</file>