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outlineLvl w:val="2"/>
        <w:rPr>
          <w:rFonts w:hint="default" w:ascii="Times New Roman" w:hAnsi="Times New Roman" w:eastAsia="黑体" w:cs="Times New Roman"/>
          <w:color w:val="auto"/>
          <w:sz w:val="32"/>
          <w:szCs w:val="32"/>
          <w:lang w:eastAsia="zh-CN"/>
        </w:rPr>
      </w:pPr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</w:t>
      </w:r>
      <w:r>
        <w:rPr>
          <w:rFonts w:hint="eastAsia" w:eastAsia="黑体" w:cs="Times New Roman"/>
          <w:color w:val="auto"/>
          <w:sz w:val="32"/>
          <w:szCs w:val="32"/>
          <w:lang w:val="en-US" w:eastAsia="zh-CN"/>
        </w:rPr>
        <w:t>3</w:t>
      </w:r>
    </w:p>
    <w:p>
      <w:pPr>
        <w:spacing w:line="360" w:lineRule="auto"/>
        <w:jc w:val="center"/>
        <w:outlineLvl w:val="2"/>
        <w:rPr>
          <w:rFonts w:hint="eastAsia" w:eastAsia="方正小标宋简体"/>
          <w:color w:val="auto"/>
          <w:sz w:val="44"/>
          <w:szCs w:val="44"/>
          <w:lang w:eastAsia="zh-CN"/>
        </w:rPr>
      </w:pPr>
      <w:r>
        <w:rPr>
          <w:rFonts w:hint="eastAsia" w:eastAsia="方正小标宋简体"/>
          <w:color w:val="auto"/>
          <w:sz w:val="44"/>
          <w:szCs w:val="44"/>
        </w:rPr>
        <w:t>《</w:t>
      </w:r>
      <w:r>
        <w:rPr>
          <w:rFonts w:eastAsia="方正小标宋简体"/>
          <w:color w:val="auto"/>
          <w:sz w:val="44"/>
          <w:szCs w:val="44"/>
        </w:rPr>
        <w:t>郑州商品交易所</w:t>
      </w:r>
      <w:r>
        <w:rPr>
          <w:rFonts w:hint="eastAsia" w:eastAsia="方正小标宋简体"/>
          <w:color w:val="auto"/>
          <w:sz w:val="44"/>
          <w:szCs w:val="44"/>
        </w:rPr>
        <w:t>干制红枣</w:t>
      </w:r>
      <w:r>
        <w:rPr>
          <w:rFonts w:eastAsia="方正小标宋简体"/>
          <w:color w:val="auto"/>
          <w:sz w:val="44"/>
          <w:szCs w:val="44"/>
        </w:rPr>
        <w:t>期货业务细则</w:t>
      </w:r>
      <w:r>
        <w:rPr>
          <w:rFonts w:hint="eastAsia" w:eastAsia="方正小标宋简体"/>
          <w:color w:val="auto"/>
          <w:sz w:val="44"/>
          <w:szCs w:val="44"/>
        </w:rPr>
        <w:t>》修订条款对照表</w:t>
      </w:r>
      <w:r>
        <w:rPr>
          <w:rFonts w:hint="eastAsia" w:eastAsia="方正小标宋简体"/>
          <w:color w:val="auto"/>
          <w:sz w:val="44"/>
          <w:szCs w:val="44"/>
          <w:lang w:eastAsia="zh-CN"/>
        </w:rPr>
        <w:t>（征求意见稿）</w:t>
      </w:r>
    </w:p>
    <w:tbl>
      <w:tblPr>
        <w:tblStyle w:val="7"/>
        <w:tblW w:w="850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48"/>
        <w:gridCol w:w="425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jc w:val="center"/>
              <w:rPr>
                <w:rFonts w:eastAsia="仿宋"/>
                <w:color w:val="auto"/>
                <w:szCs w:val="21"/>
              </w:rPr>
            </w:pPr>
            <w:r>
              <w:rPr>
                <w:rFonts w:eastAsia="仿宋"/>
                <w:color w:val="auto"/>
                <w:szCs w:val="21"/>
              </w:rPr>
              <w:t>现行条文</w:t>
            </w:r>
          </w:p>
        </w:tc>
        <w:tc>
          <w:tcPr>
            <w:tcW w:w="4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jc w:val="center"/>
              <w:rPr>
                <w:rFonts w:eastAsia="仿宋"/>
                <w:color w:val="auto"/>
                <w:szCs w:val="21"/>
              </w:rPr>
            </w:pPr>
            <w:r>
              <w:rPr>
                <w:rFonts w:eastAsia="仿宋"/>
                <w:color w:val="auto"/>
                <w:szCs w:val="21"/>
              </w:rPr>
              <w:t>修订后条文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jc w:val="left"/>
              <w:rPr>
                <w:rFonts w:eastAsia="仿宋"/>
                <w:color w:val="auto"/>
                <w:szCs w:val="21"/>
              </w:rPr>
            </w:pPr>
            <w:r>
              <w:rPr>
                <w:rFonts w:eastAsia="仿宋"/>
                <w:b/>
                <w:color w:val="auto"/>
                <w:szCs w:val="21"/>
              </w:rPr>
              <w:t>第二十</w:t>
            </w:r>
            <w:r>
              <w:rPr>
                <w:rFonts w:hint="eastAsia" w:eastAsia="仿宋"/>
                <w:b/>
                <w:color w:val="auto"/>
                <w:szCs w:val="21"/>
              </w:rPr>
              <w:t>三</w:t>
            </w:r>
            <w:r>
              <w:rPr>
                <w:rFonts w:eastAsia="仿宋"/>
                <w:b/>
                <w:color w:val="auto"/>
                <w:szCs w:val="21"/>
              </w:rPr>
              <w:t>条</w:t>
            </w:r>
            <w:r>
              <w:rPr>
                <w:rFonts w:eastAsia="仿宋"/>
                <w:color w:val="auto"/>
                <w:szCs w:val="21"/>
              </w:rPr>
              <w:t>基准交割品：符合《中华人民共和国国家标准 干制红枣》（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GB/T 5835-2009</w:t>
            </w:r>
            <w:r>
              <w:rPr>
                <w:rFonts w:eastAsia="仿宋"/>
                <w:color w:val="auto"/>
                <w:szCs w:val="21"/>
              </w:rPr>
              <w:t>，以下简称《红枣国标》）一等等级规格且均匀度允差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60%</w:t>
            </w:r>
            <w:r>
              <w:rPr>
                <w:rFonts w:eastAsia="仿宋"/>
                <w:color w:val="auto"/>
                <w:szCs w:val="21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180个</w:t>
            </w:r>
            <w:r>
              <w:rPr>
                <w:rFonts w:eastAsia="仿宋"/>
                <w:color w:val="auto"/>
                <w:szCs w:val="21"/>
              </w:rPr>
              <w:t>/千克＜每千克果粒数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230个/千克的灰枣，干基总糖</w:t>
            </w:r>
            <w:r>
              <w:rPr>
                <w:rFonts w:eastAsia="仿宋"/>
                <w:color w:val="auto"/>
                <w:szCs w:val="21"/>
              </w:rPr>
              <w:t>含量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≥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75%</w:t>
            </w:r>
            <w:r>
              <w:rPr>
                <w:rFonts w:eastAsia="仿宋"/>
                <w:color w:val="auto"/>
                <w:szCs w:val="21"/>
              </w:rPr>
              <w:t>，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15%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eastAsia="仿宋"/>
                <w:color w:val="auto"/>
                <w:szCs w:val="21"/>
              </w:rPr>
              <w:t>含水率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25%，一般</w:t>
            </w:r>
            <w:r>
              <w:rPr>
                <w:rFonts w:eastAsia="仿宋"/>
                <w:color w:val="auto"/>
                <w:szCs w:val="21"/>
              </w:rPr>
              <w:t>杂质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0.1%</w:t>
            </w:r>
            <w:r>
              <w:rPr>
                <w:rFonts w:eastAsia="仿宋"/>
                <w:color w:val="auto"/>
                <w:szCs w:val="21"/>
              </w:rPr>
              <w:t>，表面清洁，容许度、总糖含量及浆头果、不熟果、病虫果、破头果、油头果单项占比不作要求。</w:t>
            </w:r>
          </w:p>
          <w:p>
            <w:pPr>
              <w:jc w:val="left"/>
              <w:rPr>
                <w:rFonts w:eastAsia="仿宋"/>
                <w:color w:val="auto"/>
                <w:szCs w:val="21"/>
              </w:rPr>
            </w:pPr>
            <w:r>
              <w:rPr>
                <w:rFonts w:hint="eastAsia" w:eastAsia="仿宋"/>
                <w:color w:val="auto"/>
                <w:szCs w:val="21"/>
              </w:rPr>
              <w:t>其中，干基总糖含量= </w:t>
            </w:r>
            <w:r>
              <w:rPr>
                <w:rFonts w:hint="eastAsia" w:eastAsia="仿宋"/>
                <w:color w:val="auto"/>
                <w:szCs w:val="21"/>
              </w:rPr>
              <w:drawing>
                <wp:inline distT="0" distB="0" distL="114300" distR="114300">
                  <wp:extent cx="536575" cy="175895"/>
                  <wp:effectExtent l="0" t="0" r="15875" b="14605"/>
                  <wp:docPr id="3" name="图片 3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仿宋"/>
                <w:color w:val="auto"/>
                <w:szCs w:val="21"/>
              </w:rPr>
              <w:t>，均匀度允差=</w:t>
            </w:r>
            <w:r>
              <w:rPr>
                <w:rFonts w:hint="eastAsia" w:eastAsia="仿宋"/>
                <w:color w:val="auto"/>
                <w:szCs w:val="21"/>
              </w:rPr>
              <w:drawing>
                <wp:inline distT="0" distB="0" distL="114300" distR="114300">
                  <wp:extent cx="2319020" cy="285115"/>
                  <wp:effectExtent l="0" t="0" r="5080" b="635"/>
                  <wp:docPr id="4" name="图片 4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020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firstLine="420" w:firstLineChars="200"/>
              <w:jc w:val="left"/>
              <w:rPr>
                <w:rFonts w:eastAsia="仿宋"/>
                <w:color w:val="auto"/>
                <w:szCs w:val="21"/>
              </w:rPr>
            </w:pPr>
            <w:r>
              <w:rPr>
                <w:rFonts w:hint="eastAsia" w:eastAsia="仿宋"/>
                <w:color w:val="auto"/>
                <w:szCs w:val="21"/>
              </w:rPr>
              <w:t>满足上述基准交割品要求的红枣称为一级红枣。</w:t>
            </w:r>
          </w:p>
          <w:p>
            <w:pPr>
              <w:jc w:val="left"/>
              <w:rPr>
                <w:rFonts w:eastAsia="仿宋"/>
                <w:color w:val="auto"/>
                <w:szCs w:val="21"/>
              </w:rPr>
            </w:pPr>
          </w:p>
        </w:tc>
        <w:tc>
          <w:tcPr>
            <w:tcW w:w="4258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jc w:val="left"/>
              <w:rPr>
                <w:rFonts w:eastAsia="仿宋"/>
                <w:color w:val="auto"/>
                <w:szCs w:val="21"/>
              </w:rPr>
            </w:pPr>
            <w:r>
              <w:rPr>
                <w:rFonts w:eastAsia="仿宋"/>
                <w:b/>
                <w:color w:val="auto"/>
                <w:szCs w:val="21"/>
              </w:rPr>
              <w:t>第二十</w:t>
            </w:r>
            <w:r>
              <w:rPr>
                <w:rFonts w:hint="eastAsia" w:eastAsia="仿宋"/>
                <w:b/>
                <w:color w:val="auto"/>
                <w:szCs w:val="21"/>
              </w:rPr>
              <w:t>三</w:t>
            </w:r>
            <w:r>
              <w:rPr>
                <w:rFonts w:eastAsia="仿宋"/>
                <w:b/>
                <w:color w:val="auto"/>
                <w:szCs w:val="21"/>
              </w:rPr>
              <w:t>条</w:t>
            </w:r>
            <w:r>
              <w:rPr>
                <w:rFonts w:hint="eastAsia" w:eastAsia="仿宋"/>
                <w:b/>
                <w:color w:val="auto"/>
                <w:szCs w:val="21"/>
              </w:rPr>
              <w:t xml:space="preserve"> </w:t>
            </w:r>
            <w:r>
              <w:rPr>
                <w:rFonts w:eastAsia="仿宋"/>
                <w:color w:val="auto"/>
                <w:szCs w:val="21"/>
              </w:rPr>
              <w:t>基准交割品：</w:t>
            </w:r>
            <w:r>
              <w:rPr>
                <w:rFonts w:eastAsia="仿宋"/>
                <w:strike w:val="0"/>
                <w:dstrike w:val="0"/>
                <w:color w:val="auto"/>
                <w:szCs w:val="21"/>
              </w:rPr>
              <w:t>符合</w:t>
            </w:r>
            <w:r>
              <w:rPr>
                <w:rFonts w:eastAsia="仿宋"/>
                <w:strike/>
                <w:dstrike w:val="0"/>
                <w:color w:val="auto"/>
                <w:szCs w:val="21"/>
              </w:rPr>
              <w:t>《中华人民共和国国家标准 干制红枣》（GB/T 5835-</w:t>
            </w:r>
            <w:r>
              <w:rPr>
                <w:rFonts w:eastAsia="仿宋"/>
                <w:b/>
                <w:bCs/>
                <w:strike/>
                <w:dstrike w:val="0"/>
                <w:color w:val="auto"/>
                <w:szCs w:val="21"/>
              </w:rPr>
              <w:t>20</w:t>
            </w:r>
            <w:r>
              <w:rPr>
                <w:rFonts w:hint="eastAsia" w:eastAsia="仿宋"/>
                <w:b/>
                <w:bCs/>
                <w:strike/>
                <w:dstrike w:val="0"/>
                <w:color w:val="auto"/>
                <w:szCs w:val="21"/>
              </w:rPr>
              <w:t>26</w:t>
            </w:r>
            <w:r>
              <w:rPr>
                <w:rFonts w:eastAsia="仿宋"/>
                <w:b/>
                <w:bCs/>
                <w:strike/>
                <w:dstrike w:val="0"/>
                <w:color w:val="auto"/>
                <w:szCs w:val="21"/>
              </w:rPr>
              <w:t>，</w:t>
            </w:r>
            <w:r>
              <w:rPr>
                <w:rFonts w:eastAsia="仿宋"/>
                <w:strike/>
                <w:dstrike w:val="0"/>
                <w:color w:val="auto"/>
                <w:szCs w:val="21"/>
              </w:rPr>
              <w:t>以下简称《红枣国标》）</w:t>
            </w:r>
            <w:r>
              <w:rPr>
                <w:rFonts w:eastAsia="仿宋"/>
                <w:strike/>
                <w:color w:val="auto"/>
                <w:szCs w:val="21"/>
              </w:rPr>
              <w:t>一等等级规格</w:t>
            </w:r>
            <w:r>
              <w:rPr>
                <w:rFonts w:eastAsia="仿宋"/>
                <w:strike/>
                <w:dstrike w:val="0"/>
                <w:color w:val="auto"/>
                <w:szCs w:val="21"/>
              </w:rPr>
              <w:t>且均匀度允差≤60%、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180个</w:t>
            </w:r>
            <w:r>
              <w:rPr>
                <w:rFonts w:eastAsia="仿宋"/>
                <w:color w:val="auto"/>
                <w:szCs w:val="21"/>
              </w:rPr>
              <w:t>/千</w:t>
            </w:r>
            <w:bookmarkStart w:id="0" w:name="_GoBack"/>
            <w:bookmarkEnd w:id="0"/>
            <w:r>
              <w:rPr>
                <w:rFonts w:eastAsia="仿宋"/>
                <w:color w:val="auto"/>
                <w:szCs w:val="21"/>
              </w:rPr>
              <w:t>克＜每千克果粒数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230</w:t>
            </w:r>
            <w:r>
              <w:rPr>
                <w:rFonts w:eastAsia="仿宋"/>
                <w:color w:val="auto"/>
                <w:szCs w:val="21"/>
              </w:rPr>
              <w:t>个/千克</w:t>
            </w:r>
            <w:r>
              <w:rPr>
                <w:rFonts w:hint="eastAsia" w:eastAsia="仿宋"/>
                <w:strike/>
                <w:dstrike w:val="0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eastAsia="仿宋"/>
                <w:color w:val="auto"/>
                <w:szCs w:val="21"/>
                <w:u w:val="single"/>
                <w:lang w:eastAsia="zh-CN"/>
              </w:rPr>
              <w:t>、</w:t>
            </w:r>
            <w:r>
              <w:rPr>
                <w:rFonts w:eastAsia="仿宋"/>
                <w:b/>
                <w:bCs/>
                <w:color w:val="auto"/>
                <w:szCs w:val="21"/>
                <w:u w:val="single"/>
              </w:rPr>
              <w:t>均匀度允差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Cs w:val="21"/>
                <w:u w:val="single"/>
              </w:rPr>
              <w:t>≤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60%</w:t>
            </w:r>
            <w:r>
              <w:rPr>
                <w:rFonts w:eastAsia="仿宋"/>
                <w:b/>
                <w:bCs/>
                <w:color w:val="auto"/>
                <w:szCs w:val="21"/>
                <w:u w:val="single"/>
              </w:rPr>
              <w:t>、</w:t>
            </w:r>
            <w:r>
              <w:rPr>
                <w:rFonts w:eastAsia="仿宋"/>
                <w:strike/>
                <w:dstrike w:val="0"/>
                <w:color w:val="auto"/>
                <w:szCs w:val="21"/>
              </w:rPr>
              <w:t>的灰枣，</w:t>
            </w:r>
            <w:r>
              <w:rPr>
                <w:rFonts w:eastAsia="仿宋"/>
                <w:color w:val="auto"/>
                <w:szCs w:val="21"/>
              </w:rPr>
              <w:t>干基总糖含量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≥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75%</w:t>
            </w:r>
            <w:r>
              <w:rPr>
                <w:rFonts w:hint="eastAsia" w:ascii="Times New Roman" w:hAnsi="Times New Roman" w:eastAsia="仿宋" w:cs="Times New Roman"/>
                <w:strike/>
                <w:dstrike w:val="0"/>
                <w:color w:val="auto"/>
                <w:szCs w:val="21"/>
                <w:lang w:eastAsia="zh-CN"/>
              </w:rPr>
              <w:t>，</w:t>
            </w:r>
            <w:r>
              <w:rPr>
                <w:rFonts w:hint="eastAsia" w:eastAsia="仿宋"/>
                <w:color w:val="auto"/>
                <w:szCs w:val="21"/>
                <w:u w:val="single"/>
                <w:lang w:eastAsia="zh-CN"/>
              </w:rPr>
              <w:t>、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15%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eastAsia="仿宋"/>
                <w:color w:val="auto"/>
                <w:szCs w:val="21"/>
              </w:rPr>
              <w:t>含水率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strike/>
                <w:color w:val="auto"/>
                <w:szCs w:val="21"/>
                <w:lang w:val="en-US" w:eastAsia="zh-CN"/>
              </w:rPr>
              <w:t>25%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22%</w:t>
            </w:r>
            <w:r>
              <w:rPr>
                <w:rFonts w:hint="eastAsia" w:ascii="Times New Roman" w:hAnsi="Times New Roman" w:eastAsia="仿宋" w:cs="Times New Roman"/>
                <w:b/>
                <w:bCs/>
                <w:strike/>
                <w:dstrike w:val="0"/>
                <w:color w:val="auto"/>
                <w:szCs w:val="21"/>
                <w:u w:val="none"/>
                <w:lang w:eastAsia="zh-CN"/>
              </w:rPr>
              <w:t>，</w:t>
            </w:r>
            <w:r>
              <w:rPr>
                <w:rFonts w:hint="eastAsia" w:eastAsia="仿宋"/>
                <w:color w:val="auto"/>
                <w:szCs w:val="21"/>
                <w:u w:val="single"/>
                <w:lang w:eastAsia="zh-CN"/>
              </w:rPr>
              <w:t>、</w:t>
            </w:r>
            <w:r>
              <w:rPr>
                <w:rFonts w:eastAsia="仿宋"/>
                <w:color w:val="auto"/>
                <w:szCs w:val="21"/>
              </w:rPr>
              <w:t>一般杂质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0.1%</w:t>
            </w:r>
            <w:r>
              <w:rPr>
                <w:rFonts w:hint="eastAsia" w:eastAsia="仿宋"/>
                <w:b/>
                <w:bCs/>
                <w:color w:val="auto"/>
                <w:szCs w:val="21"/>
                <w:u w:val="single"/>
                <w:lang w:val="en-US" w:eastAsia="zh-CN"/>
              </w:rPr>
              <w:t>的灰枣</w:t>
            </w:r>
            <w:r>
              <w:rPr>
                <w:rFonts w:eastAsia="仿宋"/>
                <w:color w:val="auto"/>
                <w:szCs w:val="21"/>
              </w:rPr>
              <w:t>，</w:t>
            </w:r>
            <w:r>
              <w:rPr>
                <w:rFonts w:hint="eastAsia" w:eastAsia="仿宋"/>
                <w:b/>
                <w:bCs/>
                <w:color w:val="auto"/>
                <w:szCs w:val="21"/>
                <w:u w:val="single"/>
                <w:lang w:eastAsia="zh-CN"/>
              </w:rPr>
              <w:t>果形</w:t>
            </w:r>
            <w:r>
              <w:rPr>
                <w:rFonts w:eastAsia="仿宋"/>
                <w:b/>
                <w:bCs/>
                <w:color w:val="auto"/>
                <w:szCs w:val="21"/>
                <w:u w:val="single"/>
              </w:rPr>
              <w:t>饱满，肉质肥厚，色泽好，</w:t>
            </w:r>
            <w:r>
              <w:rPr>
                <w:rFonts w:eastAsia="仿宋"/>
                <w:color w:val="auto"/>
                <w:szCs w:val="21"/>
              </w:rPr>
              <w:t>表面清洁，</w:t>
            </w:r>
            <w:r>
              <w:rPr>
                <w:rFonts w:hint="eastAsia" w:eastAsia="仿宋"/>
                <w:b/>
                <w:bCs/>
                <w:color w:val="auto"/>
                <w:szCs w:val="21"/>
                <w:u w:val="single"/>
              </w:rPr>
              <w:t>无霉变且</w:t>
            </w:r>
            <w:r>
              <w:rPr>
                <w:rFonts w:eastAsia="仿宋"/>
                <w:b/>
                <w:bCs/>
                <w:color w:val="auto"/>
                <w:szCs w:val="21"/>
                <w:u w:val="single"/>
              </w:rPr>
              <w:t>缺陷果率不超过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5%</w:t>
            </w:r>
            <w:r>
              <w:rPr>
                <w:rFonts w:eastAsia="仿宋"/>
                <w:b/>
                <w:bCs/>
                <w:color w:val="auto"/>
                <w:szCs w:val="21"/>
                <w:u w:val="single"/>
              </w:rPr>
              <w:t>，</w:t>
            </w:r>
            <w:r>
              <w:rPr>
                <w:rFonts w:eastAsia="仿宋"/>
                <w:strike/>
                <w:color w:val="auto"/>
                <w:szCs w:val="21"/>
              </w:rPr>
              <w:t>容许度、总糖含量及</w:t>
            </w:r>
            <w:r>
              <w:rPr>
                <w:rFonts w:eastAsia="仿宋"/>
                <w:color w:val="auto"/>
                <w:szCs w:val="21"/>
              </w:rPr>
              <w:t>浆头果、不熟果、病虫果、破头果、油头果单项占比不作要求。</w:t>
            </w:r>
          </w:p>
          <w:p>
            <w:pPr>
              <w:jc w:val="left"/>
              <w:rPr>
                <w:rFonts w:eastAsia="仿宋"/>
                <w:color w:val="auto"/>
                <w:szCs w:val="21"/>
              </w:rPr>
            </w:pPr>
            <w:r>
              <w:rPr>
                <w:rFonts w:hint="eastAsia" w:eastAsia="仿宋"/>
                <w:color w:val="auto"/>
                <w:szCs w:val="21"/>
              </w:rPr>
              <w:t>其中，干基总糖含量= </w:t>
            </w:r>
            <w:r>
              <w:rPr>
                <w:rFonts w:hint="eastAsia" w:eastAsia="仿宋"/>
                <w:color w:val="auto"/>
                <w:szCs w:val="21"/>
              </w:rPr>
              <w:drawing>
                <wp:inline distT="0" distB="0" distL="114300" distR="114300">
                  <wp:extent cx="536575" cy="175895"/>
                  <wp:effectExtent l="0" t="0" r="15875" b="14605"/>
                  <wp:docPr id="5" name="图片 5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36575" cy="1758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eastAsia="仿宋"/>
                <w:color w:val="auto"/>
                <w:szCs w:val="21"/>
              </w:rPr>
              <w:t>，均匀度允差=</w:t>
            </w:r>
            <w:r>
              <w:rPr>
                <w:rFonts w:hint="eastAsia" w:eastAsia="仿宋"/>
                <w:color w:val="auto"/>
                <w:szCs w:val="21"/>
              </w:rPr>
              <w:drawing>
                <wp:inline distT="0" distB="0" distL="114300" distR="114300">
                  <wp:extent cx="2319020" cy="285115"/>
                  <wp:effectExtent l="0" t="0" r="5080" b="635"/>
                  <wp:docPr id="6" name="图片 6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19020" cy="2851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ind w:firstLine="420" w:firstLineChars="200"/>
              <w:jc w:val="left"/>
              <w:rPr>
                <w:rFonts w:hint="eastAsia" w:eastAsia="仿宋"/>
                <w:color w:val="auto"/>
                <w:szCs w:val="21"/>
                <w:lang w:eastAsia="zh-CN"/>
              </w:rPr>
            </w:pPr>
            <w:r>
              <w:rPr>
                <w:rFonts w:hint="eastAsia" w:eastAsia="仿宋"/>
                <w:color w:val="auto"/>
                <w:szCs w:val="21"/>
              </w:rPr>
              <w:t>满足上述基准交割品要求的红枣称为一级红枣。</w:t>
            </w:r>
            <w:r>
              <w:rPr>
                <w:rFonts w:hint="eastAsia" w:eastAsia="仿宋"/>
                <w:b/>
                <w:bCs/>
                <w:color w:val="auto"/>
                <w:szCs w:val="21"/>
                <w:u w:val="single"/>
              </w:rPr>
              <w:t>红枣术语和定义、基本要求及检验方法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等按照《中华人民共和国国家标准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干制红枣》（GB/T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5835-2026，以下简称《红枣国标》）及相关规范性</w:t>
            </w:r>
            <w:r>
              <w:rPr>
                <w:rFonts w:hint="eastAsia" w:eastAsia="仿宋"/>
                <w:b/>
                <w:bCs/>
                <w:color w:val="auto"/>
                <w:szCs w:val="21"/>
                <w:u w:val="single"/>
              </w:rPr>
              <w:t>引用文件执行</w:t>
            </w:r>
            <w:r>
              <w:rPr>
                <w:rFonts w:hint="eastAsia" w:eastAsia="仿宋"/>
                <w:b/>
                <w:bCs/>
                <w:color w:val="auto"/>
                <w:szCs w:val="21"/>
                <w:u w:val="single"/>
                <w:lang w:eastAsia="zh-CN"/>
              </w:rPr>
              <w:t>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Cs w:val="21"/>
              </w:rPr>
              <w:t xml:space="preserve">第二十四条 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替代交割品及升贴水：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（一）符合下列指标且其他指标符合基准交割品要求的红枣，可替代交割，升贴水以交易所公告为准：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1.每千克果粒数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180个/千克；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2.230个/千克＜每千克果粒数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280个/千克；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3.280个/千克＜每千克果粒数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340个/千克且干基总糖含量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≥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70%。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满足上述替代交割品要求的红枣分别称为特级、二级、三级红枣。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（二）入库时：15%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25%的，足量入库；25%＜含水率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26%的，以25%为基准，含水率每超0.1%，扣量0.2%。出库时：15%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25%的，足量出库；25%＜含水率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26%的，以25%为基准，含水率每超0.1%，补量0.2%，由仓库（厂库）承担。</w:t>
            </w:r>
          </w:p>
          <w:p>
            <w:pPr>
              <w:ind w:firstLine="420" w:firstLineChars="200"/>
              <w:rPr>
                <w:rFonts w:hint="default" w:ascii="Times New Roman" w:hAnsi="Times New Roman" w:eastAsia="仿宋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红枣车（船）板交货时，按照本条规定的出库含水率指标执行，补量由卖方承担。</w:t>
            </w:r>
          </w:p>
        </w:tc>
        <w:tc>
          <w:tcPr>
            <w:tcW w:w="4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Cs w:val="21"/>
              </w:rPr>
              <w:t xml:space="preserve">第二十四条 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替代交割品及升贴水：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（一）符合下列指标且其他指标符合基准交割品要求的红枣，可替代交割，升贴水以交易所公告为准：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1.每千克果粒数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180个/千克；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2.230个/千克＜每千克果粒数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280个/千克；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3.280个/千克＜每千克果粒数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340个/千克且干基总糖含量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≥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70%。</w:t>
            </w:r>
          </w:p>
          <w:p>
            <w:p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满足上述替代交割品要求的红枣分别称为特级、二级、三级红枣。</w:t>
            </w:r>
          </w:p>
          <w:p>
            <w:pPr>
              <w:numPr>
                <w:ilvl w:val="0"/>
                <w:numId w:val="1"/>
              </w:num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入库时：15%</w:t>
            </w:r>
            <w:r>
              <w:rPr>
                <w:rFonts w:hint="eastAsia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22%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的，足量入库；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22%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＜含水率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23%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的，以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22%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为基准，含水率每超0.1%，扣量0.2%。出库时：15%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22%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的，足量出库；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22%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＜含水率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23%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的，以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u w:val="single"/>
              </w:rPr>
              <w:t>22%</w:t>
            </w:r>
            <w:r>
              <w:rPr>
                <w:rFonts w:hint="default" w:ascii="Times New Roman" w:hAnsi="Times New Roman" w:eastAsia="仿宋" w:cs="Times New Roman"/>
                <w:color w:val="auto"/>
                <w:szCs w:val="21"/>
              </w:rPr>
              <w:t>为基准，含水率每超0.1%，补量0.2%，由仓库（厂库）承担。红枣车（船）板交货时，按照本条规定的出库含水率指标执行，补量由卖方承担。</w:t>
            </w:r>
          </w:p>
          <w:p>
            <w:pPr>
              <w:numPr>
                <w:ilvl w:val="0"/>
                <w:numId w:val="0"/>
              </w:numPr>
              <w:rPr>
                <w:rFonts w:hint="default" w:ascii="Times New Roman" w:hAnsi="Times New Roman" w:eastAsia="仿宋" w:cs="Times New Roman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lang w:val="en-US" w:eastAsia="zh-CN"/>
              </w:rPr>
              <w:t>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</w:rPr>
              <w:t>采用车（船）板交割的，5.0%＜缺陷果率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</w:rPr>
              <w:t>6.0%的，卖方须按该批次货物交割货款总额的2%支付给买方；6.0%＜缺陷果率</w:t>
            </w:r>
            <w:r>
              <w:rPr>
                <w:rFonts w:hint="default" w:ascii="仿宋" w:hAnsi="仿宋" w:eastAsia="仿宋" w:cs="仿宋"/>
                <w:color w:val="auto"/>
                <w:szCs w:val="21"/>
              </w:rPr>
              <w:t>≤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</w:rPr>
              <w:t>7.0%的，卖方须按该批次货物交割货款总额的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auto"/>
                <w:szCs w:val="21"/>
              </w:rPr>
              <w:t>%支付给买方。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</w:pPr>
            <w:r>
              <w:rPr>
                <w:rFonts w:hint="eastAsia" w:eastAsia="仿宋"/>
                <w:b/>
                <w:color w:val="auto"/>
                <w:szCs w:val="21"/>
              </w:rPr>
              <w:t xml:space="preserve">第五十六条 </w:t>
            </w:r>
            <w:r>
              <w:rPr>
                <w:rFonts w:hint="eastAsia" w:eastAsia="仿宋"/>
                <w:bCs/>
                <w:color w:val="auto"/>
                <w:szCs w:val="21"/>
              </w:rPr>
              <w:t>红枣买卖双方发生质量争议时，应当协商解决。协商不一致的，应当在货物未离开指定车（船）板交割场所情况下向交易所提出复检申请，并说明需要复检的质量指标。复检机构由买卖双方在交易所指定质检机构中协商选取，协商不一致的由交易所确定。复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  <w:t>检机构应当自收到样品之日起（不含该日）5个工作日内做出复检结果，复检结果作为解决争议的依据。</w:t>
            </w:r>
          </w:p>
          <w:p>
            <w:pPr>
              <w:ind w:firstLine="420" w:firstLineChars="200"/>
              <w:jc w:val="left"/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  <w:t>复检结果确定的等级高于（包括等于）车（船）板信息标示的等级的，以车（船）板信息标示的等级为准，由此产生的复检及相关费用由复检申请方承担；复检结果确定的等级低于车（船）板信息标示的等级，但在交割标准允许范围内的，以复检结果确定的等级为准，买方应当接受，由此产生的复检及相关费用由卖方承担，卖方对买方按照交易所规定的升贴水标准进行补偿；复检结果不符合交割质量标准的，复检及相关费用由卖方承担。</w:t>
            </w:r>
          </w:p>
          <w:p>
            <w:pPr>
              <w:ind w:firstLine="420" w:firstLineChars="200"/>
              <w:jc w:val="left"/>
              <w:rPr>
                <w:rFonts w:eastAsia="仿宋"/>
                <w:bCs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  <w:t>寄送样品及复检费用应当在复检结果出具之日起（不含该日）2个工作日内通过交割服务机构支付。</w:t>
            </w:r>
          </w:p>
        </w:tc>
        <w:tc>
          <w:tcPr>
            <w:tcW w:w="425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</w:tcPr>
          <w:p>
            <w:pPr>
              <w:jc w:val="left"/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</w:pPr>
            <w:r>
              <w:rPr>
                <w:rFonts w:hint="eastAsia" w:eastAsia="仿宋"/>
                <w:b/>
                <w:color w:val="auto"/>
                <w:szCs w:val="21"/>
              </w:rPr>
              <w:t xml:space="preserve">第五十六条 </w:t>
            </w:r>
            <w:r>
              <w:rPr>
                <w:rFonts w:hint="eastAsia" w:eastAsia="仿宋"/>
                <w:bCs/>
                <w:color w:val="auto"/>
                <w:szCs w:val="21"/>
              </w:rPr>
              <w:t>红枣买卖双方发生质量争议时，应当协商解决。协商不一致的，应当在货物未离开指定车（船）板交割场所情况下向交易所提出</w:t>
            </w:r>
            <w:r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  <w:t>复检申请，并说明需要复检的质量指标。复检机构由买卖双方在交易所指定质检机构中协商选取，协商不一致的由交易所确定。复检机构应当自收到样品之日起（不含该日）5个工作日内做出复检结果，复检结果作为解决争议的依据。</w:t>
            </w:r>
          </w:p>
          <w:p>
            <w:pPr>
              <w:ind w:firstLine="420" w:firstLineChars="200"/>
              <w:jc w:val="left"/>
              <w:rPr>
                <w:rFonts w:hint="default" w:ascii="Times New Roman" w:hAnsi="Times New Roman" w:eastAsia="仿宋" w:cs="Times New Roman"/>
                <w:bCs/>
                <w:strike w:val="0"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  <w:t>复检结果确定的等级高于（包括等于）车（船）板信息标示的等级的，以车（船）板信息标示的等级为准，由此产生的复检及相关费用由复检申请方承担；复检结果确定的等级低于车（船）板信息标示的等级，但在交割标准允许范围内的，以复检结果确定的等级为准，买方应当接受，由此产生的复检及相关费用由卖方承担，卖方对买方按照交易所规定的升贴水标准进行补偿</w:t>
            </w:r>
            <w:r>
              <w:rPr>
                <w:rFonts w:hint="default" w:ascii="Times New Roman" w:hAnsi="Times New Roman" w:eastAsia="仿宋" w:cs="Times New Roman"/>
                <w:bCs/>
                <w:strike w:val="0"/>
                <w:color w:val="auto"/>
                <w:szCs w:val="21"/>
              </w:rPr>
              <w:t>；复检结果</w:t>
            </w:r>
            <w:r>
              <w:rPr>
                <w:rFonts w:hint="default" w:ascii="Times New Roman" w:hAnsi="Times New Roman" w:eastAsia="仿宋" w:cs="Times New Roman"/>
                <w:bCs/>
                <w:strike w:val="0"/>
                <w:dstrike w:val="0"/>
                <w:color w:val="auto"/>
                <w:szCs w:val="21"/>
              </w:rPr>
              <w:t>不符合交割质量标准的</w:t>
            </w:r>
            <w:r>
              <w:rPr>
                <w:rFonts w:hint="default" w:ascii="Times New Roman" w:hAnsi="Times New Roman" w:eastAsia="仿宋" w:cs="Times New Roman"/>
                <w:bCs/>
                <w:strike w:val="0"/>
                <w:color w:val="auto"/>
                <w:szCs w:val="21"/>
              </w:rPr>
              <w:t>，复检及相关费用由卖方承担。</w:t>
            </w:r>
          </w:p>
          <w:p>
            <w:pPr>
              <w:ind w:firstLine="421" w:firstLineChars="200"/>
              <w:jc w:val="left"/>
              <w:rPr>
                <w:rFonts w:hint="default" w:ascii="Times New Roman" w:hAnsi="Times New Roman" w:eastAsia="仿宋" w:cs="Times New Roman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/>
                <w:color w:val="auto"/>
                <w:szCs w:val="21"/>
                <w:u w:val="single"/>
              </w:rPr>
              <w:t>除前款规定的情形之外，复检结果符合基准交割品质量标准的，复检及相关费用由复检申请方承担；复检结果不符合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Cs w:val="21"/>
                <w:u w:val="single"/>
                <w:lang w:val="en-US" w:eastAsia="zh-CN"/>
              </w:rPr>
              <w:t>基准交割品</w:t>
            </w:r>
            <w:r>
              <w:rPr>
                <w:rFonts w:hint="default" w:ascii="Times New Roman" w:hAnsi="Times New Roman" w:eastAsia="仿宋" w:cs="Times New Roman"/>
                <w:b/>
                <w:color w:val="auto"/>
                <w:szCs w:val="21"/>
                <w:u w:val="single"/>
              </w:rPr>
              <w:t>质量标准的，复检及相关费用由卖方承担。</w:t>
            </w:r>
          </w:p>
          <w:p>
            <w:pPr>
              <w:ind w:firstLine="420" w:firstLineChars="200"/>
              <w:jc w:val="left"/>
              <w:rPr>
                <w:rFonts w:eastAsia="仿宋"/>
                <w:b/>
                <w:color w:val="auto"/>
                <w:szCs w:val="21"/>
              </w:rPr>
            </w:pPr>
            <w:r>
              <w:rPr>
                <w:rFonts w:hint="default" w:ascii="Times New Roman" w:hAnsi="Times New Roman" w:eastAsia="仿宋" w:cs="Times New Roman"/>
                <w:bCs/>
                <w:color w:val="auto"/>
                <w:szCs w:val="21"/>
              </w:rPr>
              <w:t>寄送样品及复检费用应当在复检结果出具之日起（不含该日）2个工作日内通过交割服务机构支付。</w:t>
            </w:r>
          </w:p>
        </w:tc>
      </w:tr>
    </w:tbl>
    <w:p>
      <w:pPr>
        <w:snapToGrid w:val="0"/>
        <w:spacing w:line="560" w:lineRule="atLeast"/>
        <w:jc w:val="both"/>
        <w:rPr>
          <w:rFonts w:ascii="仿宋" w:hAnsi="仿宋" w:eastAsia="仿宋"/>
          <w:sz w:val="32"/>
        </w:rPr>
      </w:pPr>
      <w:r>
        <w:rPr>
          <w:rFonts w:hint="eastAsia" w:ascii="仿宋" w:hAnsi="仿宋" w:eastAsia="仿宋"/>
          <w:color w:val="auto"/>
          <w:sz w:val="32"/>
          <w:szCs w:val="32"/>
        </w:rPr>
        <w:fldChar w:fldCharType="begin"/>
      </w:r>
      <w:r>
        <w:rPr>
          <w:rFonts w:hint="eastAsia" w:ascii="仿宋" w:hAnsi="仿宋" w:eastAsia="仿宋"/>
          <w:color w:val="auto"/>
          <w:sz w:val="32"/>
          <w:szCs w:val="32"/>
        </w:rPr>
        <w:instrText xml:space="preserve"> MERGEFIELD 文件标题 </w:instrText>
      </w:r>
      <w:r>
        <w:rPr>
          <w:rFonts w:hint="eastAsia" w:ascii="仿宋" w:hAnsi="仿宋" w:eastAsia="仿宋"/>
          <w:color w:val="auto"/>
          <w:sz w:val="32"/>
          <w:szCs w:val="32"/>
        </w:rPr>
        <w:fldChar w:fldCharType="end"/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40" w:right="1797" w:bottom="1440" w:left="179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wordWrap w:val="0"/>
      <w:jc w:val="right"/>
      <w:rPr>
        <w:sz w:val="28"/>
      </w:rPr>
    </w:pPr>
    <w:r>
      <w:rPr>
        <w:sz w:val="28"/>
      </w:rPr>
      <w:pict>
        <v:shape id="_x0000_s4098" o:spid="_x0000_s4098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>
                <w:pPr>
                  <w:pStyle w:val="3"/>
                  <w:wordWrap w:val="0"/>
                  <w:jc w:val="right"/>
                </w:pPr>
                <w:r>
                  <w:rPr>
                    <w:rFonts w:hint="eastAsia"/>
                    <w:sz w:val="28"/>
                  </w:rPr>
                  <w:t>—</w:t>
                </w:r>
                <w:r>
                  <w:rPr>
                    <w:rStyle w:val="10"/>
                    <w:sz w:val="28"/>
                  </w:rPr>
                  <w:fldChar w:fldCharType="begin"/>
                </w:r>
                <w:r>
                  <w:rPr>
                    <w:rStyle w:val="10"/>
                    <w:sz w:val="28"/>
                  </w:rPr>
                  <w:instrText xml:space="preserve"> PAGE </w:instrText>
                </w:r>
                <w:r>
                  <w:rPr>
                    <w:rStyle w:val="10"/>
                    <w:sz w:val="28"/>
                  </w:rPr>
                  <w:fldChar w:fldCharType="separate"/>
                </w:r>
                <w:r>
                  <w:rPr>
                    <w:rStyle w:val="10"/>
                    <w:sz w:val="28"/>
                  </w:rPr>
                  <w:t>1</w:t>
                </w:r>
                <w:r>
                  <w:rPr>
                    <w:rStyle w:val="10"/>
                    <w:sz w:val="28"/>
                  </w:rPr>
                  <w:fldChar w:fldCharType="end"/>
                </w:r>
                <w:r>
                  <w:rPr>
                    <w:rFonts w:hint="eastAsia"/>
                    <w:sz w:val="28"/>
                  </w:rPr>
                  <w:t>—</w:t>
                </w:r>
              </w:p>
            </w:txbxContent>
          </v:textbox>
        </v:shape>
      </w:pic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rPr>
        <w:sz w:val="28"/>
      </w:rPr>
    </w:pPr>
    <w:r>
      <w:rPr>
        <w:rFonts w:hint="eastAsia"/>
        <w:sz w:val="28"/>
      </w:rPr>
      <w:t>—</w:t>
    </w:r>
    <w:r>
      <w:rPr>
        <w:rStyle w:val="10"/>
        <w:sz w:val="28"/>
      </w:rPr>
      <w:fldChar w:fldCharType="begin"/>
    </w:r>
    <w:r>
      <w:rPr>
        <w:rStyle w:val="10"/>
        <w:sz w:val="28"/>
      </w:rPr>
      <w:instrText xml:space="preserve"> PAGE </w:instrText>
    </w:r>
    <w:r>
      <w:rPr>
        <w:rStyle w:val="10"/>
        <w:sz w:val="28"/>
      </w:rPr>
      <w:fldChar w:fldCharType="separate"/>
    </w:r>
    <w:r>
      <w:rPr>
        <w:rStyle w:val="10"/>
        <w:sz w:val="28"/>
      </w:rPr>
      <w:t>4</w:t>
    </w:r>
    <w:r>
      <w:rPr>
        <w:rStyle w:val="10"/>
        <w:sz w:val="28"/>
      </w:rPr>
      <w:fldChar w:fldCharType="end"/>
    </w:r>
    <w:r>
      <w:rPr>
        <w:rFonts w:hint="eastAsia"/>
        <w:sz w:val="28"/>
      </w:rPr>
      <w:t>—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B8176B9"/>
    <w:multiLevelType w:val="singleLevel"/>
    <w:tmpl w:val="5B8176B9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bordersDoNotSurroundHeader w:val="1"/>
  <w:bordersDoNotSurroundFooter w:val="1"/>
  <w:documentProtection w:edit="trackedChanges"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AD0E8A"/>
    <w:rsid w:val="000001F5"/>
    <w:rsid w:val="000003DC"/>
    <w:rsid w:val="000014F8"/>
    <w:rsid w:val="00002A40"/>
    <w:rsid w:val="00002BEB"/>
    <w:rsid w:val="00002E26"/>
    <w:rsid w:val="00004296"/>
    <w:rsid w:val="00004C6F"/>
    <w:rsid w:val="00004EB1"/>
    <w:rsid w:val="00005702"/>
    <w:rsid w:val="000073AA"/>
    <w:rsid w:val="00010417"/>
    <w:rsid w:val="00011183"/>
    <w:rsid w:val="00012607"/>
    <w:rsid w:val="0001260C"/>
    <w:rsid w:val="00014A55"/>
    <w:rsid w:val="000169B4"/>
    <w:rsid w:val="0002049C"/>
    <w:rsid w:val="000242DE"/>
    <w:rsid w:val="0002676C"/>
    <w:rsid w:val="00026C87"/>
    <w:rsid w:val="00027299"/>
    <w:rsid w:val="00030567"/>
    <w:rsid w:val="000329D1"/>
    <w:rsid w:val="0003324C"/>
    <w:rsid w:val="00034F86"/>
    <w:rsid w:val="00036407"/>
    <w:rsid w:val="00044139"/>
    <w:rsid w:val="0005173D"/>
    <w:rsid w:val="0005205B"/>
    <w:rsid w:val="00052C5E"/>
    <w:rsid w:val="0005492E"/>
    <w:rsid w:val="00056C26"/>
    <w:rsid w:val="00060795"/>
    <w:rsid w:val="000608B0"/>
    <w:rsid w:val="000617CC"/>
    <w:rsid w:val="00061A4A"/>
    <w:rsid w:val="0006518A"/>
    <w:rsid w:val="0006663E"/>
    <w:rsid w:val="00067B6F"/>
    <w:rsid w:val="00067BE9"/>
    <w:rsid w:val="00074328"/>
    <w:rsid w:val="00074E4B"/>
    <w:rsid w:val="000754DD"/>
    <w:rsid w:val="00081302"/>
    <w:rsid w:val="000820C9"/>
    <w:rsid w:val="00082102"/>
    <w:rsid w:val="00082D2E"/>
    <w:rsid w:val="0008334C"/>
    <w:rsid w:val="0008416A"/>
    <w:rsid w:val="00085DE8"/>
    <w:rsid w:val="000900EC"/>
    <w:rsid w:val="000901D1"/>
    <w:rsid w:val="00094CFF"/>
    <w:rsid w:val="000967AC"/>
    <w:rsid w:val="00097D09"/>
    <w:rsid w:val="000A140C"/>
    <w:rsid w:val="000A5168"/>
    <w:rsid w:val="000A5A3D"/>
    <w:rsid w:val="000B1E3C"/>
    <w:rsid w:val="000B31FF"/>
    <w:rsid w:val="000B3E74"/>
    <w:rsid w:val="000B5091"/>
    <w:rsid w:val="000B5688"/>
    <w:rsid w:val="000B7916"/>
    <w:rsid w:val="000C172F"/>
    <w:rsid w:val="000C17CA"/>
    <w:rsid w:val="000C3315"/>
    <w:rsid w:val="000C356C"/>
    <w:rsid w:val="000C4C59"/>
    <w:rsid w:val="000C7636"/>
    <w:rsid w:val="000D0540"/>
    <w:rsid w:val="000D606B"/>
    <w:rsid w:val="000D7306"/>
    <w:rsid w:val="000D762C"/>
    <w:rsid w:val="000E0627"/>
    <w:rsid w:val="000E06FA"/>
    <w:rsid w:val="000E5475"/>
    <w:rsid w:val="000E76FB"/>
    <w:rsid w:val="000F23E7"/>
    <w:rsid w:val="000F29FC"/>
    <w:rsid w:val="000F2DBF"/>
    <w:rsid w:val="000F40AA"/>
    <w:rsid w:val="001033A4"/>
    <w:rsid w:val="001062DA"/>
    <w:rsid w:val="001065BE"/>
    <w:rsid w:val="00110A8C"/>
    <w:rsid w:val="00110E85"/>
    <w:rsid w:val="00110E86"/>
    <w:rsid w:val="001213D3"/>
    <w:rsid w:val="0012151D"/>
    <w:rsid w:val="001228B3"/>
    <w:rsid w:val="00124271"/>
    <w:rsid w:val="00125339"/>
    <w:rsid w:val="0012557A"/>
    <w:rsid w:val="001314E3"/>
    <w:rsid w:val="00133D3D"/>
    <w:rsid w:val="00134BCD"/>
    <w:rsid w:val="00134E02"/>
    <w:rsid w:val="001356A6"/>
    <w:rsid w:val="00136D74"/>
    <w:rsid w:val="00137D11"/>
    <w:rsid w:val="00140916"/>
    <w:rsid w:val="001409DF"/>
    <w:rsid w:val="001433B9"/>
    <w:rsid w:val="00143967"/>
    <w:rsid w:val="00143D92"/>
    <w:rsid w:val="001441F0"/>
    <w:rsid w:val="001441F8"/>
    <w:rsid w:val="001447A0"/>
    <w:rsid w:val="0014593B"/>
    <w:rsid w:val="0014676B"/>
    <w:rsid w:val="00147675"/>
    <w:rsid w:val="00151823"/>
    <w:rsid w:val="00153C74"/>
    <w:rsid w:val="00154105"/>
    <w:rsid w:val="00156318"/>
    <w:rsid w:val="00156457"/>
    <w:rsid w:val="00162E48"/>
    <w:rsid w:val="00163388"/>
    <w:rsid w:val="00163ECE"/>
    <w:rsid w:val="00164038"/>
    <w:rsid w:val="00164B62"/>
    <w:rsid w:val="00164F46"/>
    <w:rsid w:val="001706AC"/>
    <w:rsid w:val="00171E7C"/>
    <w:rsid w:val="00171F06"/>
    <w:rsid w:val="0017384B"/>
    <w:rsid w:val="00176367"/>
    <w:rsid w:val="00180471"/>
    <w:rsid w:val="00181992"/>
    <w:rsid w:val="00181DFD"/>
    <w:rsid w:val="0018239C"/>
    <w:rsid w:val="001861A4"/>
    <w:rsid w:val="001862D9"/>
    <w:rsid w:val="00190997"/>
    <w:rsid w:val="00191680"/>
    <w:rsid w:val="00192AD1"/>
    <w:rsid w:val="00194106"/>
    <w:rsid w:val="001A0003"/>
    <w:rsid w:val="001A0DA0"/>
    <w:rsid w:val="001A356C"/>
    <w:rsid w:val="001A52B1"/>
    <w:rsid w:val="001A7B8A"/>
    <w:rsid w:val="001B2208"/>
    <w:rsid w:val="001B3392"/>
    <w:rsid w:val="001B3B4A"/>
    <w:rsid w:val="001B616B"/>
    <w:rsid w:val="001B6997"/>
    <w:rsid w:val="001B6D33"/>
    <w:rsid w:val="001B6EF1"/>
    <w:rsid w:val="001C0D37"/>
    <w:rsid w:val="001C1EBD"/>
    <w:rsid w:val="001C2DA1"/>
    <w:rsid w:val="001C4BA8"/>
    <w:rsid w:val="001C4E7B"/>
    <w:rsid w:val="001C5CE6"/>
    <w:rsid w:val="001C7403"/>
    <w:rsid w:val="001D2C75"/>
    <w:rsid w:val="001D3188"/>
    <w:rsid w:val="001D33B7"/>
    <w:rsid w:val="001D6F9A"/>
    <w:rsid w:val="001E18EE"/>
    <w:rsid w:val="001E18F9"/>
    <w:rsid w:val="001E366C"/>
    <w:rsid w:val="001E4DE0"/>
    <w:rsid w:val="001E4FD8"/>
    <w:rsid w:val="001E66F0"/>
    <w:rsid w:val="001F04EB"/>
    <w:rsid w:val="001F261A"/>
    <w:rsid w:val="001F3D02"/>
    <w:rsid w:val="001F4C5C"/>
    <w:rsid w:val="001F52D8"/>
    <w:rsid w:val="001F5336"/>
    <w:rsid w:val="001F7336"/>
    <w:rsid w:val="001F7DEE"/>
    <w:rsid w:val="002027A7"/>
    <w:rsid w:val="002030EA"/>
    <w:rsid w:val="002064B3"/>
    <w:rsid w:val="0021318F"/>
    <w:rsid w:val="00213A1D"/>
    <w:rsid w:val="0021433B"/>
    <w:rsid w:val="00215DED"/>
    <w:rsid w:val="002203D1"/>
    <w:rsid w:val="002205AB"/>
    <w:rsid w:val="0022195F"/>
    <w:rsid w:val="0022333C"/>
    <w:rsid w:val="00223499"/>
    <w:rsid w:val="0022466A"/>
    <w:rsid w:val="002265F2"/>
    <w:rsid w:val="00227684"/>
    <w:rsid w:val="002308AD"/>
    <w:rsid w:val="00230BBB"/>
    <w:rsid w:val="0023113C"/>
    <w:rsid w:val="002339F9"/>
    <w:rsid w:val="00233A04"/>
    <w:rsid w:val="00233AA1"/>
    <w:rsid w:val="002342EC"/>
    <w:rsid w:val="00236543"/>
    <w:rsid w:val="00236A42"/>
    <w:rsid w:val="002373CA"/>
    <w:rsid w:val="00237510"/>
    <w:rsid w:val="002411B9"/>
    <w:rsid w:val="00241BA8"/>
    <w:rsid w:val="002425E4"/>
    <w:rsid w:val="00242C8C"/>
    <w:rsid w:val="00244C30"/>
    <w:rsid w:val="002465C0"/>
    <w:rsid w:val="00247137"/>
    <w:rsid w:val="00251A65"/>
    <w:rsid w:val="002520CF"/>
    <w:rsid w:val="0025352C"/>
    <w:rsid w:val="00253770"/>
    <w:rsid w:val="002548CD"/>
    <w:rsid w:val="00257D88"/>
    <w:rsid w:val="0026069B"/>
    <w:rsid w:val="002658FB"/>
    <w:rsid w:val="002669A1"/>
    <w:rsid w:val="00267DAA"/>
    <w:rsid w:val="00270700"/>
    <w:rsid w:val="00270AE1"/>
    <w:rsid w:val="002719A7"/>
    <w:rsid w:val="002735CC"/>
    <w:rsid w:val="0027432D"/>
    <w:rsid w:val="0028016B"/>
    <w:rsid w:val="00280F80"/>
    <w:rsid w:val="00281DBB"/>
    <w:rsid w:val="002829F2"/>
    <w:rsid w:val="0028462F"/>
    <w:rsid w:val="00286088"/>
    <w:rsid w:val="00287836"/>
    <w:rsid w:val="00287BED"/>
    <w:rsid w:val="00291BA0"/>
    <w:rsid w:val="00291DD3"/>
    <w:rsid w:val="00291E6A"/>
    <w:rsid w:val="002953EA"/>
    <w:rsid w:val="00295707"/>
    <w:rsid w:val="00297E3F"/>
    <w:rsid w:val="002A08CD"/>
    <w:rsid w:val="002A0A8F"/>
    <w:rsid w:val="002A2D8E"/>
    <w:rsid w:val="002A3208"/>
    <w:rsid w:val="002B18F5"/>
    <w:rsid w:val="002B1977"/>
    <w:rsid w:val="002B21D8"/>
    <w:rsid w:val="002B53B4"/>
    <w:rsid w:val="002B5E5D"/>
    <w:rsid w:val="002B79A7"/>
    <w:rsid w:val="002C067B"/>
    <w:rsid w:val="002C2288"/>
    <w:rsid w:val="002C2AD8"/>
    <w:rsid w:val="002C401D"/>
    <w:rsid w:val="002C49BB"/>
    <w:rsid w:val="002C545C"/>
    <w:rsid w:val="002C54DF"/>
    <w:rsid w:val="002C66E0"/>
    <w:rsid w:val="002D4C09"/>
    <w:rsid w:val="002D5C89"/>
    <w:rsid w:val="002D6773"/>
    <w:rsid w:val="002E1A35"/>
    <w:rsid w:val="002E25FB"/>
    <w:rsid w:val="002E3400"/>
    <w:rsid w:val="002E39C3"/>
    <w:rsid w:val="002E39F5"/>
    <w:rsid w:val="002E481D"/>
    <w:rsid w:val="002E7A81"/>
    <w:rsid w:val="002F1A51"/>
    <w:rsid w:val="002F4C97"/>
    <w:rsid w:val="002F5419"/>
    <w:rsid w:val="0030292D"/>
    <w:rsid w:val="00306EBE"/>
    <w:rsid w:val="0031001B"/>
    <w:rsid w:val="00312BA8"/>
    <w:rsid w:val="003149DA"/>
    <w:rsid w:val="00317E1B"/>
    <w:rsid w:val="00321B8F"/>
    <w:rsid w:val="00321C8E"/>
    <w:rsid w:val="003223F2"/>
    <w:rsid w:val="003226A6"/>
    <w:rsid w:val="003231B1"/>
    <w:rsid w:val="0032481B"/>
    <w:rsid w:val="003301BB"/>
    <w:rsid w:val="0033099F"/>
    <w:rsid w:val="003314C9"/>
    <w:rsid w:val="00333080"/>
    <w:rsid w:val="00336655"/>
    <w:rsid w:val="0033681A"/>
    <w:rsid w:val="00340820"/>
    <w:rsid w:val="00344236"/>
    <w:rsid w:val="00344F8F"/>
    <w:rsid w:val="003461AD"/>
    <w:rsid w:val="00347FB0"/>
    <w:rsid w:val="00350091"/>
    <w:rsid w:val="00352A3F"/>
    <w:rsid w:val="003561DD"/>
    <w:rsid w:val="003602CA"/>
    <w:rsid w:val="0036356D"/>
    <w:rsid w:val="00364976"/>
    <w:rsid w:val="00365F05"/>
    <w:rsid w:val="0037359E"/>
    <w:rsid w:val="0037586C"/>
    <w:rsid w:val="0037605A"/>
    <w:rsid w:val="00377265"/>
    <w:rsid w:val="003801B1"/>
    <w:rsid w:val="00382171"/>
    <w:rsid w:val="00382985"/>
    <w:rsid w:val="003849B5"/>
    <w:rsid w:val="00384FA8"/>
    <w:rsid w:val="00386551"/>
    <w:rsid w:val="00387FA7"/>
    <w:rsid w:val="00390ABB"/>
    <w:rsid w:val="003913E8"/>
    <w:rsid w:val="00392985"/>
    <w:rsid w:val="003930F1"/>
    <w:rsid w:val="0039314B"/>
    <w:rsid w:val="00393181"/>
    <w:rsid w:val="00395343"/>
    <w:rsid w:val="003967D5"/>
    <w:rsid w:val="003A107E"/>
    <w:rsid w:val="003A133D"/>
    <w:rsid w:val="003A7001"/>
    <w:rsid w:val="003A748A"/>
    <w:rsid w:val="003A7807"/>
    <w:rsid w:val="003A7D1E"/>
    <w:rsid w:val="003B01E2"/>
    <w:rsid w:val="003B51C1"/>
    <w:rsid w:val="003B7506"/>
    <w:rsid w:val="003B7561"/>
    <w:rsid w:val="003B75E3"/>
    <w:rsid w:val="003B75EE"/>
    <w:rsid w:val="003C051B"/>
    <w:rsid w:val="003C151A"/>
    <w:rsid w:val="003C1A4A"/>
    <w:rsid w:val="003C2638"/>
    <w:rsid w:val="003C3470"/>
    <w:rsid w:val="003C4245"/>
    <w:rsid w:val="003C5A99"/>
    <w:rsid w:val="003D0613"/>
    <w:rsid w:val="003D0967"/>
    <w:rsid w:val="003D19D2"/>
    <w:rsid w:val="003D556B"/>
    <w:rsid w:val="003D7F73"/>
    <w:rsid w:val="003E0362"/>
    <w:rsid w:val="003E1029"/>
    <w:rsid w:val="003E2FE4"/>
    <w:rsid w:val="003E4471"/>
    <w:rsid w:val="003E6C9F"/>
    <w:rsid w:val="003E73A5"/>
    <w:rsid w:val="003E7595"/>
    <w:rsid w:val="003E787F"/>
    <w:rsid w:val="003F01B2"/>
    <w:rsid w:val="003F0D09"/>
    <w:rsid w:val="003F4183"/>
    <w:rsid w:val="003F6309"/>
    <w:rsid w:val="003F6ED2"/>
    <w:rsid w:val="003F769A"/>
    <w:rsid w:val="003F7EF5"/>
    <w:rsid w:val="0040148C"/>
    <w:rsid w:val="004018D9"/>
    <w:rsid w:val="00403A9B"/>
    <w:rsid w:val="00404591"/>
    <w:rsid w:val="00405FD8"/>
    <w:rsid w:val="00406F84"/>
    <w:rsid w:val="00407062"/>
    <w:rsid w:val="00410188"/>
    <w:rsid w:val="00410991"/>
    <w:rsid w:val="00411DB1"/>
    <w:rsid w:val="004126B3"/>
    <w:rsid w:val="00416877"/>
    <w:rsid w:val="00420EDB"/>
    <w:rsid w:val="00423645"/>
    <w:rsid w:val="00423667"/>
    <w:rsid w:val="00425A35"/>
    <w:rsid w:val="004269A5"/>
    <w:rsid w:val="00426A35"/>
    <w:rsid w:val="0043178A"/>
    <w:rsid w:val="00433114"/>
    <w:rsid w:val="00433274"/>
    <w:rsid w:val="00433B15"/>
    <w:rsid w:val="004374B5"/>
    <w:rsid w:val="004408B1"/>
    <w:rsid w:val="00440D54"/>
    <w:rsid w:val="00440F13"/>
    <w:rsid w:val="004414FB"/>
    <w:rsid w:val="00442279"/>
    <w:rsid w:val="00444D7A"/>
    <w:rsid w:val="00446281"/>
    <w:rsid w:val="00446447"/>
    <w:rsid w:val="00446938"/>
    <w:rsid w:val="004473BE"/>
    <w:rsid w:val="0045364B"/>
    <w:rsid w:val="0046210E"/>
    <w:rsid w:val="00462A8C"/>
    <w:rsid w:val="00466AFC"/>
    <w:rsid w:val="00470443"/>
    <w:rsid w:val="00470D46"/>
    <w:rsid w:val="0047312A"/>
    <w:rsid w:val="00473ED2"/>
    <w:rsid w:val="00474229"/>
    <w:rsid w:val="00480E20"/>
    <w:rsid w:val="004821A8"/>
    <w:rsid w:val="004829A0"/>
    <w:rsid w:val="00484774"/>
    <w:rsid w:val="00485652"/>
    <w:rsid w:val="00486416"/>
    <w:rsid w:val="00490F3B"/>
    <w:rsid w:val="004921FC"/>
    <w:rsid w:val="00492DE1"/>
    <w:rsid w:val="0049421E"/>
    <w:rsid w:val="0049451D"/>
    <w:rsid w:val="00496FBD"/>
    <w:rsid w:val="00497FC8"/>
    <w:rsid w:val="004A089A"/>
    <w:rsid w:val="004A0F82"/>
    <w:rsid w:val="004A5508"/>
    <w:rsid w:val="004A59DC"/>
    <w:rsid w:val="004A627A"/>
    <w:rsid w:val="004B0CDC"/>
    <w:rsid w:val="004B2684"/>
    <w:rsid w:val="004B39FE"/>
    <w:rsid w:val="004B4495"/>
    <w:rsid w:val="004B63B0"/>
    <w:rsid w:val="004C14F0"/>
    <w:rsid w:val="004C1BB7"/>
    <w:rsid w:val="004C23D2"/>
    <w:rsid w:val="004C3FD8"/>
    <w:rsid w:val="004C47BC"/>
    <w:rsid w:val="004C7DC3"/>
    <w:rsid w:val="004D0874"/>
    <w:rsid w:val="004D0C9D"/>
    <w:rsid w:val="004D0D5C"/>
    <w:rsid w:val="004D1EE3"/>
    <w:rsid w:val="004D2CD1"/>
    <w:rsid w:val="004D57D3"/>
    <w:rsid w:val="004D7963"/>
    <w:rsid w:val="004E1889"/>
    <w:rsid w:val="004E390F"/>
    <w:rsid w:val="004E5897"/>
    <w:rsid w:val="004E683C"/>
    <w:rsid w:val="004E7E37"/>
    <w:rsid w:val="004E7F35"/>
    <w:rsid w:val="004F0AD2"/>
    <w:rsid w:val="004F3A0C"/>
    <w:rsid w:val="004F49CC"/>
    <w:rsid w:val="004F5AB1"/>
    <w:rsid w:val="005001D1"/>
    <w:rsid w:val="00500FB7"/>
    <w:rsid w:val="0050160E"/>
    <w:rsid w:val="00501C80"/>
    <w:rsid w:val="00503228"/>
    <w:rsid w:val="005046CA"/>
    <w:rsid w:val="005048F5"/>
    <w:rsid w:val="00505011"/>
    <w:rsid w:val="00505EDB"/>
    <w:rsid w:val="00507749"/>
    <w:rsid w:val="00507CE6"/>
    <w:rsid w:val="00514116"/>
    <w:rsid w:val="005153FE"/>
    <w:rsid w:val="0052702A"/>
    <w:rsid w:val="00527C0C"/>
    <w:rsid w:val="00527D39"/>
    <w:rsid w:val="00535129"/>
    <w:rsid w:val="005379F1"/>
    <w:rsid w:val="00540AA8"/>
    <w:rsid w:val="00541262"/>
    <w:rsid w:val="00541F96"/>
    <w:rsid w:val="00542C13"/>
    <w:rsid w:val="00545CBA"/>
    <w:rsid w:val="00546229"/>
    <w:rsid w:val="00546406"/>
    <w:rsid w:val="00551A87"/>
    <w:rsid w:val="00551C0C"/>
    <w:rsid w:val="00554132"/>
    <w:rsid w:val="0055488E"/>
    <w:rsid w:val="00554FF2"/>
    <w:rsid w:val="0055541A"/>
    <w:rsid w:val="00555939"/>
    <w:rsid w:val="00556447"/>
    <w:rsid w:val="005621AA"/>
    <w:rsid w:val="005628BD"/>
    <w:rsid w:val="00564AE3"/>
    <w:rsid w:val="00564C50"/>
    <w:rsid w:val="005668E5"/>
    <w:rsid w:val="00566CC1"/>
    <w:rsid w:val="00567284"/>
    <w:rsid w:val="00571B6C"/>
    <w:rsid w:val="005729DA"/>
    <w:rsid w:val="005738F5"/>
    <w:rsid w:val="00574D60"/>
    <w:rsid w:val="00575806"/>
    <w:rsid w:val="005819FD"/>
    <w:rsid w:val="00581D48"/>
    <w:rsid w:val="00582539"/>
    <w:rsid w:val="00583F73"/>
    <w:rsid w:val="005846F6"/>
    <w:rsid w:val="0058594A"/>
    <w:rsid w:val="00590D0A"/>
    <w:rsid w:val="0059177F"/>
    <w:rsid w:val="00592AEE"/>
    <w:rsid w:val="00592EA1"/>
    <w:rsid w:val="00593014"/>
    <w:rsid w:val="0059455E"/>
    <w:rsid w:val="0059464C"/>
    <w:rsid w:val="00595D4E"/>
    <w:rsid w:val="005A1D09"/>
    <w:rsid w:val="005A3192"/>
    <w:rsid w:val="005A50CF"/>
    <w:rsid w:val="005A6A99"/>
    <w:rsid w:val="005B0920"/>
    <w:rsid w:val="005B2CFA"/>
    <w:rsid w:val="005B3EB0"/>
    <w:rsid w:val="005B4FEC"/>
    <w:rsid w:val="005B5660"/>
    <w:rsid w:val="005B59CF"/>
    <w:rsid w:val="005B6DD9"/>
    <w:rsid w:val="005C02E0"/>
    <w:rsid w:val="005C04FC"/>
    <w:rsid w:val="005C0873"/>
    <w:rsid w:val="005C1FB9"/>
    <w:rsid w:val="005C2E57"/>
    <w:rsid w:val="005C5072"/>
    <w:rsid w:val="005D1EB0"/>
    <w:rsid w:val="005D3662"/>
    <w:rsid w:val="005D514A"/>
    <w:rsid w:val="005D5928"/>
    <w:rsid w:val="005D592A"/>
    <w:rsid w:val="005D6191"/>
    <w:rsid w:val="005D6E7E"/>
    <w:rsid w:val="005D7939"/>
    <w:rsid w:val="005E0426"/>
    <w:rsid w:val="005E0D26"/>
    <w:rsid w:val="005E1791"/>
    <w:rsid w:val="005E3374"/>
    <w:rsid w:val="005E3E96"/>
    <w:rsid w:val="005E555F"/>
    <w:rsid w:val="005E5956"/>
    <w:rsid w:val="005E5BC9"/>
    <w:rsid w:val="005F12E8"/>
    <w:rsid w:val="005F21B2"/>
    <w:rsid w:val="005F4FB5"/>
    <w:rsid w:val="005F6138"/>
    <w:rsid w:val="005F713B"/>
    <w:rsid w:val="005F7E81"/>
    <w:rsid w:val="00601454"/>
    <w:rsid w:val="00602ADC"/>
    <w:rsid w:val="006037EF"/>
    <w:rsid w:val="00603D6E"/>
    <w:rsid w:val="00606801"/>
    <w:rsid w:val="00607C2B"/>
    <w:rsid w:val="00607DBD"/>
    <w:rsid w:val="00610591"/>
    <w:rsid w:val="00613D08"/>
    <w:rsid w:val="0061555B"/>
    <w:rsid w:val="00617CB2"/>
    <w:rsid w:val="00620DF9"/>
    <w:rsid w:val="00621317"/>
    <w:rsid w:val="00623308"/>
    <w:rsid w:val="006248CD"/>
    <w:rsid w:val="00624A63"/>
    <w:rsid w:val="00625B3C"/>
    <w:rsid w:val="0062699B"/>
    <w:rsid w:val="00630498"/>
    <w:rsid w:val="006314E1"/>
    <w:rsid w:val="006328C3"/>
    <w:rsid w:val="00632F5E"/>
    <w:rsid w:val="00633E7F"/>
    <w:rsid w:val="00635785"/>
    <w:rsid w:val="0063717C"/>
    <w:rsid w:val="00640929"/>
    <w:rsid w:val="00641386"/>
    <w:rsid w:val="00641C5C"/>
    <w:rsid w:val="00644D4D"/>
    <w:rsid w:val="00645213"/>
    <w:rsid w:val="006474F9"/>
    <w:rsid w:val="0065129A"/>
    <w:rsid w:val="00651AEC"/>
    <w:rsid w:val="00651D9C"/>
    <w:rsid w:val="00652D9B"/>
    <w:rsid w:val="006537A3"/>
    <w:rsid w:val="00653B1E"/>
    <w:rsid w:val="00653EDC"/>
    <w:rsid w:val="00654E70"/>
    <w:rsid w:val="00655591"/>
    <w:rsid w:val="006562F6"/>
    <w:rsid w:val="0066079D"/>
    <w:rsid w:val="00660A2F"/>
    <w:rsid w:val="00660B6E"/>
    <w:rsid w:val="006627B1"/>
    <w:rsid w:val="00663022"/>
    <w:rsid w:val="0066351A"/>
    <w:rsid w:val="00665C44"/>
    <w:rsid w:val="00665DDA"/>
    <w:rsid w:val="00670F02"/>
    <w:rsid w:val="0067102D"/>
    <w:rsid w:val="0067266B"/>
    <w:rsid w:val="00673F4C"/>
    <w:rsid w:val="006742EA"/>
    <w:rsid w:val="00674913"/>
    <w:rsid w:val="00674E39"/>
    <w:rsid w:val="00677267"/>
    <w:rsid w:val="0068138E"/>
    <w:rsid w:val="00684780"/>
    <w:rsid w:val="00686E1A"/>
    <w:rsid w:val="0069003D"/>
    <w:rsid w:val="0069003F"/>
    <w:rsid w:val="00692E94"/>
    <w:rsid w:val="006969B9"/>
    <w:rsid w:val="006A0F09"/>
    <w:rsid w:val="006A1AEA"/>
    <w:rsid w:val="006A2176"/>
    <w:rsid w:val="006A2184"/>
    <w:rsid w:val="006A3A0A"/>
    <w:rsid w:val="006A5DA6"/>
    <w:rsid w:val="006A6DE3"/>
    <w:rsid w:val="006A7851"/>
    <w:rsid w:val="006A7EA8"/>
    <w:rsid w:val="006B0ACE"/>
    <w:rsid w:val="006B2BDD"/>
    <w:rsid w:val="006B4965"/>
    <w:rsid w:val="006B4980"/>
    <w:rsid w:val="006C02A5"/>
    <w:rsid w:val="006C0447"/>
    <w:rsid w:val="006C129D"/>
    <w:rsid w:val="006C203E"/>
    <w:rsid w:val="006C38A4"/>
    <w:rsid w:val="006C49FD"/>
    <w:rsid w:val="006C4B97"/>
    <w:rsid w:val="006C50CD"/>
    <w:rsid w:val="006C6454"/>
    <w:rsid w:val="006C7AC8"/>
    <w:rsid w:val="006D149C"/>
    <w:rsid w:val="006D3857"/>
    <w:rsid w:val="006D4925"/>
    <w:rsid w:val="006D569A"/>
    <w:rsid w:val="006E31D8"/>
    <w:rsid w:val="006E6A2A"/>
    <w:rsid w:val="006F0484"/>
    <w:rsid w:val="006F080C"/>
    <w:rsid w:val="006F1359"/>
    <w:rsid w:val="006F158B"/>
    <w:rsid w:val="006F1E58"/>
    <w:rsid w:val="006F23CB"/>
    <w:rsid w:val="006F48E3"/>
    <w:rsid w:val="006F50AC"/>
    <w:rsid w:val="006F74A2"/>
    <w:rsid w:val="00700211"/>
    <w:rsid w:val="007011FA"/>
    <w:rsid w:val="00703268"/>
    <w:rsid w:val="0070466B"/>
    <w:rsid w:val="00704C41"/>
    <w:rsid w:val="00705B6C"/>
    <w:rsid w:val="0071126F"/>
    <w:rsid w:val="00716716"/>
    <w:rsid w:val="007174FB"/>
    <w:rsid w:val="0072193C"/>
    <w:rsid w:val="00722195"/>
    <w:rsid w:val="00722DF3"/>
    <w:rsid w:val="0072337C"/>
    <w:rsid w:val="007248DD"/>
    <w:rsid w:val="00725DC9"/>
    <w:rsid w:val="007353B7"/>
    <w:rsid w:val="007401A6"/>
    <w:rsid w:val="007411E7"/>
    <w:rsid w:val="007421F7"/>
    <w:rsid w:val="00743992"/>
    <w:rsid w:val="00746E50"/>
    <w:rsid w:val="00753B62"/>
    <w:rsid w:val="00756541"/>
    <w:rsid w:val="007577C1"/>
    <w:rsid w:val="00762951"/>
    <w:rsid w:val="00762D59"/>
    <w:rsid w:val="007645DA"/>
    <w:rsid w:val="00764E4E"/>
    <w:rsid w:val="00767AB0"/>
    <w:rsid w:val="00767CFD"/>
    <w:rsid w:val="00767F64"/>
    <w:rsid w:val="00770547"/>
    <w:rsid w:val="00770D97"/>
    <w:rsid w:val="00774CBB"/>
    <w:rsid w:val="00776102"/>
    <w:rsid w:val="00776C9C"/>
    <w:rsid w:val="00777225"/>
    <w:rsid w:val="00782F7F"/>
    <w:rsid w:val="00782FB3"/>
    <w:rsid w:val="00785516"/>
    <w:rsid w:val="00786FDC"/>
    <w:rsid w:val="007870B5"/>
    <w:rsid w:val="00787A85"/>
    <w:rsid w:val="00791FF4"/>
    <w:rsid w:val="00793217"/>
    <w:rsid w:val="007934D7"/>
    <w:rsid w:val="007936C6"/>
    <w:rsid w:val="007945EC"/>
    <w:rsid w:val="0079609E"/>
    <w:rsid w:val="00797651"/>
    <w:rsid w:val="007A0D07"/>
    <w:rsid w:val="007A1C3A"/>
    <w:rsid w:val="007A7856"/>
    <w:rsid w:val="007B045B"/>
    <w:rsid w:val="007B0F2F"/>
    <w:rsid w:val="007B225A"/>
    <w:rsid w:val="007B3428"/>
    <w:rsid w:val="007B3443"/>
    <w:rsid w:val="007B74D2"/>
    <w:rsid w:val="007C0A55"/>
    <w:rsid w:val="007C1F4B"/>
    <w:rsid w:val="007C406F"/>
    <w:rsid w:val="007C41F5"/>
    <w:rsid w:val="007C44FF"/>
    <w:rsid w:val="007D117D"/>
    <w:rsid w:val="007D50B2"/>
    <w:rsid w:val="007E1202"/>
    <w:rsid w:val="007E1648"/>
    <w:rsid w:val="007E1CF4"/>
    <w:rsid w:val="007E4F5C"/>
    <w:rsid w:val="007F0B9C"/>
    <w:rsid w:val="007F12DF"/>
    <w:rsid w:val="007F25BD"/>
    <w:rsid w:val="007F47CF"/>
    <w:rsid w:val="007F5054"/>
    <w:rsid w:val="00801CD4"/>
    <w:rsid w:val="008041DD"/>
    <w:rsid w:val="0080452C"/>
    <w:rsid w:val="00805924"/>
    <w:rsid w:val="008079BF"/>
    <w:rsid w:val="00807B60"/>
    <w:rsid w:val="00807BD8"/>
    <w:rsid w:val="00807C11"/>
    <w:rsid w:val="008105F4"/>
    <w:rsid w:val="008119D8"/>
    <w:rsid w:val="00811E93"/>
    <w:rsid w:val="008125CE"/>
    <w:rsid w:val="008146E6"/>
    <w:rsid w:val="00814C5F"/>
    <w:rsid w:val="008332E6"/>
    <w:rsid w:val="0083409E"/>
    <w:rsid w:val="008347C5"/>
    <w:rsid w:val="008353DC"/>
    <w:rsid w:val="00835DF3"/>
    <w:rsid w:val="008402AB"/>
    <w:rsid w:val="00840C50"/>
    <w:rsid w:val="00842221"/>
    <w:rsid w:val="00843C4D"/>
    <w:rsid w:val="008455D2"/>
    <w:rsid w:val="0085280D"/>
    <w:rsid w:val="00854C4A"/>
    <w:rsid w:val="00855939"/>
    <w:rsid w:val="00855A48"/>
    <w:rsid w:val="00857098"/>
    <w:rsid w:val="00857D9B"/>
    <w:rsid w:val="00860824"/>
    <w:rsid w:val="0086088F"/>
    <w:rsid w:val="00860F09"/>
    <w:rsid w:val="00862247"/>
    <w:rsid w:val="0086374F"/>
    <w:rsid w:val="0086458C"/>
    <w:rsid w:val="00865982"/>
    <w:rsid w:val="008677F8"/>
    <w:rsid w:val="00867CBC"/>
    <w:rsid w:val="0087311C"/>
    <w:rsid w:val="0087312B"/>
    <w:rsid w:val="00877623"/>
    <w:rsid w:val="00880FE3"/>
    <w:rsid w:val="00885AF3"/>
    <w:rsid w:val="008861DB"/>
    <w:rsid w:val="00886B5B"/>
    <w:rsid w:val="00887BC0"/>
    <w:rsid w:val="00890E4E"/>
    <w:rsid w:val="00892CEA"/>
    <w:rsid w:val="00893FA5"/>
    <w:rsid w:val="00895ED3"/>
    <w:rsid w:val="00896A7D"/>
    <w:rsid w:val="00896D80"/>
    <w:rsid w:val="00896F45"/>
    <w:rsid w:val="008975C2"/>
    <w:rsid w:val="00897F0A"/>
    <w:rsid w:val="008A29C6"/>
    <w:rsid w:val="008A3724"/>
    <w:rsid w:val="008A37A0"/>
    <w:rsid w:val="008A3D86"/>
    <w:rsid w:val="008A4369"/>
    <w:rsid w:val="008A6A41"/>
    <w:rsid w:val="008A7137"/>
    <w:rsid w:val="008A73A6"/>
    <w:rsid w:val="008A752D"/>
    <w:rsid w:val="008B0BEF"/>
    <w:rsid w:val="008B108E"/>
    <w:rsid w:val="008B4109"/>
    <w:rsid w:val="008B44D1"/>
    <w:rsid w:val="008B58D3"/>
    <w:rsid w:val="008B666D"/>
    <w:rsid w:val="008B726D"/>
    <w:rsid w:val="008C4D65"/>
    <w:rsid w:val="008C5808"/>
    <w:rsid w:val="008C6277"/>
    <w:rsid w:val="008C686F"/>
    <w:rsid w:val="008C69E6"/>
    <w:rsid w:val="008C791C"/>
    <w:rsid w:val="008C79E3"/>
    <w:rsid w:val="008C7A2C"/>
    <w:rsid w:val="008D1F8C"/>
    <w:rsid w:val="008D43F0"/>
    <w:rsid w:val="008D6A30"/>
    <w:rsid w:val="008D70A1"/>
    <w:rsid w:val="008D7E6C"/>
    <w:rsid w:val="008D7F8E"/>
    <w:rsid w:val="008E1CF1"/>
    <w:rsid w:val="008E4600"/>
    <w:rsid w:val="008E4864"/>
    <w:rsid w:val="008E5280"/>
    <w:rsid w:val="008F194F"/>
    <w:rsid w:val="008F23BA"/>
    <w:rsid w:val="008F707F"/>
    <w:rsid w:val="008F7AF0"/>
    <w:rsid w:val="0090427D"/>
    <w:rsid w:val="009049B0"/>
    <w:rsid w:val="00907630"/>
    <w:rsid w:val="00907746"/>
    <w:rsid w:val="00912290"/>
    <w:rsid w:val="009179C7"/>
    <w:rsid w:val="009213DC"/>
    <w:rsid w:val="00922713"/>
    <w:rsid w:val="0092514C"/>
    <w:rsid w:val="00925743"/>
    <w:rsid w:val="00926249"/>
    <w:rsid w:val="00927B12"/>
    <w:rsid w:val="00927DD5"/>
    <w:rsid w:val="00933314"/>
    <w:rsid w:val="00936376"/>
    <w:rsid w:val="00936625"/>
    <w:rsid w:val="00936727"/>
    <w:rsid w:val="0094190F"/>
    <w:rsid w:val="00941D9D"/>
    <w:rsid w:val="00941E8C"/>
    <w:rsid w:val="00942036"/>
    <w:rsid w:val="009435D7"/>
    <w:rsid w:val="00945CAD"/>
    <w:rsid w:val="00946101"/>
    <w:rsid w:val="009471A6"/>
    <w:rsid w:val="00950339"/>
    <w:rsid w:val="0095072D"/>
    <w:rsid w:val="009516B9"/>
    <w:rsid w:val="00951E05"/>
    <w:rsid w:val="00953FE9"/>
    <w:rsid w:val="00967314"/>
    <w:rsid w:val="00967401"/>
    <w:rsid w:val="00967C83"/>
    <w:rsid w:val="009735A6"/>
    <w:rsid w:val="00975B60"/>
    <w:rsid w:val="009773DF"/>
    <w:rsid w:val="00977777"/>
    <w:rsid w:val="00977B4E"/>
    <w:rsid w:val="00981747"/>
    <w:rsid w:val="00983412"/>
    <w:rsid w:val="00985E9D"/>
    <w:rsid w:val="0099036A"/>
    <w:rsid w:val="00990981"/>
    <w:rsid w:val="00991648"/>
    <w:rsid w:val="00992245"/>
    <w:rsid w:val="009A2431"/>
    <w:rsid w:val="009A3D9F"/>
    <w:rsid w:val="009A6D15"/>
    <w:rsid w:val="009A707D"/>
    <w:rsid w:val="009A79B7"/>
    <w:rsid w:val="009B0EFA"/>
    <w:rsid w:val="009B1069"/>
    <w:rsid w:val="009B1625"/>
    <w:rsid w:val="009B35A4"/>
    <w:rsid w:val="009B414D"/>
    <w:rsid w:val="009B6E50"/>
    <w:rsid w:val="009C19F3"/>
    <w:rsid w:val="009C1C67"/>
    <w:rsid w:val="009C5B82"/>
    <w:rsid w:val="009C787A"/>
    <w:rsid w:val="009D1570"/>
    <w:rsid w:val="009D3D00"/>
    <w:rsid w:val="009D433B"/>
    <w:rsid w:val="009E0A2C"/>
    <w:rsid w:val="009E1A47"/>
    <w:rsid w:val="009E4DFE"/>
    <w:rsid w:val="009F1B63"/>
    <w:rsid w:val="009F2AD7"/>
    <w:rsid w:val="009F42EE"/>
    <w:rsid w:val="009F6A61"/>
    <w:rsid w:val="009F7DA6"/>
    <w:rsid w:val="00A01A63"/>
    <w:rsid w:val="00A02121"/>
    <w:rsid w:val="00A03706"/>
    <w:rsid w:val="00A03D5B"/>
    <w:rsid w:val="00A05EE7"/>
    <w:rsid w:val="00A10A72"/>
    <w:rsid w:val="00A1115B"/>
    <w:rsid w:val="00A1204A"/>
    <w:rsid w:val="00A152FF"/>
    <w:rsid w:val="00A16314"/>
    <w:rsid w:val="00A216CB"/>
    <w:rsid w:val="00A220C3"/>
    <w:rsid w:val="00A22A2E"/>
    <w:rsid w:val="00A22BFF"/>
    <w:rsid w:val="00A232D8"/>
    <w:rsid w:val="00A2404E"/>
    <w:rsid w:val="00A26387"/>
    <w:rsid w:val="00A26689"/>
    <w:rsid w:val="00A31713"/>
    <w:rsid w:val="00A3235F"/>
    <w:rsid w:val="00A3251B"/>
    <w:rsid w:val="00A33E65"/>
    <w:rsid w:val="00A34BCB"/>
    <w:rsid w:val="00A3589C"/>
    <w:rsid w:val="00A3634C"/>
    <w:rsid w:val="00A36DA0"/>
    <w:rsid w:val="00A40684"/>
    <w:rsid w:val="00A411AF"/>
    <w:rsid w:val="00A41A0E"/>
    <w:rsid w:val="00A44164"/>
    <w:rsid w:val="00A44806"/>
    <w:rsid w:val="00A47B8F"/>
    <w:rsid w:val="00A50223"/>
    <w:rsid w:val="00A50A42"/>
    <w:rsid w:val="00A524D8"/>
    <w:rsid w:val="00A52DC2"/>
    <w:rsid w:val="00A543BD"/>
    <w:rsid w:val="00A54BC9"/>
    <w:rsid w:val="00A5671D"/>
    <w:rsid w:val="00A56F8A"/>
    <w:rsid w:val="00A57C25"/>
    <w:rsid w:val="00A66558"/>
    <w:rsid w:val="00A66F48"/>
    <w:rsid w:val="00A71A45"/>
    <w:rsid w:val="00A7556B"/>
    <w:rsid w:val="00A770CF"/>
    <w:rsid w:val="00A8210C"/>
    <w:rsid w:val="00A822DA"/>
    <w:rsid w:val="00A8355C"/>
    <w:rsid w:val="00A84C24"/>
    <w:rsid w:val="00A85B0F"/>
    <w:rsid w:val="00A87534"/>
    <w:rsid w:val="00A87A28"/>
    <w:rsid w:val="00A920DF"/>
    <w:rsid w:val="00A931F6"/>
    <w:rsid w:val="00A94938"/>
    <w:rsid w:val="00A955A8"/>
    <w:rsid w:val="00A956C6"/>
    <w:rsid w:val="00A97BCB"/>
    <w:rsid w:val="00AA1721"/>
    <w:rsid w:val="00AA1DCD"/>
    <w:rsid w:val="00AA373A"/>
    <w:rsid w:val="00AA5413"/>
    <w:rsid w:val="00AA580A"/>
    <w:rsid w:val="00AA732E"/>
    <w:rsid w:val="00AB2140"/>
    <w:rsid w:val="00AB2BBF"/>
    <w:rsid w:val="00AB5BDE"/>
    <w:rsid w:val="00AB645B"/>
    <w:rsid w:val="00AC00D7"/>
    <w:rsid w:val="00AC00DD"/>
    <w:rsid w:val="00AC0732"/>
    <w:rsid w:val="00AC08AE"/>
    <w:rsid w:val="00AC0F0D"/>
    <w:rsid w:val="00AC132D"/>
    <w:rsid w:val="00AC3B0A"/>
    <w:rsid w:val="00AC4733"/>
    <w:rsid w:val="00AC5236"/>
    <w:rsid w:val="00AC548F"/>
    <w:rsid w:val="00AC54B8"/>
    <w:rsid w:val="00AD0753"/>
    <w:rsid w:val="00AD0E8A"/>
    <w:rsid w:val="00AD43D3"/>
    <w:rsid w:val="00AD5279"/>
    <w:rsid w:val="00AD5DCE"/>
    <w:rsid w:val="00AD605C"/>
    <w:rsid w:val="00AD6FB9"/>
    <w:rsid w:val="00AD7588"/>
    <w:rsid w:val="00AE08E3"/>
    <w:rsid w:val="00AE128D"/>
    <w:rsid w:val="00AE1488"/>
    <w:rsid w:val="00AE1950"/>
    <w:rsid w:val="00AE1B03"/>
    <w:rsid w:val="00AE25F4"/>
    <w:rsid w:val="00AE405E"/>
    <w:rsid w:val="00AF1CFB"/>
    <w:rsid w:val="00AF1FEB"/>
    <w:rsid w:val="00AF6012"/>
    <w:rsid w:val="00AF7B07"/>
    <w:rsid w:val="00B01C55"/>
    <w:rsid w:val="00B02B5E"/>
    <w:rsid w:val="00B0344D"/>
    <w:rsid w:val="00B0592E"/>
    <w:rsid w:val="00B07113"/>
    <w:rsid w:val="00B075B3"/>
    <w:rsid w:val="00B10D5F"/>
    <w:rsid w:val="00B125C2"/>
    <w:rsid w:val="00B12B1A"/>
    <w:rsid w:val="00B1688C"/>
    <w:rsid w:val="00B20BDE"/>
    <w:rsid w:val="00B2177E"/>
    <w:rsid w:val="00B2248F"/>
    <w:rsid w:val="00B24AAA"/>
    <w:rsid w:val="00B262BF"/>
    <w:rsid w:val="00B3031F"/>
    <w:rsid w:val="00B30673"/>
    <w:rsid w:val="00B30C4E"/>
    <w:rsid w:val="00B31238"/>
    <w:rsid w:val="00B31809"/>
    <w:rsid w:val="00B326CD"/>
    <w:rsid w:val="00B32834"/>
    <w:rsid w:val="00B35C50"/>
    <w:rsid w:val="00B41B36"/>
    <w:rsid w:val="00B420D2"/>
    <w:rsid w:val="00B42745"/>
    <w:rsid w:val="00B42EDD"/>
    <w:rsid w:val="00B43346"/>
    <w:rsid w:val="00B45D4B"/>
    <w:rsid w:val="00B51218"/>
    <w:rsid w:val="00B52268"/>
    <w:rsid w:val="00B53A27"/>
    <w:rsid w:val="00B557E9"/>
    <w:rsid w:val="00B60C4C"/>
    <w:rsid w:val="00B60CFD"/>
    <w:rsid w:val="00B625B9"/>
    <w:rsid w:val="00B62BF8"/>
    <w:rsid w:val="00B63310"/>
    <w:rsid w:val="00B63BFD"/>
    <w:rsid w:val="00B63DF9"/>
    <w:rsid w:val="00B6597B"/>
    <w:rsid w:val="00B6620F"/>
    <w:rsid w:val="00B66D88"/>
    <w:rsid w:val="00B67F6B"/>
    <w:rsid w:val="00B71633"/>
    <w:rsid w:val="00B7236C"/>
    <w:rsid w:val="00B73B63"/>
    <w:rsid w:val="00B73E52"/>
    <w:rsid w:val="00B81214"/>
    <w:rsid w:val="00B826C1"/>
    <w:rsid w:val="00B8273B"/>
    <w:rsid w:val="00B837C8"/>
    <w:rsid w:val="00B84910"/>
    <w:rsid w:val="00B85465"/>
    <w:rsid w:val="00B85F9F"/>
    <w:rsid w:val="00B90F81"/>
    <w:rsid w:val="00B91B20"/>
    <w:rsid w:val="00B92FD6"/>
    <w:rsid w:val="00B9322D"/>
    <w:rsid w:val="00B95329"/>
    <w:rsid w:val="00B9569C"/>
    <w:rsid w:val="00B96591"/>
    <w:rsid w:val="00B969DE"/>
    <w:rsid w:val="00B97D6F"/>
    <w:rsid w:val="00BA0BB5"/>
    <w:rsid w:val="00BA17B5"/>
    <w:rsid w:val="00BA27DC"/>
    <w:rsid w:val="00BA2DF8"/>
    <w:rsid w:val="00BA30DE"/>
    <w:rsid w:val="00BA3AC8"/>
    <w:rsid w:val="00BA3E0A"/>
    <w:rsid w:val="00BA4043"/>
    <w:rsid w:val="00BA5D6D"/>
    <w:rsid w:val="00BA6545"/>
    <w:rsid w:val="00BB0C65"/>
    <w:rsid w:val="00BB5446"/>
    <w:rsid w:val="00BB5B0C"/>
    <w:rsid w:val="00BB6BA7"/>
    <w:rsid w:val="00BC3A1E"/>
    <w:rsid w:val="00BC4949"/>
    <w:rsid w:val="00BC5690"/>
    <w:rsid w:val="00BC68FA"/>
    <w:rsid w:val="00BC77C9"/>
    <w:rsid w:val="00BC77D9"/>
    <w:rsid w:val="00BC7BB8"/>
    <w:rsid w:val="00BD138D"/>
    <w:rsid w:val="00BD273D"/>
    <w:rsid w:val="00BD28CC"/>
    <w:rsid w:val="00BD3161"/>
    <w:rsid w:val="00BD6F69"/>
    <w:rsid w:val="00BE1424"/>
    <w:rsid w:val="00BE266D"/>
    <w:rsid w:val="00BE6073"/>
    <w:rsid w:val="00BE657A"/>
    <w:rsid w:val="00BF36E1"/>
    <w:rsid w:val="00BF57C4"/>
    <w:rsid w:val="00BF5CAF"/>
    <w:rsid w:val="00BF656E"/>
    <w:rsid w:val="00C03FB7"/>
    <w:rsid w:val="00C04796"/>
    <w:rsid w:val="00C057E6"/>
    <w:rsid w:val="00C057F1"/>
    <w:rsid w:val="00C16987"/>
    <w:rsid w:val="00C16CAA"/>
    <w:rsid w:val="00C16EDA"/>
    <w:rsid w:val="00C22034"/>
    <w:rsid w:val="00C26D02"/>
    <w:rsid w:val="00C2777A"/>
    <w:rsid w:val="00C319D0"/>
    <w:rsid w:val="00C31F46"/>
    <w:rsid w:val="00C334F9"/>
    <w:rsid w:val="00C34053"/>
    <w:rsid w:val="00C3430E"/>
    <w:rsid w:val="00C34358"/>
    <w:rsid w:val="00C34E4D"/>
    <w:rsid w:val="00C354CE"/>
    <w:rsid w:val="00C40113"/>
    <w:rsid w:val="00C4072E"/>
    <w:rsid w:val="00C44513"/>
    <w:rsid w:val="00C44699"/>
    <w:rsid w:val="00C46773"/>
    <w:rsid w:val="00C467D2"/>
    <w:rsid w:val="00C5075D"/>
    <w:rsid w:val="00C51E91"/>
    <w:rsid w:val="00C521E6"/>
    <w:rsid w:val="00C56E47"/>
    <w:rsid w:val="00C57F87"/>
    <w:rsid w:val="00C6089B"/>
    <w:rsid w:val="00C61940"/>
    <w:rsid w:val="00C6457F"/>
    <w:rsid w:val="00C65F24"/>
    <w:rsid w:val="00C671DF"/>
    <w:rsid w:val="00C6751D"/>
    <w:rsid w:val="00C7285A"/>
    <w:rsid w:val="00C73465"/>
    <w:rsid w:val="00C759AB"/>
    <w:rsid w:val="00C7624B"/>
    <w:rsid w:val="00C76DF2"/>
    <w:rsid w:val="00C7788C"/>
    <w:rsid w:val="00C816F5"/>
    <w:rsid w:val="00C8258D"/>
    <w:rsid w:val="00C8457F"/>
    <w:rsid w:val="00C865CE"/>
    <w:rsid w:val="00C87D41"/>
    <w:rsid w:val="00C87E64"/>
    <w:rsid w:val="00C91B1B"/>
    <w:rsid w:val="00C9256C"/>
    <w:rsid w:val="00C926BF"/>
    <w:rsid w:val="00C93EB9"/>
    <w:rsid w:val="00C94270"/>
    <w:rsid w:val="00C94BE9"/>
    <w:rsid w:val="00C954D7"/>
    <w:rsid w:val="00C971CB"/>
    <w:rsid w:val="00CA101C"/>
    <w:rsid w:val="00CA5E1E"/>
    <w:rsid w:val="00CA61B9"/>
    <w:rsid w:val="00CA6973"/>
    <w:rsid w:val="00CB66D6"/>
    <w:rsid w:val="00CB6838"/>
    <w:rsid w:val="00CB6DB2"/>
    <w:rsid w:val="00CC0D3F"/>
    <w:rsid w:val="00CC12B2"/>
    <w:rsid w:val="00CC3C71"/>
    <w:rsid w:val="00CC50C2"/>
    <w:rsid w:val="00CC7A55"/>
    <w:rsid w:val="00CC7D3F"/>
    <w:rsid w:val="00CD1B9E"/>
    <w:rsid w:val="00CD2FD2"/>
    <w:rsid w:val="00CD3E50"/>
    <w:rsid w:val="00CD5582"/>
    <w:rsid w:val="00CE111A"/>
    <w:rsid w:val="00CE4367"/>
    <w:rsid w:val="00CE49CB"/>
    <w:rsid w:val="00CE5871"/>
    <w:rsid w:val="00CE6592"/>
    <w:rsid w:val="00CF1BAD"/>
    <w:rsid w:val="00CF459F"/>
    <w:rsid w:val="00D017C8"/>
    <w:rsid w:val="00D02A71"/>
    <w:rsid w:val="00D0503D"/>
    <w:rsid w:val="00D05D75"/>
    <w:rsid w:val="00D0728C"/>
    <w:rsid w:val="00D07899"/>
    <w:rsid w:val="00D13784"/>
    <w:rsid w:val="00D16388"/>
    <w:rsid w:val="00D16D22"/>
    <w:rsid w:val="00D17AFD"/>
    <w:rsid w:val="00D22A9E"/>
    <w:rsid w:val="00D23EC7"/>
    <w:rsid w:val="00D24FFA"/>
    <w:rsid w:val="00D25AAA"/>
    <w:rsid w:val="00D27253"/>
    <w:rsid w:val="00D27B17"/>
    <w:rsid w:val="00D30048"/>
    <w:rsid w:val="00D30B36"/>
    <w:rsid w:val="00D32169"/>
    <w:rsid w:val="00D325C0"/>
    <w:rsid w:val="00D333CC"/>
    <w:rsid w:val="00D34A40"/>
    <w:rsid w:val="00D36BD5"/>
    <w:rsid w:val="00D37E81"/>
    <w:rsid w:val="00D40B67"/>
    <w:rsid w:val="00D42869"/>
    <w:rsid w:val="00D42F81"/>
    <w:rsid w:val="00D438D0"/>
    <w:rsid w:val="00D55253"/>
    <w:rsid w:val="00D554AB"/>
    <w:rsid w:val="00D56841"/>
    <w:rsid w:val="00D56A40"/>
    <w:rsid w:val="00D56A5F"/>
    <w:rsid w:val="00D611B6"/>
    <w:rsid w:val="00D6277B"/>
    <w:rsid w:val="00D63127"/>
    <w:rsid w:val="00D63DB4"/>
    <w:rsid w:val="00D661DB"/>
    <w:rsid w:val="00D71F45"/>
    <w:rsid w:val="00D74831"/>
    <w:rsid w:val="00D76B2B"/>
    <w:rsid w:val="00D80904"/>
    <w:rsid w:val="00D828F6"/>
    <w:rsid w:val="00D84693"/>
    <w:rsid w:val="00D854E4"/>
    <w:rsid w:val="00D85EC0"/>
    <w:rsid w:val="00D87152"/>
    <w:rsid w:val="00D90FBC"/>
    <w:rsid w:val="00D91B97"/>
    <w:rsid w:val="00D97723"/>
    <w:rsid w:val="00DA7D9A"/>
    <w:rsid w:val="00DB0A3F"/>
    <w:rsid w:val="00DB27EE"/>
    <w:rsid w:val="00DB28FB"/>
    <w:rsid w:val="00DB6A3E"/>
    <w:rsid w:val="00DC0EC3"/>
    <w:rsid w:val="00DC0F65"/>
    <w:rsid w:val="00DC1048"/>
    <w:rsid w:val="00DC237F"/>
    <w:rsid w:val="00DC2CA0"/>
    <w:rsid w:val="00DC2D08"/>
    <w:rsid w:val="00DC3F93"/>
    <w:rsid w:val="00DC45CF"/>
    <w:rsid w:val="00DC4E72"/>
    <w:rsid w:val="00DC50F4"/>
    <w:rsid w:val="00DC656A"/>
    <w:rsid w:val="00DC7131"/>
    <w:rsid w:val="00DD11B5"/>
    <w:rsid w:val="00DD3C7B"/>
    <w:rsid w:val="00DD6356"/>
    <w:rsid w:val="00DE01DB"/>
    <w:rsid w:val="00DE581F"/>
    <w:rsid w:val="00DE66A3"/>
    <w:rsid w:val="00DE6E79"/>
    <w:rsid w:val="00DE7EBD"/>
    <w:rsid w:val="00DF039A"/>
    <w:rsid w:val="00DF06E0"/>
    <w:rsid w:val="00DF0D55"/>
    <w:rsid w:val="00DF18BA"/>
    <w:rsid w:val="00DF2301"/>
    <w:rsid w:val="00DF490F"/>
    <w:rsid w:val="00E0314A"/>
    <w:rsid w:val="00E07B73"/>
    <w:rsid w:val="00E10ABD"/>
    <w:rsid w:val="00E117BE"/>
    <w:rsid w:val="00E13A77"/>
    <w:rsid w:val="00E15966"/>
    <w:rsid w:val="00E15CBE"/>
    <w:rsid w:val="00E20FDD"/>
    <w:rsid w:val="00E22645"/>
    <w:rsid w:val="00E23AA0"/>
    <w:rsid w:val="00E25DE9"/>
    <w:rsid w:val="00E26B5D"/>
    <w:rsid w:val="00E30159"/>
    <w:rsid w:val="00E31982"/>
    <w:rsid w:val="00E33F76"/>
    <w:rsid w:val="00E3428A"/>
    <w:rsid w:val="00E37A09"/>
    <w:rsid w:val="00E4318A"/>
    <w:rsid w:val="00E438F0"/>
    <w:rsid w:val="00E44BA8"/>
    <w:rsid w:val="00E44F2E"/>
    <w:rsid w:val="00E457B5"/>
    <w:rsid w:val="00E50580"/>
    <w:rsid w:val="00E5193F"/>
    <w:rsid w:val="00E52078"/>
    <w:rsid w:val="00E52940"/>
    <w:rsid w:val="00E52D2C"/>
    <w:rsid w:val="00E542DA"/>
    <w:rsid w:val="00E5507C"/>
    <w:rsid w:val="00E56712"/>
    <w:rsid w:val="00E579A9"/>
    <w:rsid w:val="00E57F04"/>
    <w:rsid w:val="00E605A7"/>
    <w:rsid w:val="00E613CC"/>
    <w:rsid w:val="00E624F9"/>
    <w:rsid w:val="00E705F0"/>
    <w:rsid w:val="00E71885"/>
    <w:rsid w:val="00E72DC6"/>
    <w:rsid w:val="00E73D09"/>
    <w:rsid w:val="00E75E31"/>
    <w:rsid w:val="00E774AF"/>
    <w:rsid w:val="00E77787"/>
    <w:rsid w:val="00E77D87"/>
    <w:rsid w:val="00E812C0"/>
    <w:rsid w:val="00E8444A"/>
    <w:rsid w:val="00E86DB5"/>
    <w:rsid w:val="00E9023A"/>
    <w:rsid w:val="00E916E4"/>
    <w:rsid w:val="00E926A5"/>
    <w:rsid w:val="00E93037"/>
    <w:rsid w:val="00E9470E"/>
    <w:rsid w:val="00E962B4"/>
    <w:rsid w:val="00EA389E"/>
    <w:rsid w:val="00EA3A24"/>
    <w:rsid w:val="00EA4385"/>
    <w:rsid w:val="00EA62C4"/>
    <w:rsid w:val="00EA6740"/>
    <w:rsid w:val="00EB00FF"/>
    <w:rsid w:val="00EB0312"/>
    <w:rsid w:val="00EB05EC"/>
    <w:rsid w:val="00EB2878"/>
    <w:rsid w:val="00EB51FE"/>
    <w:rsid w:val="00EB5A15"/>
    <w:rsid w:val="00EB61A8"/>
    <w:rsid w:val="00EB76C8"/>
    <w:rsid w:val="00EB7708"/>
    <w:rsid w:val="00EC11CA"/>
    <w:rsid w:val="00EC289D"/>
    <w:rsid w:val="00EC41E0"/>
    <w:rsid w:val="00EC5520"/>
    <w:rsid w:val="00EC56F0"/>
    <w:rsid w:val="00ED1888"/>
    <w:rsid w:val="00ED19E6"/>
    <w:rsid w:val="00ED1CD1"/>
    <w:rsid w:val="00ED41AF"/>
    <w:rsid w:val="00ED4592"/>
    <w:rsid w:val="00ED74FD"/>
    <w:rsid w:val="00ED7A8A"/>
    <w:rsid w:val="00EE4C55"/>
    <w:rsid w:val="00EF1C85"/>
    <w:rsid w:val="00EF3011"/>
    <w:rsid w:val="00EF3C4E"/>
    <w:rsid w:val="00EF3F81"/>
    <w:rsid w:val="00EF49E7"/>
    <w:rsid w:val="00EF5BF2"/>
    <w:rsid w:val="00EF5E91"/>
    <w:rsid w:val="00EF75F0"/>
    <w:rsid w:val="00F0020D"/>
    <w:rsid w:val="00F037BD"/>
    <w:rsid w:val="00F03F1E"/>
    <w:rsid w:val="00F06094"/>
    <w:rsid w:val="00F06297"/>
    <w:rsid w:val="00F07D40"/>
    <w:rsid w:val="00F1363D"/>
    <w:rsid w:val="00F153E2"/>
    <w:rsid w:val="00F20FCF"/>
    <w:rsid w:val="00F237A4"/>
    <w:rsid w:val="00F24C2E"/>
    <w:rsid w:val="00F27A37"/>
    <w:rsid w:val="00F30847"/>
    <w:rsid w:val="00F30E5D"/>
    <w:rsid w:val="00F36148"/>
    <w:rsid w:val="00F3675D"/>
    <w:rsid w:val="00F41B17"/>
    <w:rsid w:val="00F41B27"/>
    <w:rsid w:val="00F41E71"/>
    <w:rsid w:val="00F443A4"/>
    <w:rsid w:val="00F44819"/>
    <w:rsid w:val="00F45324"/>
    <w:rsid w:val="00F45DE1"/>
    <w:rsid w:val="00F46CBE"/>
    <w:rsid w:val="00F472D4"/>
    <w:rsid w:val="00F51E7E"/>
    <w:rsid w:val="00F52C63"/>
    <w:rsid w:val="00F545E4"/>
    <w:rsid w:val="00F62151"/>
    <w:rsid w:val="00F7341A"/>
    <w:rsid w:val="00F80200"/>
    <w:rsid w:val="00F81575"/>
    <w:rsid w:val="00F81B18"/>
    <w:rsid w:val="00F872E6"/>
    <w:rsid w:val="00F903F5"/>
    <w:rsid w:val="00F9247A"/>
    <w:rsid w:val="00F93C3A"/>
    <w:rsid w:val="00F9469C"/>
    <w:rsid w:val="00F95ED5"/>
    <w:rsid w:val="00FA191F"/>
    <w:rsid w:val="00FA4AC7"/>
    <w:rsid w:val="00FA4D77"/>
    <w:rsid w:val="00FA5181"/>
    <w:rsid w:val="00FA6F6F"/>
    <w:rsid w:val="00FB579E"/>
    <w:rsid w:val="00FB607C"/>
    <w:rsid w:val="00FC00C1"/>
    <w:rsid w:val="00FC1394"/>
    <w:rsid w:val="00FC159E"/>
    <w:rsid w:val="00FC1BF1"/>
    <w:rsid w:val="00FC2AC2"/>
    <w:rsid w:val="00FC589E"/>
    <w:rsid w:val="00FC5C38"/>
    <w:rsid w:val="00FC64CD"/>
    <w:rsid w:val="00FC66E3"/>
    <w:rsid w:val="00FD0366"/>
    <w:rsid w:val="00FD118A"/>
    <w:rsid w:val="00FD21FE"/>
    <w:rsid w:val="00FD3356"/>
    <w:rsid w:val="00FD48B1"/>
    <w:rsid w:val="00FE1D7F"/>
    <w:rsid w:val="00FE2329"/>
    <w:rsid w:val="00FE3003"/>
    <w:rsid w:val="00FE4E25"/>
    <w:rsid w:val="00FF090C"/>
    <w:rsid w:val="00FF105A"/>
    <w:rsid w:val="00FF1069"/>
    <w:rsid w:val="00FF4889"/>
    <w:rsid w:val="00FF4F0E"/>
    <w:rsid w:val="00FF6844"/>
    <w:rsid w:val="00FF7A40"/>
    <w:rsid w:val="19FD7DEF"/>
    <w:rsid w:val="1BB10DE0"/>
    <w:rsid w:val="1DEFCD32"/>
    <w:rsid w:val="1F8EEB7B"/>
    <w:rsid w:val="2D7AEC86"/>
    <w:rsid w:val="37FE5FEE"/>
    <w:rsid w:val="3BF999AD"/>
    <w:rsid w:val="3F81568C"/>
    <w:rsid w:val="5EDC838C"/>
    <w:rsid w:val="67FA9385"/>
    <w:rsid w:val="6AAB79DE"/>
    <w:rsid w:val="6E7BD1AD"/>
    <w:rsid w:val="6EEBAB8D"/>
    <w:rsid w:val="6FFE2424"/>
    <w:rsid w:val="737DFEBA"/>
    <w:rsid w:val="747B1CD2"/>
    <w:rsid w:val="7637E644"/>
    <w:rsid w:val="78031D0F"/>
    <w:rsid w:val="7BCFB21A"/>
    <w:rsid w:val="7DFBCA37"/>
    <w:rsid w:val="7E8F0359"/>
    <w:rsid w:val="7EB83FFE"/>
    <w:rsid w:val="7F2BB968"/>
    <w:rsid w:val="7F3F5E2D"/>
    <w:rsid w:val="7FD6F73E"/>
    <w:rsid w:val="82F6988B"/>
    <w:rsid w:val="93E15A6F"/>
    <w:rsid w:val="9DA32741"/>
    <w:rsid w:val="9FDE69A7"/>
    <w:rsid w:val="CCE6DE34"/>
    <w:rsid w:val="DBDF64DD"/>
    <w:rsid w:val="DFDE5EB1"/>
    <w:rsid w:val="E57763AD"/>
    <w:rsid w:val="E716E9CA"/>
    <w:rsid w:val="EDEFE85D"/>
    <w:rsid w:val="EE3E43B4"/>
    <w:rsid w:val="F7639F7F"/>
    <w:rsid w:val="FA2FC606"/>
    <w:rsid w:val="FB6A11CE"/>
    <w:rsid w:val="FB6FB011"/>
    <w:rsid w:val="FBD8D833"/>
    <w:rsid w:val="FDBD4D12"/>
    <w:rsid w:val="FFDD8549"/>
    <w:rsid w:val="FFDF2FCE"/>
    <w:rsid w:val="FFFDDED7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3"/>
    <w:qFormat/>
    <w:uiPriority w:val="0"/>
    <w:rPr>
      <w:rFonts w:ascii="仿宋_GB2312" w:eastAsia="仿宋_GB2312"/>
      <w:sz w:val="32"/>
    </w:rPr>
  </w:style>
  <w:style w:type="paragraph" w:styleId="3">
    <w:name w:val="footer"/>
    <w:basedOn w:val="1"/>
    <w:link w:val="12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4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table" w:styleId="7">
    <w:name w:val="Table Grid"/>
    <w:basedOn w:val="6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styleId="10">
    <w:name w:val="page number"/>
    <w:basedOn w:val="8"/>
    <w:qFormat/>
    <w:uiPriority w:val="0"/>
  </w:style>
  <w:style w:type="character" w:styleId="11">
    <w:name w:val="Hyperlink"/>
    <w:basedOn w:val="8"/>
    <w:qFormat/>
    <w:uiPriority w:val="0"/>
    <w:rPr>
      <w:color w:val="0000FF"/>
      <w:u w:val="single"/>
    </w:rPr>
  </w:style>
  <w:style w:type="character" w:customStyle="1" w:styleId="12">
    <w:name w:val="页脚 Char"/>
    <w:basedOn w:val="8"/>
    <w:link w:val="3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8"/>
    <w:link w:val="2"/>
    <w:qFormat/>
    <w:uiPriority w:val="0"/>
    <w:rPr>
      <w:rFonts w:ascii="仿宋_GB2312" w:hAnsi="Times New Roman" w:eastAsia="仿宋_GB2312" w:cs="Times New Roman"/>
      <w:sz w:val="32"/>
      <w:szCs w:val="24"/>
    </w:rPr>
  </w:style>
  <w:style w:type="character" w:customStyle="1" w:styleId="14">
    <w:name w:val="页眉 Char"/>
    <w:basedOn w:val="8"/>
    <w:link w:val="4"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4098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Lenovo</Company>
  <Pages>6</Pages>
  <Words>3190</Words>
  <Characters>3482</Characters>
  <Lines>2</Lines>
  <Paragraphs>1</Paragraphs>
  <TotalTime>2</TotalTime>
  <ScaleCrop>false</ScaleCrop>
  <LinksUpToDate>false</LinksUpToDate>
  <CharactersWithSpaces>3501</CharactersWithSpaces>
  <Application>WPS Office_11.8.2.11810_F1E327BC-269C-435d-A152-05C5408002CA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2019-09-19T22:10:00Z</dcterms:created>
  <dc:creator>CN=李小鹏/OU=办公室/O=CZCE</dc:creator>
  <cp:lastModifiedBy>马世垚</cp:lastModifiedBy>
  <dcterms:modified xsi:type="dcterms:W3CDTF">2026-10-16T15:42:06Z</dcterms:modified>
  <cp:revision>45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2052-11.8.2.11810</vt:lpwstr>
  </property>
  <property fmtid="{D5CDD505-2E9C-101B-9397-08002B2CF9AE}" pid="3" name="ICV">
    <vt:lpwstr>9246A423E07626513DA3CC6A36B5D137</vt:lpwstr>
  </property>
</Properties>
</file>