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jc w:val="center"/>
        <w:rPr>
          <w:rFonts w:ascii="Times" w:hAnsi="Times" w:eastAsia="方正小标宋简体"/>
          <w:b w:val="0"/>
        </w:rPr>
      </w:pPr>
      <w:r>
        <w:rPr>
          <w:rFonts w:hint="eastAsia" w:ascii="Times" w:hAnsi="Times" w:eastAsia="方正小标宋简体" w:cs="Times New Roman"/>
          <w:b w:val="0"/>
          <w:bCs/>
          <w:color w:val="auto"/>
          <w:kern w:val="44"/>
          <w:sz w:val="44"/>
          <w:szCs w:val="44"/>
          <w:lang w:val="en-US" w:eastAsia="zh-CN" w:bidi="ar-SA"/>
        </w:rPr>
        <w:t>《郑州商品交易所硅铁期货业务细则》</w:t>
      </w:r>
    </w:p>
    <w:p>
      <w:pPr>
        <w:pStyle w:val="3"/>
        <w:keepNext w:val="0"/>
        <w:keepLines w:val="0"/>
        <w:spacing w:before="0" w:after="0" w:line="700" w:lineRule="exact"/>
        <w:jc w:val="center"/>
        <w:rPr>
          <w:rFonts w:hint="eastAsia" w:ascii="Times" w:hAnsi="Times" w:eastAsia="方正小标宋简体"/>
          <w:lang w:eastAsia="zh-CN"/>
        </w:rPr>
      </w:pPr>
      <w:r>
        <w:rPr>
          <w:rFonts w:hint="eastAsia" w:ascii="Times" w:hAnsi="Times" w:eastAsia="方正小标宋简体"/>
          <w:b w:val="0"/>
        </w:rPr>
        <w:t>修订对照表</w:t>
      </w:r>
      <w:r>
        <w:rPr>
          <w:rFonts w:hint="eastAsia" w:ascii="Times" w:hAnsi="Times" w:eastAsia="方正小标宋简体"/>
          <w:b w:val="0"/>
          <w:lang w:eastAsia="zh-CN"/>
        </w:rPr>
        <w:t>（征求意见稿）</w:t>
      </w:r>
    </w:p>
    <w:p>
      <w:pPr>
        <w:spacing w:line="360" w:lineRule="auto"/>
        <w:ind w:firstLine="640" w:firstLineChars="200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/>
          <w:sz w:val="32"/>
          <w:szCs w:val="32"/>
        </w:rPr>
        <w:t>（删除线部分为删除，下划线加粗部分为修改增加）</w:t>
      </w:r>
    </w:p>
    <w:tbl>
      <w:tblPr>
        <w:tblStyle w:val="8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1"/>
        <w:gridCol w:w="4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现行条文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  <w:lang w:val="en-US" w:eastAsia="zh-CN"/>
              </w:rPr>
              <w:t>修订</w:t>
            </w: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400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第三十条 入库硅铁的采样、制样、质量检验以及粒度检测由指定质检机构负责，按照有关国家标准执行，仓库应当予以协助，指定质检机构检验费用及仓库配合检验费用由标准仓单注册人承担。</w:t>
            </w:r>
          </w:p>
          <w:p>
            <w:pPr>
              <w:ind w:firstLine="400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指定质检机构应当自完成采样之日起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个工作日内出具检验结果，并及时通知仓库。</w:t>
            </w:r>
          </w:p>
          <w:p>
            <w:pPr>
              <w:ind w:firstLine="400" w:firstLineChars="200"/>
              <w:jc w:val="both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标准仓单注册人或者仓库对入库质量检验结果有异议的，可以向交易所提出复检申请。具体流程按照《郑州商品交易所标准仓单管理办法》“仓库商品入库复检”有关规定办理。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rPr>
                <w:rFonts w:hint="eastAsia" w:ascii="仿宋" w:hAnsi="仿宋" w:eastAsia="仿宋"/>
                <w:strike w:val="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第三十条 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  <w:highlight w:val="none"/>
              </w:rPr>
              <w:t>入库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  <w:highlight w:val="none"/>
                <w:lang w:val="en-US" w:eastAsia="zh-CN"/>
              </w:rPr>
              <w:t>硅铁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  <w:highlight w:val="none"/>
              </w:rPr>
              <w:t>的采样、制样、质量检验以及粒度检测由指定质检机构负责，按照有关国家标准执行，仓库应当予以协助，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</w:rPr>
              <w:t>入库硅铁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lang w:eastAsia="zh-CN"/>
              </w:rPr>
              <w:t>的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</w:rPr>
              <w:t>采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lang w:val="en-US" w:eastAsia="zh-CN"/>
              </w:rPr>
              <w:t>样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  <w:lang w:val="en-US" w:eastAsia="zh-CN"/>
              </w:rPr>
              <w:t>制样、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highlight w:val="none"/>
              </w:rPr>
              <w:t>元素检验和粒度检验由指定质检机构负责。经标准仓单注册人与仓库确认，采样和粒度检验也可由仓库负责，按照有关国家标准执行。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  <w:highlight w:val="none"/>
              </w:rPr>
              <w:t>指定质检机构检验费用及仓库配合检验费用由标准仓单注册人承担。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</w:rPr>
              <w:t>指定质检机构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lang w:val="en-US" w:eastAsia="zh-CN"/>
              </w:rPr>
              <w:t>检验结果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应当自完成采样之日起</w:t>
            </w:r>
            <w:r>
              <w:rPr>
                <w:rFonts w:hint="default" w:ascii="Times New Roman" w:hAnsi="Times New Roman" w:eastAsia="仿宋" w:cs="Times New Roman"/>
                <w:strike w:val="0"/>
                <w:dstrike w:val="0"/>
                <w:kern w:val="0"/>
                <w:sz w:val="20"/>
                <w:szCs w:val="20"/>
              </w:rPr>
              <w:t>7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个工作日内出具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</w:rPr>
              <w:t>检验结果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，并及时通知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u w:val="single"/>
                <w:lang w:val="en-US" w:eastAsia="zh-CN"/>
              </w:rPr>
              <w:t>标准仓单注册人、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仓库。</w:t>
            </w:r>
          </w:p>
          <w:p>
            <w:pPr>
              <w:ind w:firstLine="400" w:firstLineChars="200"/>
              <w:rPr>
                <w:rFonts w:hint="eastAsia" w:ascii="仿宋" w:hAnsi="仿宋" w:eastAsia="仿宋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标准仓单注册人或者仓库对入库质量检验结果有异议的，可以向交易所提出复检申请。具体流程按照《郑州商品交易所标准仓单管理办法》“仓库商品入库复检”有关规定办理。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ind w:firstLine="400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第三十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硅铁出库复检时，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5%＜粒度偏差筛下物≤6%的，视作合格，提货人不得拒绝接货；粒度偏差筛下物＞6%的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，标准仓单注册人或者仓库可以选择以下方式处理：</w:t>
            </w:r>
          </w:p>
          <w:p>
            <w:pPr>
              <w:ind w:firstLine="400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（一）用符合入库标准的硅铁调换；</w:t>
            </w:r>
          </w:p>
          <w:p>
            <w:pPr>
              <w:ind w:firstLine="400" w:firstLineChars="200"/>
              <w:jc w:val="both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（二）对提货人进行补偿。补偿金额=《提货通知单》开具日之前（含该日）硅铁期货最近交割月最高交割结算价×（复检粒度偏差筛下物百分比-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6%）×复检商品数量×2。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第三十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七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条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硅铁出库复检时，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5%＜粒度偏差筛下物≤6%的，视作合格，提货人不得拒绝接货；粒度偏差筛下物＞6%的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，标准仓单注册人或者仓库可以选择以下方式处理：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（一）用符合入库标准的硅铁调换；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（二）对提货人进行补偿。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%＜粒度偏差筛下物≤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%的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补偿金额=《提货通知单》开具日之前（含该日）硅铁期货最近交割月最高交割结算价×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val="en-US" w:eastAsia="zh-CN"/>
              </w:rPr>
              <w:t>2%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×复检商品数量×2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粒度偏差筛下物＞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</w:rPr>
              <w:t>%</w:t>
            </w:r>
            <w:r>
              <w:rPr>
                <w:rFonts w:hint="default" w:ascii="Times New Roman" w:hAnsi="Times New Roman" w:eastAsia="仿宋" w:cs="Times New Roman"/>
                <w:b/>
                <w:bCs/>
                <w:kern w:val="0"/>
                <w:sz w:val="20"/>
                <w:szCs w:val="20"/>
                <w:u w:val="single"/>
                <w:lang w:val="en-US" w:eastAsia="zh-CN"/>
              </w:rPr>
              <w:t>的，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补偿金额=《提货通知单》开具日之前（含该日）硅铁期货最近交割月最高交割结算价×（复检粒度偏差筛下物百分比-</w:t>
            </w: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</w:rPr>
              <w:t>6%）×复检商品数量×2。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十条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硅铁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厂库标准仓单的交货地点为提货人在厂库配送范围内选择的仓库，厂库配送范围由交易所另行公告。厂库应当承担锰硅运至买方车板前的相关费用，包括仓库收取的中转费用。仓库存在升贴水的，提货人与厂库可按照交易所规定的升贴水标准自行结算。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提货人和厂库协商一致的，可以在其他地点交货，具体交收事宜及相关费用由双方协商确定。</w:t>
            </w:r>
          </w:p>
        </w:tc>
        <w:tc>
          <w:tcPr>
            <w:tcW w:w="4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第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四十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 xml:space="preserve">条 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硅铁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厂库标准仓单的交货</w:t>
            </w:r>
            <w:r>
              <w:rPr>
                <w:rFonts w:hint="eastAsia" w:ascii="仿宋" w:hAnsi="仿宋" w:eastAsia="仿宋"/>
                <w:strike w:val="0"/>
                <w:dstrike w:val="0"/>
                <w:kern w:val="0"/>
                <w:sz w:val="20"/>
                <w:szCs w:val="20"/>
              </w:rPr>
              <w:t>地点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</w:rPr>
              <w:t>为提货人在厂库配送范围内选择的仓库</w:t>
            </w:r>
            <w:r>
              <w:rPr>
                <w:rFonts w:hint="eastAsia" w:ascii="仿宋" w:hAnsi="仿宋" w:eastAsia="仿宋"/>
                <w:b w:val="0"/>
                <w:bCs w:val="0"/>
                <w:strike/>
                <w:dstrike w:val="0"/>
                <w:kern w:val="0"/>
                <w:sz w:val="20"/>
                <w:szCs w:val="20"/>
                <w:u w:val="none"/>
              </w:rPr>
              <w:t>，</w:t>
            </w:r>
            <w:r>
              <w:rPr>
                <w:rFonts w:hint="eastAsia" w:ascii="仿宋" w:hAnsi="仿宋" w:eastAsia="仿宋"/>
                <w:strike/>
                <w:dstrike w:val="0"/>
                <w:kern w:val="0"/>
                <w:sz w:val="20"/>
                <w:szCs w:val="20"/>
              </w:rPr>
              <w:t>厂库配送范围由交易所另行公告</w:t>
            </w:r>
            <w:r>
              <w:rPr>
                <w:rFonts w:hint="eastAsia" w:ascii="仿宋" w:hAnsi="仿宋" w:eastAsia="仿宋"/>
                <w:b/>
                <w:bCs/>
                <w:strike w:val="0"/>
                <w:dstrike w:val="0"/>
                <w:kern w:val="0"/>
                <w:sz w:val="20"/>
                <w:szCs w:val="20"/>
                <w:u w:val="single"/>
              </w:rPr>
              <w:t>确定方式为：厂库在注册仓单时选定有交割仓库的省级区域，提货人在该区域选定具体提货仓库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。厂库应当承担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  <w:lang w:val="en-US" w:eastAsia="zh-CN"/>
              </w:rPr>
              <w:t>硅铁</w:t>
            </w: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运至买方车板前的相关费用，包括仓库收取的中转费用。仓库存在升贴水的，提货人与厂库可按照交易所规定的升贴水标准自行结算。</w:t>
            </w:r>
          </w:p>
          <w:p>
            <w:pPr>
              <w:ind w:firstLine="400" w:firstLineChars="200"/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提货人和厂库协商一致的，可以在其他地点交货，具体交收事宜及相关费用由双方协商确定。</w:t>
            </w:r>
          </w:p>
        </w:tc>
      </w:tr>
    </w:tbl>
    <w:p/>
    <w:p>
      <w:pPr>
        <w:ind w:right="8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</w:rPr>
      </w:pPr>
    </w:p>
    <w:p/>
    <w:p>
      <w:pPr>
        <w:snapToGrid w:val="0"/>
        <w:spacing w:line="560" w:lineRule="atLeas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MERGEFIELD 文件标题 </w:instrText>
      </w:r>
      <w:r>
        <w:rPr>
          <w:rFonts w:hint="eastAsia" w:ascii="仿宋" w:hAnsi="仿宋" w:eastAsia="仿宋"/>
          <w:sz w:val="32"/>
          <w:szCs w:val="32"/>
        </w:rPr>
        <w:fldChar w:fldCharType="end"/>
      </w:r>
    </w:p>
    <w:p>
      <w:pPr>
        <w:snapToGrid w:val="0"/>
        <w:spacing w:line="560" w:lineRule="atLeast"/>
        <w:jc w:val="center"/>
        <w:rPr>
          <w:rFonts w:ascii="仿宋" w:hAnsi="仿宋" w:eastAsia="仿宋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 MERGEFIELD 文件标题 </w:instrText>
      </w:r>
      <w:r>
        <w:rPr>
          <w:rFonts w:hint="eastAsia" w:ascii="仿宋" w:hAnsi="仿宋" w:eastAsia="仿宋"/>
          <w:sz w:val="32"/>
          <w:szCs w:val="32"/>
        </w:rPr>
        <w:fldChar w:fldCharType="end"/>
      </w:r>
      <w:bookmarkEnd w:id="0"/>
    </w:p>
    <w:p>
      <w:pPr>
        <w:rPr>
          <w:rFonts w:ascii="仿宋" w:hAnsi="仿宋" w:eastAsia="仿宋"/>
          <w:sz w:val="32"/>
        </w:rPr>
      </w:pP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1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0"/>
        <w:sz w:val="28"/>
      </w:rPr>
      <w:fldChar w:fldCharType="begin"/>
    </w:r>
    <w:r>
      <w:rPr>
        <w:rStyle w:val="10"/>
        <w:sz w:val="28"/>
      </w:rPr>
      <w:instrText xml:space="preserve"> PAGE </w:instrText>
    </w:r>
    <w:r>
      <w:rPr>
        <w:rStyle w:val="10"/>
        <w:sz w:val="28"/>
      </w:rPr>
      <w:fldChar w:fldCharType="separate"/>
    </w:r>
    <w:r>
      <w:rPr>
        <w:rStyle w:val="10"/>
        <w:sz w:val="28"/>
      </w:rPr>
      <w:t>4</w:t>
    </w:r>
    <w:r>
      <w:rPr>
        <w:rStyle w:val="10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3DFAFFAB"/>
    <w:rsid w:val="4BF35F38"/>
    <w:rsid w:val="4BFE3C48"/>
    <w:rsid w:val="4BFF3CA7"/>
    <w:rsid w:val="6CBB0788"/>
    <w:rsid w:val="76FEDC0E"/>
    <w:rsid w:val="77FB7D6F"/>
    <w:rsid w:val="78031D0F"/>
    <w:rsid w:val="7CB73F15"/>
    <w:rsid w:val="7D7618F9"/>
    <w:rsid w:val="7EFEC7FA"/>
    <w:rsid w:val="7F7DED88"/>
    <w:rsid w:val="7FD38902"/>
    <w:rsid w:val="7FEE0838"/>
    <w:rsid w:val="8ED7B373"/>
    <w:rsid w:val="9FEA7341"/>
    <w:rsid w:val="B7FA8BFB"/>
    <w:rsid w:val="E9F7377E"/>
    <w:rsid w:val="EFB59C5E"/>
    <w:rsid w:val="EFD942C2"/>
    <w:rsid w:val="F3FB2306"/>
    <w:rsid w:val="FBB1F033"/>
    <w:rsid w:val="FCE8743C"/>
    <w:rsid w:val="FEF9E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qFormat="1" w:unhideWhenUsed="0" w:uiPriority="0" w:semiHidden="0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Date"/>
    <w:basedOn w:val="1"/>
    <w:next w:val="1"/>
    <w:link w:val="12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脚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9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3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2019-09-17T06:10:00Z</dcterms:created>
  <dc:creator>CN=李小鹏/OU=办公室/O=CZCE</dc:creator>
  <cp:lastModifiedBy>王新宇</cp:lastModifiedBy>
  <dcterms:modified xsi:type="dcterms:W3CDTF">2025-10-24T16:42:16Z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603842D87D8A6D146EF2F16872848E63</vt:lpwstr>
  </property>
</Properties>
</file>