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郑州商品交易所硅铁期货业务细则修订案（征求意见稿）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拟对《郑州商品交易所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硅铁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期货业务细则》作如下修订：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default" w:ascii="仿宋" w:hAnsi="仿宋" w:eastAsia="仿宋" w:cs="仿宋"/>
          <w:sz w:val="32"/>
          <w:szCs w:val="32"/>
        </w:rPr>
        <w:t>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三十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条修订为：</w:t>
      </w:r>
    </w:p>
    <w:p>
      <w:pPr>
        <w:pStyle w:val="2"/>
        <w:ind w:left="0" w:leftChars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“入库硅铁的采样、制样、元素检验和粒度检验由指定质检机构负责。经标准仓单注册人与仓库确认，采样和粒度检验也可由仓库负责，按照有关国家标准执行。指定质检机构检验费用及仓库配合检验费用由标准仓单注册人承担。</w:t>
      </w:r>
    </w:p>
    <w:p>
      <w:pPr>
        <w:pStyle w:val="2"/>
        <w:ind w:left="0" w:leftChars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“检验结果应当自完成采样之日起7个工作日内出具，并及时通知标准仓单注册人、仓库。</w:t>
      </w:r>
    </w:p>
    <w:p>
      <w:pPr>
        <w:pStyle w:val="2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“标准仓单注册人或者仓库对入库质量检验结果有异议的，可以向交易所提出复检申请。具体流程按照《郑州商品交易所标准仓单管理办法》‘仓库商品入库复检’有关规定办理。</w:t>
      </w:r>
      <w:r>
        <w:rPr>
          <w:rFonts w:hint="eastAsia" w:ascii="仿宋" w:hAnsi="仿宋" w:eastAsia="仿宋" w:cs="仿宋"/>
          <w:sz w:val="32"/>
          <w:szCs w:val="32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将第三十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default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修订为：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硅铁出库复检时，5%＜粒度偏差筛下物≤6%的，视作合格，提货人不得拒绝接货；粒度偏差筛下物＞6%的，标准仓单注册人或者仓库可以选择以下方式处理：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（一）用符合入库标准的硅铁调换；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（二）对提货人进行补偿。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%＜粒度偏差筛下物≤8%的，补偿金额=《提货通知单》开具日之前（含该日）硅铁期货最近交割月最高交割结算价×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2%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×复检商品数量×2；粒度偏差筛下物＞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补偿金额=《提货通知单》开具日之前（含该日）硅铁期货最近交割月最高交割结算价×（复检粒度偏差筛下物百分比-6%）×复检商品数量×2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三、将第四十</w:t>
      </w:r>
      <w:r>
        <w:rPr>
          <w:rFonts w:hint="default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修订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“硅铁厂库标准仓单的交货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确定方式为：厂库在注册仓单时选定有交割仓库的省级区域，提货人在该区域选定具体提货仓库。厂库应当承担硅铁运至买方车板前的相关费用，包括仓库收取的中转费用。仓库存在升贴水的，提货人与厂库可按照交易所规定的升贴水标准自行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“提货人和厂库协商一致的，可以在其他地点交货，具体交收事宜及相关费用由双方协商确定。</w:t>
      </w:r>
      <w:r>
        <w:rPr>
          <w:rFonts w:hint="eastAsia" w:ascii="仿宋" w:hAnsi="仿宋" w:eastAsia="仿宋" w:cs="仿宋"/>
          <w:sz w:val="32"/>
          <w:szCs w:val="32"/>
        </w:rPr>
        <w:t>”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4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83D33"/>
    <w:multiLevelType w:val="singleLevel"/>
    <w:tmpl w:val="79D83D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3DFAFFAB"/>
    <w:rsid w:val="4BFE3C48"/>
    <w:rsid w:val="4BFF3CA7"/>
    <w:rsid w:val="6CBB0788"/>
    <w:rsid w:val="76FEDC0E"/>
    <w:rsid w:val="77FB7D6F"/>
    <w:rsid w:val="78031D0F"/>
    <w:rsid w:val="7CB73F15"/>
    <w:rsid w:val="7D7618F9"/>
    <w:rsid w:val="7D7E5491"/>
    <w:rsid w:val="7EFEC7FA"/>
    <w:rsid w:val="7F7DED88"/>
    <w:rsid w:val="7FD38902"/>
    <w:rsid w:val="7FEE0838"/>
    <w:rsid w:val="8ED7B373"/>
    <w:rsid w:val="9FEA7341"/>
    <w:rsid w:val="B7FA8BFB"/>
    <w:rsid w:val="E9F7377E"/>
    <w:rsid w:val="EFB59C5E"/>
    <w:rsid w:val="EFD942C2"/>
    <w:rsid w:val="F3FB2306"/>
    <w:rsid w:val="FBB1F033"/>
    <w:rsid w:val="FCE8743C"/>
    <w:rsid w:val="FEF9E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Date"/>
    <w:basedOn w:val="1"/>
    <w:next w:val="1"/>
    <w:link w:val="12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3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2019-09-17T06:10:00Z</dcterms:created>
  <dc:creator>CN=李小鹏/OU=办公室/O=CZCE</dc:creator>
  <cp:lastModifiedBy>王新宇</cp:lastModifiedBy>
  <dcterms:modified xsi:type="dcterms:W3CDTF">2025-10-24T16:41:39Z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603842D87D8A6D146EF2F16872848E63</vt:lpwstr>
  </property>
</Properties>
</file>