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郑州商品交易所锰硅期货业务细则修订案（征求意见稿）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638" w:leftChars="304" w:firstLine="0" w:firstLineChars="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拟对《郑州商品交易所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锰硅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期货业务细则》作如下修订：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eastAsia="仿宋"/>
          <w:sz w:val="32"/>
          <w:szCs w:val="32"/>
          <w:lang w:val="en-US" w:eastAsia="zh-CN"/>
        </w:rPr>
        <w:t>将第二十三条修订为：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“基准交割品：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符合《中华人民共和国国家标准 锰硅合金》（GB/T 4008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2024）规定牌号为FeMn65Si17（锰含量≥65.0%、硅含量≥17.0%、碳含量≤1.8%、磷含量≤0.25%、硫含量≤0.04%）、粒度为10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60mm的锰硅，其中：粒度偏差筛下物不大于5%，筛上物不大于8%。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二、将第三十条修订为：</w:t>
      </w:r>
    </w:p>
    <w:p>
      <w:pPr>
        <w:pStyle w:val="2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入库锰硅的采样、制样、元素检验和粒度检验由指定质检机构负责。经标准仓单注册人与仓库确认，采样和粒度检验也可由仓库负责，按照有关国家标准执行。指定质检机构检验费用及仓库配合检验费用由标准仓单注册人承担。</w:t>
      </w:r>
    </w:p>
    <w:p>
      <w:pPr>
        <w:pStyle w:val="2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“检验结果应当自完成采样之日起7个工作日内出具，并及时通知标准仓单注册人、仓库。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标准仓单注册人或者仓库对入库质量检验结果有异议的，可以向交易所提出复检申请。具体流程按照《郑州商品交易所标准仓单管理办法》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仿宋"/>
          <w:sz w:val="32"/>
          <w:szCs w:val="32"/>
        </w:rPr>
        <w:t>仓库商品入库复检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’</w:t>
      </w:r>
      <w:r>
        <w:rPr>
          <w:rFonts w:hint="eastAsia" w:ascii="仿宋" w:hAnsi="仿宋" w:eastAsia="仿宋" w:cs="仿宋"/>
          <w:sz w:val="32"/>
          <w:szCs w:val="32"/>
        </w:rPr>
        <w:t>有关规定办理。”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三、将第三十九</w:t>
      </w:r>
      <w:r>
        <w:rPr>
          <w:rFonts w:hint="default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修订为：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“锰硅厂库标准仓单的交货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确定方式为：厂库在注册仓单时选定有交割仓库的省级区域，提货人在该区域选定具体提货仓库。厂库应当承担锰硅运至买方车板前的相关费用，包括仓库收取的中转费用。仓库存在升贴水的，提货人与厂库可按照交易所规定的升贴水标准自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提货人和厂库协商一致的，可以在其他地点交货，具体交收事宜及相关费用由双方协商确定。”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DFAFFAB"/>
    <w:rsid w:val="4BFE3C48"/>
    <w:rsid w:val="4BFF3CA7"/>
    <w:rsid w:val="4FFBA4B7"/>
    <w:rsid w:val="6CBB0788"/>
    <w:rsid w:val="76FEDC0E"/>
    <w:rsid w:val="77FB7D6F"/>
    <w:rsid w:val="78031D0F"/>
    <w:rsid w:val="7CB73F15"/>
    <w:rsid w:val="7D7618F9"/>
    <w:rsid w:val="7EFEC7FA"/>
    <w:rsid w:val="7F7DED88"/>
    <w:rsid w:val="7FD38902"/>
    <w:rsid w:val="7FEE0838"/>
    <w:rsid w:val="8ED7B373"/>
    <w:rsid w:val="9FEA7341"/>
    <w:rsid w:val="B7FA8BFB"/>
    <w:rsid w:val="E9F7377E"/>
    <w:rsid w:val="EFB59C5E"/>
    <w:rsid w:val="EFD942C2"/>
    <w:rsid w:val="F3FB2306"/>
    <w:rsid w:val="FBB1F033"/>
    <w:rsid w:val="FCE8743C"/>
    <w:rsid w:val="FEF9E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王新宇</cp:lastModifiedBy>
  <dcterms:modified xsi:type="dcterms:W3CDTF">2025-10-24T16:39:29Z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603842D87D8A6D146EF2F16872848E63</vt:lpwstr>
  </property>
</Properties>
</file>