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培训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日程安排</w:t>
      </w:r>
    </w:p>
    <w:tbl>
      <w:tblPr>
        <w:tblStyle w:val="8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7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主 题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主 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9:00-9:50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2025年宏观经济及石化行业展望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李海洋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中国石油和化学工业联合会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信息与市场部副处长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9:50-10:40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丙烯上下游情况及产业链风险管理痛点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刘勇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山东京博石油化工有限公司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10:40-10:50</w:t>
            </w:r>
          </w:p>
        </w:tc>
        <w:tc>
          <w:tcPr>
            <w:tcW w:w="741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10:50-11:40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  <w:t>丙烯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仓储、</w:t>
            </w:r>
            <w:r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  <w:t>贸易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及流通格局介绍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钟睿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上海煜驰进出口有限公司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丙烯期现经理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11:40-12:20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PDH等四种主流丙烯生产工艺详解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黄月亮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新湖期货股份有限公司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化工研究员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12:20-14:00</w:t>
            </w:r>
          </w:p>
        </w:tc>
        <w:tc>
          <w:tcPr>
            <w:tcW w:w="741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丙烯期货和期权规则介绍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2"/>
                <w:sz w:val="24"/>
                <w:szCs w:val="24"/>
                <w:lang w:val="en-US" w:eastAsia="zh-CN" w:bidi="ar-SA"/>
              </w:rPr>
              <w:t>刘东岳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kern w:val="2"/>
                <w:sz w:val="24"/>
                <w:szCs w:val="24"/>
                <w:lang w:val="en-US" w:eastAsia="zh-CN" w:bidi="ar-SA"/>
              </w:rPr>
              <w:t>郑州商品交易所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商品三部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14:30-15:20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丙烯期货期权场内外策略及应用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蒋洪艳</w:t>
            </w:r>
          </w:p>
          <w:p>
            <w:pPr>
              <w:widowControl/>
              <w:tabs>
                <w:tab w:val="center" w:pos="1722"/>
                <w:tab w:val="right" w:pos="3324"/>
              </w:tabs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银河期货大宗商品研究所</w:t>
            </w:r>
          </w:p>
          <w:p>
            <w:pPr>
              <w:widowControl/>
              <w:tabs>
                <w:tab w:val="center" w:pos="1722"/>
                <w:tab w:val="right" w:pos="3324"/>
              </w:tabs>
              <w:spacing w:line="360" w:lineRule="auto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15:20-15:30</w:t>
            </w:r>
          </w:p>
        </w:tc>
        <w:tc>
          <w:tcPr>
            <w:tcW w:w="741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15:30-16:20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基于丙烯上下游品种的套利交易策略设计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邬秉铮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中哲能源化工有限公司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丙烯研究员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16:20-17:20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丙烯价格影响因素及分析框架总结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王亚新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隆众资讯丙烯分析师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7EEE5D0"/>
    <w:rsid w:val="0C0006AD"/>
    <w:rsid w:val="171F39CF"/>
    <w:rsid w:val="19D8C8D3"/>
    <w:rsid w:val="2D2A393B"/>
    <w:rsid w:val="31EDAD5E"/>
    <w:rsid w:val="33ED52D7"/>
    <w:rsid w:val="37335B48"/>
    <w:rsid w:val="3AA452E6"/>
    <w:rsid w:val="3B7F12F6"/>
    <w:rsid w:val="3CAB6066"/>
    <w:rsid w:val="3E7D6B85"/>
    <w:rsid w:val="4D353BB5"/>
    <w:rsid w:val="51DC7AB7"/>
    <w:rsid w:val="52192FF5"/>
    <w:rsid w:val="545F1157"/>
    <w:rsid w:val="5E5A057F"/>
    <w:rsid w:val="5EF7838A"/>
    <w:rsid w:val="67FD12B7"/>
    <w:rsid w:val="6D79709B"/>
    <w:rsid w:val="6E76C19D"/>
    <w:rsid w:val="773FD37A"/>
    <w:rsid w:val="77FCAFDE"/>
    <w:rsid w:val="7B839208"/>
    <w:rsid w:val="7BFDECE4"/>
    <w:rsid w:val="7BFE1E6C"/>
    <w:rsid w:val="7DFFE92A"/>
    <w:rsid w:val="7E7FF921"/>
    <w:rsid w:val="7F737DF6"/>
    <w:rsid w:val="8F7FA1BE"/>
    <w:rsid w:val="9DFD01A5"/>
    <w:rsid w:val="9F9ED66C"/>
    <w:rsid w:val="B7FE28CA"/>
    <w:rsid w:val="BAF7CA42"/>
    <w:rsid w:val="BB7F325D"/>
    <w:rsid w:val="BF1F2C12"/>
    <w:rsid w:val="BFE5E73F"/>
    <w:rsid w:val="CF578CBD"/>
    <w:rsid w:val="CFFFDA0F"/>
    <w:rsid w:val="DF2F2364"/>
    <w:rsid w:val="DFFCA660"/>
    <w:rsid w:val="EFCD7905"/>
    <w:rsid w:val="EFFF36D5"/>
    <w:rsid w:val="F7F45D0C"/>
    <w:rsid w:val="F7FF0768"/>
    <w:rsid w:val="FBE4D954"/>
    <w:rsid w:val="FD9E24B6"/>
    <w:rsid w:val="FDDD3164"/>
    <w:rsid w:val="FF36B34C"/>
    <w:rsid w:val="FF71BB73"/>
    <w:rsid w:val="FF7A5FD7"/>
    <w:rsid w:val="FF9F8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783</Words>
  <Characters>955</Characters>
  <Lines>2</Lines>
  <Paragraphs>1</Paragraphs>
  <TotalTime>23</TotalTime>
  <ScaleCrop>false</ScaleCrop>
  <LinksUpToDate>false</LinksUpToDate>
  <CharactersWithSpaces>1004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2019-09-19T08:35:00Z</dcterms:created>
  <dc:creator>CN=李小鹏/OU=办公室/O=CZCE</dc:creator>
  <cp:lastModifiedBy>张雅杰</cp:lastModifiedBy>
  <dcterms:modified xsi:type="dcterms:W3CDTF">2025-08-22T14:57:48Z</dcterms:modified>
  <dc:title>郑州商品交易所签报纸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