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1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重点企业规模标准</w:t>
      </w:r>
    </w:p>
    <w:tbl>
      <w:tblPr>
        <w:tblStyle w:val="9"/>
        <w:tblW w:w="8312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325"/>
        <w:gridCol w:w="4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品种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类型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企业规模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菜籽油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压榨企业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日压榨产能≥1000吨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年贸易量≥5万吨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消费企业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年消费量≥10万吨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甲醇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年产能≥50万吨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年贸易量≥40万吨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消费企业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</w:rPr>
              <w:t>0万吨（烯烃）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</w:rPr>
              <w:t>0万吨（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甲醛</w:t>
            </w:r>
            <w:r>
              <w:rPr>
                <w:rFonts w:ascii="Times New Roman" w:hAnsi="Times New Roman" w:eastAsia="仿宋" w:cs="Times New Roman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年产能≥50万吨（醋酸）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年产能≥30万吨（MTBE）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玻璃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浮法玻璃生产企业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年产能≥40万吨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菜籽粕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压榨企业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日压榨产能≥1000吨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年贸易量≥10万吨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饲料企业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年消费量≥10万吨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硅铁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年产能≥5万吨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年贸易量≥4万吨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锰硅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年产能≥10万吨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年贸易量≥5万吨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highlight w:val="none"/>
                <w:lang w:eastAsia="zh-CN"/>
              </w:rPr>
              <w:t>棉纱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  <w:t>年产能</w:t>
            </w: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≥</w:t>
            </w: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万</w:t>
            </w: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  <w:t>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highlight w:val="yellow"/>
                <w:lang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  <w:highlight w:val="yellow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  <w:t>年贸易量</w:t>
            </w: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≥</w:t>
            </w: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t>万</w:t>
            </w: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苹果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库容</w:t>
            </w:r>
            <w:r>
              <w:rPr>
                <w:rFonts w:ascii="Times New Roman" w:hAnsi="Times New Roman" w:eastAsia="仿宋" w:cs="Times New Roman"/>
                <w:sz w:val="24"/>
              </w:rPr>
              <w:t>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</w:rPr>
              <w:t>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尿素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万</w:t>
            </w:r>
            <w:r>
              <w:rPr>
                <w:rFonts w:ascii="Times New Roman" w:hAnsi="Times New Roman" w:eastAsia="仿宋" w:cs="Times New Roman"/>
                <w:sz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" w:cs="Times New Roman"/>
                <w:sz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万</w:t>
            </w:r>
            <w:r>
              <w:rPr>
                <w:rFonts w:ascii="Times New Roman" w:hAnsi="Times New Roman" w:eastAsia="仿宋" w:cs="Times New Roman"/>
                <w:sz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消费企业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年产能</w:t>
            </w:r>
            <w:r>
              <w:rPr>
                <w:rFonts w:ascii="Times New Roman" w:hAnsi="Times New Roman" w:eastAsia="仿宋" w:cs="Times New Roman"/>
                <w:sz w:val="24"/>
              </w:rPr>
              <w:t>≥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70万吨（复合肥）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年产能</w:t>
            </w:r>
            <w:r>
              <w:rPr>
                <w:rFonts w:ascii="Times New Roman" w:hAnsi="Times New Roman" w:eastAsia="仿宋" w:cs="Times New Roman"/>
                <w:sz w:val="24"/>
              </w:rPr>
              <w:t>≥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3万吨（三聚氰胺）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年产能</w:t>
            </w:r>
            <w:r>
              <w:rPr>
                <w:rFonts w:ascii="Times New Roman" w:hAnsi="Times New Roman" w:eastAsia="仿宋" w:cs="Times New Roman"/>
                <w:sz w:val="24"/>
              </w:rPr>
              <w:t>≥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30万吨（车用尿素）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纯碱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年产能≥30万吨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年贸易量≥10万吨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重碱消费企业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年产能≥40万吨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</w:rPr>
              <w:t>浮法玻璃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年产能≥20万吨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</w:rPr>
              <w:t>光伏玻璃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轻碱消费企业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年消费量≥6万吨（泡花碱、硝酸钠/亚硝酸钠、味精、小苏打、氧化铝、玻璃包装容器等）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年消费量≥4万吨（碳酸锂）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短纤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年产能≥15万吨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年贸易量≥4万吨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消费企业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年纺织产能≥20万锭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</w:rPr>
              <w:t>混纺纱、纯涤纱等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花生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年贸易量≥4万吨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压榨企业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年压榨产能≥10万吨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烧碱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年产能≥40万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干</w:t>
            </w:r>
            <w:r>
              <w:rPr>
                <w:rFonts w:ascii="Times New Roman" w:hAnsi="Times New Roman" w:eastAsia="仿宋" w:cs="Times New Roman"/>
                <w:sz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年贸易量≥12万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干</w:t>
            </w:r>
            <w:r>
              <w:rPr>
                <w:rFonts w:ascii="Times New Roman" w:hAnsi="Times New Roman" w:eastAsia="仿宋" w:cs="Times New Roman"/>
                <w:sz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消费企业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年产能≥100万吨（氧化铝）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年产能≥20万吨（粘胶短纤）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年产能≥10万吨（针叶浆）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年耗碱量</w:t>
            </w:r>
            <w:r>
              <w:rPr>
                <w:rFonts w:ascii="Times New Roman" w:hAnsi="Times New Roman" w:eastAsia="仿宋" w:cs="Times New Roman"/>
                <w:sz w:val="24"/>
              </w:rPr>
              <w:t>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</w:rPr>
              <w:t>0万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干</w:t>
            </w:r>
            <w:r>
              <w:rPr>
                <w:rFonts w:ascii="Times New Roman" w:hAnsi="Times New Roman" w:eastAsia="仿宋" w:cs="Times New Roman"/>
                <w:sz w:val="24"/>
              </w:rPr>
              <w:t>吨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（新能源等）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对二甲苯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年产能≥80万吨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年贸易量≥25万吨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消费</w:t>
            </w:r>
            <w:r>
              <w:rPr>
                <w:rFonts w:ascii="Times New Roman" w:hAnsi="Times New Roman" w:eastAsia="仿宋" w:cs="Times New Roman"/>
                <w:sz w:val="24"/>
              </w:rPr>
              <w:t>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产能≥95万吨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</w:rPr>
              <w:t>PTA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eastAsia="zh-CN"/>
              </w:rPr>
              <w:t>瓶片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生产企业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年产能≥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sz w:val="24"/>
              </w:rPr>
              <w:t>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贸易企业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年贸易量≥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4"/>
              </w:rPr>
              <w:t>5万吨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消费</w:t>
            </w:r>
            <w:r>
              <w:rPr>
                <w:rFonts w:ascii="Times New Roman" w:hAnsi="Times New Roman" w:eastAsia="仿宋" w:cs="Times New Roman"/>
                <w:sz w:val="24"/>
              </w:rPr>
              <w:t>企业</w:t>
            </w:r>
          </w:p>
        </w:tc>
        <w:tc>
          <w:tcPr>
            <w:tcW w:w="4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年消费量≥10万吨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DDCC4F0"/>
    <w:rsid w:val="2B6F3789"/>
    <w:rsid w:val="2D2A393B"/>
    <w:rsid w:val="37335B48"/>
    <w:rsid w:val="3A3B7F1F"/>
    <w:rsid w:val="3AA452E6"/>
    <w:rsid w:val="3B7F12F6"/>
    <w:rsid w:val="3CAB6066"/>
    <w:rsid w:val="3E7D6B85"/>
    <w:rsid w:val="3EEED263"/>
    <w:rsid w:val="4D353BB5"/>
    <w:rsid w:val="4FDDD846"/>
    <w:rsid w:val="52192FF5"/>
    <w:rsid w:val="59E3E855"/>
    <w:rsid w:val="5DBB4839"/>
    <w:rsid w:val="5E5A057F"/>
    <w:rsid w:val="6D79709B"/>
    <w:rsid w:val="6EDD5BCB"/>
    <w:rsid w:val="6F4FE01C"/>
    <w:rsid w:val="74570638"/>
    <w:rsid w:val="7BAF7F03"/>
    <w:rsid w:val="7BCF9776"/>
    <w:rsid w:val="7BFF5ED6"/>
    <w:rsid w:val="7DA414DB"/>
    <w:rsid w:val="7F737DF6"/>
    <w:rsid w:val="B77BF434"/>
    <w:rsid w:val="B9F3035A"/>
    <w:rsid w:val="CE1EE5A1"/>
    <w:rsid w:val="D69D5EB7"/>
    <w:rsid w:val="DDFD551A"/>
    <w:rsid w:val="DEF747F2"/>
    <w:rsid w:val="EBDF831D"/>
    <w:rsid w:val="EBF5CD7B"/>
    <w:rsid w:val="EFCFEAE2"/>
    <w:rsid w:val="F6BE472C"/>
    <w:rsid w:val="F7FF4B81"/>
    <w:rsid w:val="F8FF018E"/>
    <w:rsid w:val="FBD2D7DE"/>
    <w:rsid w:val="FDDD5DD2"/>
    <w:rsid w:val="FDFD5075"/>
    <w:rsid w:val="FF5B1B9E"/>
    <w:rsid w:val="FF7DEB81"/>
    <w:rsid w:val="FFD9E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60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2019-09-18T16:35:00Z</dcterms:created>
  <dc:creator>CN=李小鹏/OU=办公室/O=CZCE</dc:creator>
  <cp:lastModifiedBy>张雅杰</cp:lastModifiedBy>
  <dcterms:modified xsi:type="dcterms:W3CDTF">2025-03-12T16:50:47Z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