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32"/>
          <w:szCs w:val="32"/>
          <w:lang w:val="en-US" w:eastAsia="zh-CN"/>
        </w:rPr>
      </w:pPr>
      <w:bookmarkStart w:id="5"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tabs>
          <w:tab w:val="left" w:pos="1620"/>
        </w:tabs>
        <w:autoSpaceDE w:val="0"/>
        <w:autoSpaceDN w:val="0"/>
        <w:jc w:val="center"/>
        <w:outlineLvl w:val="1"/>
        <w:rPr>
          <w:rFonts w:ascii="宋体" w:hAnsi="宋体" w:eastAsia="宋体" w:cs="Times New Roman"/>
          <w:b/>
          <w:sz w:val="44"/>
          <w:szCs w:val="44"/>
          <w:highlight w:val="none"/>
        </w:rPr>
      </w:pPr>
      <w:bookmarkStart w:id="0" w:name="_Toc108604276"/>
      <w:bookmarkStart w:id="1" w:name="_Toc14929"/>
      <w:bookmarkStart w:id="2" w:name="_Toc366944156"/>
      <w:bookmarkStart w:id="3" w:name="_Toc104392878"/>
      <w:bookmarkStart w:id="4" w:name="_Toc18251"/>
      <w:r>
        <w:rPr>
          <w:rFonts w:hint="eastAsia" w:ascii="宋体" w:hAnsi="宋体" w:eastAsia="宋体" w:cs="Times New Roman"/>
          <w:b/>
          <w:sz w:val="44"/>
          <w:szCs w:val="44"/>
          <w:highlight w:val="none"/>
        </w:rPr>
        <w:t>郑州商品交易所棉纱期货业务细则</w:t>
      </w:r>
      <w:bookmarkEnd w:id="0"/>
      <w:bookmarkEnd w:id="1"/>
      <w:bookmarkEnd w:id="2"/>
      <w:bookmarkEnd w:id="3"/>
      <w:bookmarkEnd w:id="5"/>
    </w:p>
    <w:bookmarkEnd w:id="4"/>
    <w:p>
      <w:pPr>
        <w:spacing w:before="240" w:after="240"/>
        <w:ind w:firstLine="480" w:firstLineChars="200"/>
        <w:rPr>
          <w:rFonts w:hint="eastAsia" w:ascii="宋体" w:hAnsi="宋体"/>
          <w:sz w:val="24"/>
          <w:highlight w:val="none"/>
        </w:rPr>
      </w:pPr>
      <w:r>
        <w:rPr>
          <w:rFonts w:hint="eastAsia" w:ascii="宋体" w:hAnsi="宋体"/>
          <w:sz w:val="24"/>
          <w:highlight w:val="none"/>
        </w:rPr>
        <w:t>（2024年3月22日郑州商品交易所第八届理事会第十二次会议审议通过，适用于棉纱期货250</w:t>
      </w:r>
      <w:r>
        <w:rPr>
          <w:rFonts w:hint="default" w:ascii="宋体" w:hAnsi="宋体"/>
          <w:sz w:val="24"/>
          <w:highlight w:val="none"/>
          <w:lang w:val="en-US"/>
        </w:rPr>
        <w:t>3</w:t>
      </w:r>
      <w:r>
        <w:rPr>
          <w:rFonts w:hint="eastAsia" w:ascii="宋体" w:hAnsi="宋体"/>
          <w:sz w:val="24"/>
          <w:highlight w:val="none"/>
        </w:rPr>
        <w:t>及后续合约，自发布之日起施行）</w:t>
      </w:r>
    </w:p>
    <w:p>
      <w:pPr>
        <w:pStyle w:val="13"/>
        <w:numPr>
          <w:ilvl w:val="0"/>
          <w:numId w:val="1"/>
        </w:numPr>
        <w:tabs>
          <w:tab w:val="left" w:pos="1620"/>
        </w:tabs>
        <w:autoSpaceDE w:val="0"/>
        <w:autoSpaceDN w:val="0"/>
        <w:ind w:firstLineChars="0"/>
        <w:jc w:val="center"/>
        <w:rPr>
          <w:rFonts w:ascii="黑体" w:hAnsi="黑体" w:eastAsia="黑体" w:cs="Times New Roman"/>
          <w:color w:val="000000"/>
          <w:sz w:val="30"/>
          <w:szCs w:val="30"/>
          <w:highlight w:val="none"/>
        </w:rPr>
      </w:pPr>
      <w:r>
        <w:rPr>
          <w:rFonts w:hint="eastAsia" w:ascii="黑体" w:hAnsi="黑体" w:eastAsia="黑体" w:cs="宋体"/>
          <w:color w:val="000000"/>
          <w:kern w:val="0"/>
          <w:sz w:val="30"/>
          <w:szCs w:val="30"/>
          <w:highlight w:val="none"/>
        </w:rPr>
        <w:t>总 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第一条 </w:t>
      </w:r>
      <w:r>
        <w:rPr>
          <w:rFonts w:hint="eastAsia" w:ascii="宋体" w:hAnsi="宋体" w:eastAsia="宋体" w:cs="宋体"/>
          <w:color w:val="000000"/>
          <w:kern w:val="0"/>
          <w:sz w:val="28"/>
          <w:szCs w:val="28"/>
          <w:highlight w:val="none"/>
        </w:rPr>
        <w:t>为了规范郑州商品交易所（以下简称交易所）棉纱期货相关业务，根据《郑州商品交易所交易规则》及棉纱期货合约，制定本细则。</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第二条 </w:t>
      </w:r>
      <w:r>
        <w:rPr>
          <w:rFonts w:hint="eastAsia" w:ascii="宋体" w:hAnsi="宋体" w:eastAsia="宋体" w:cs="宋体"/>
          <w:color w:val="000000"/>
          <w:kern w:val="0"/>
          <w:sz w:val="28"/>
          <w:szCs w:val="28"/>
          <w:highlight w:val="none"/>
        </w:rPr>
        <w:t>交易所、会员、客户、交割仓库（以下简称仓库）、交割厂库（以下简称厂库）、指定质检机构及期货市场其他参与者应当遵守本细则。</w:t>
      </w:r>
    </w:p>
    <w:p>
      <w:pPr>
        <w:pStyle w:val="13"/>
        <w:numPr>
          <w:ilvl w:val="0"/>
          <w:numId w:val="1"/>
        </w:numPr>
        <w:tabs>
          <w:tab w:val="left" w:pos="1620"/>
        </w:tabs>
        <w:autoSpaceDE w:val="0"/>
        <w:autoSpaceDN w:val="0"/>
        <w:ind w:firstLineChars="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交易业务</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第三条 </w:t>
      </w:r>
      <w:r>
        <w:rPr>
          <w:rFonts w:hint="eastAsia" w:ascii="宋体" w:hAnsi="宋体" w:eastAsia="宋体" w:cs="宋体"/>
          <w:color w:val="000000"/>
          <w:kern w:val="0"/>
          <w:sz w:val="28"/>
          <w:szCs w:val="28"/>
          <w:highlight w:val="none"/>
        </w:rPr>
        <w:t>棉纱期货合约交易单位为5吨/手（公定重量）。</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黑体" w:hAnsi="黑体" w:eastAsia="黑体" w:cs="宋体"/>
          <w:color w:val="000000"/>
          <w:kern w:val="0"/>
          <w:sz w:val="28"/>
          <w:szCs w:val="28"/>
          <w:highlight w:val="none"/>
        </w:rPr>
        <w:t xml:space="preserve">第四条 </w:t>
      </w:r>
      <w:r>
        <w:rPr>
          <w:rFonts w:hint="eastAsia" w:ascii="宋体" w:hAnsi="宋体" w:eastAsia="宋体" w:cs="宋体"/>
          <w:color w:val="000000"/>
          <w:kern w:val="0"/>
          <w:sz w:val="28"/>
          <w:szCs w:val="28"/>
          <w:highlight w:val="none"/>
        </w:rPr>
        <w:t>棉纱期货合约报价单位为元（人民币）/吨。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第五条 </w:t>
      </w:r>
      <w:r>
        <w:rPr>
          <w:rFonts w:hint="eastAsia" w:ascii="宋体" w:hAnsi="宋体" w:eastAsia="宋体" w:cs="宋体"/>
          <w:color w:val="000000"/>
          <w:kern w:val="0"/>
          <w:sz w:val="28"/>
          <w:szCs w:val="28"/>
          <w:highlight w:val="none"/>
        </w:rPr>
        <w:t>棉纱期货合约最小变动价位为5元/吨。</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第六条 </w:t>
      </w:r>
      <w:r>
        <w:rPr>
          <w:rFonts w:hint="eastAsia" w:ascii="宋体" w:hAnsi="宋体" w:eastAsia="宋体" w:cs="宋体"/>
          <w:color w:val="000000"/>
          <w:kern w:val="0"/>
          <w:sz w:val="28"/>
          <w:szCs w:val="28"/>
          <w:highlight w:val="none"/>
        </w:rPr>
        <w:t>棉纱期货合约交割月份为1至12月。</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第七条 </w:t>
      </w:r>
      <w:r>
        <w:rPr>
          <w:rFonts w:hint="eastAsia" w:ascii="宋体" w:hAnsi="宋体" w:eastAsia="宋体" w:cs="宋体"/>
          <w:color w:val="000000"/>
          <w:kern w:val="0"/>
          <w:sz w:val="28"/>
          <w:szCs w:val="28"/>
          <w:highlight w:val="none"/>
        </w:rPr>
        <w:t>棉纱</w:t>
      </w:r>
      <w:r>
        <w:rPr>
          <w:rFonts w:ascii="宋体" w:hAnsi="宋体" w:eastAsia="宋体" w:cs="宋体"/>
          <w:color w:val="000000"/>
          <w:kern w:val="0"/>
          <w:sz w:val="28"/>
          <w:szCs w:val="28"/>
          <w:highlight w:val="none"/>
        </w:rPr>
        <w:t>期货</w:t>
      </w:r>
      <w:r>
        <w:rPr>
          <w:rFonts w:hint="eastAsia" w:ascii="宋体" w:hAnsi="宋体" w:eastAsia="宋体" w:cs="宋体"/>
          <w:color w:val="000000"/>
          <w:kern w:val="0"/>
          <w:sz w:val="28"/>
          <w:szCs w:val="28"/>
          <w:highlight w:val="none"/>
        </w:rPr>
        <w:t>合约交易指令</w:t>
      </w:r>
      <w:r>
        <w:rPr>
          <w:rFonts w:hint="eastAsia" w:ascii="Times New Roman" w:hAnsi="Times New Roman" w:eastAsia="宋体" w:cs="Times New Roman"/>
          <w:sz w:val="28"/>
          <w:szCs w:val="28"/>
          <w:highlight w:val="none"/>
        </w:rPr>
        <w:t>每次最小下单量为</w:t>
      </w:r>
      <w:r>
        <w:rPr>
          <w:rFonts w:ascii="宋体" w:hAnsi="宋体" w:cs="Times New Roman"/>
          <w:sz w:val="28"/>
          <w:szCs w:val="28"/>
          <w:highlight w:val="none"/>
        </w:rPr>
        <w:t>1</w:t>
      </w:r>
      <w:r>
        <w:rPr>
          <w:rFonts w:hint="eastAsia" w:ascii="Times New Roman" w:hAnsi="Times New Roman" w:eastAsia="宋体" w:cs="Times New Roman"/>
          <w:sz w:val="28"/>
          <w:szCs w:val="28"/>
          <w:highlight w:val="none"/>
        </w:rPr>
        <w:t>手，</w:t>
      </w:r>
      <w:r>
        <w:rPr>
          <w:rFonts w:hint="eastAsia" w:ascii="宋体" w:hAnsi="宋体" w:eastAsia="宋体" w:cs="宋体"/>
          <w:color w:val="000000"/>
          <w:kern w:val="0"/>
          <w:sz w:val="28"/>
          <w:szCs w:val="28"/>
          <w:highlight w:val="none"/>
        </w:rPr>
        <w:t>限价指令每次最大下单量为1000手，市价指令每次最大下单量为200手。</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sz w:val="28"/>
          <w:szCs w:val="28"/>
          <w:highlight w:val="none"/>
        </w:rPr>
        <w:t>交易所可以根据市场情况，对棉纱期货合约交易指令每次最小下单量、每次最大下单量进行调整，具体标准由交易所另行公布。</w:t>
      </w:r>
    </w:p>
    <w:p>
      <w:pPr>
        <w:tabs>
          <w:tab w:val="left" w:pos="1620"/>
        </w:tabs>
        <w:autoSpaceDE w:val="0"/>
        <w:autoSpaceDN w:val="0"/>
        <w:ind w:firstLine="560" w:firstLineChars="200"/>
        <w:rPr>
          <w:rFonts w:hint="eastAsia"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第八条 </w:t>
      </w:r>
      <w:r>
        <w:rPr>
          <w:rFonts w:hint="eastAsia" w:ascii="宋体" w:hAnsi="宋体" w:eastAsia="宋体" w:cs="宋体"/>
          <w:color w:val="000000"/>
          <w:kern w:val="0"/>
          <w:sz w:val="28"/>
          <w:szCs w:val="28"/>
          <w:highlight w:val="none"/>
        </w:rPr>
        <w:t>棉纱期货合约交易时间分为夜盘交易时间和日盘交易时间。夜盘交易时间为下午21:00—23：00。日盘交易时间为上午9:00—11:30，下午13:30—15:00；其中，上午10:15—10:30为休息时间。</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交易所暂停、取消棉纱期货夜盘交易或者对夜盘交易时间进行调整的，以交易所公告为准。</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第九条 </w:t>
      </w:r>
      <w:r>
        <w:rPr>
          <w:rFonts w:hint="eastAsia" w:ascii="宋体" w:hAnsi="宋体" w:eastAsia="宋体" w:cs="宋体"/>
          <w:color w:val="000000"/>
          <w:kern w:val="0"/>
          <w:sz w:val="28"/>
          <w:szCs w:val="28"/>
          <w:highlight w:val="none"/>
        </w:rPr>
        <w:t>棉纱期货合约最后交易日为合约交割月份的第10个交易日。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highlight w:val="none"/>
        </w:rPr>
      </w:pPr>
      <w:r>
        <w:rPr>
          <w:rFonts w:hint="eastAsia" w:ascii="黑体" w:hAnsi="黑体" w:eastAsia="黑体" w:cs="宋体"/>
          <w:color w:val="000000"/>
          <w:kern w:val="0"/>
          <w:sz w:val="28"/>
          <w:szCs w:val="28"/>
          <w:highlight w:val="none"/>
        </w:rPr>
        <w:t xml:space="preserve">第十条 </w:t>
      </w:r>
      <w:r>
        <w:rPr>
          <w:rFonts w:hint="eastAsia" w:ascii="宋体" w:hAnsi="宋体" w:eastAsia="宋体" w:cs="宋体"/>
          <w:color w:val="000000"/>
          <w:kern w:val="0"/>
          <w:sz w:val="28"/>
          <w:szCs w:val="28"/>
          <w:highlight w:val="none"/>
        </w:rPr>
        <w:t>棉纱期货合约交易代码为CY</w:t>
      </w:r>
      <w:r>
        <w:rPr>
          <w:rFonts w:ascii="宋体" w:hAnsi="宋体" w:eastAsia="宋体" w:cs="宋体"/>
          <w:color w:val="000000"/>
          <w:kern w:val="0"/>
          <w:sz w:val="28"/>
          <w:szCs w:val="28"/>
          <w:highlight w:val="none"/>
        </w:rPr>
        <w:t>。</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第三章 交割业务</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第一节 一般规定</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第十一条 </w:t>
      </w:r>
      <w:r>
        <w:rPr>
          <w:rFonts w:hint="eastAsia" w:ascii="宋体" w:hAnsi="宋体" w:eastAsia="宋体" w:cs="宋体"/>
          <w:color w:val="000000"/>
          <w:kern w:val="0"/>
          <w:sz w:val="28"/>
          <w:szCs w:val="28"/>
          <w:highlight w:val="none"/>
        </w:rPr>
        <w:t>棉纱期货适用期货转现货、仓库标准仓单交割</w:t>
      </w:r>
      <w:r>
        <w:rPr>
          <w:rFonts w:hint="eastAsia" w:ascii="宋体" w:hAnsi="宋体" w:cs="宋体"/>
          <w:color w:val="000000"/>
          <w:kern w:val="0"/>
          <w:sz w:val="28"/>
          <w:szCs w:val="28"/>
          <w:highlight w:val="none"/>
          <w:lang w:eastAsia="zh-CN"/>
        </w:rPr>
        <w:t>和</w:t>
      </w:r>
      <w:r>
        <w:rPr>
          <w:rFonts w:hint="eastAsia" w:ascii="宋体" w:hAnsi="宋体" w:eastAsia="宋体" w:cs="宋体"/>
          <w:color w:val="000000"/>
          <w:kern w:val="0"/>
          <w:sz w:val="28"/>
          <w:szCs w:val="28"/>
          <w:highlight w:val="none"/>
        </w:rPr>
        <w:t>厂库标准仓单交割。</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棉纱期货滚动交割的配对方式为响应配对。</w:t>
      </w:r>
    </w:p>
    <w:p>
      <w:pPr>
        <w:tabs>
          <w:tab w:val="left" w:pos="1620"/>
        </w:tabs>
        <w:autoSpaceDE w:val="0"/>
        <w:autoSpaceDN w:val="0"/>
        <w:ind w:firstLine="560" w:firstLineChars="200"/>
        <w:rPr>
          <w:rFonts w:ascii="楷体" w:hAnsi="楷体" w:eastAsia="楷体" w:cs="宋体"/>
          <w:kern w:val="0"/>
          <w:sz w:val="24"/>
          <w:szCs w:val="24"/>
          <w:highlight w:val="none"/>
        </w:rPr>
      </w:pPr>
      <w:r>
        <w:rPr>
          <w:rFonts w:hint="eastAsia" w:ascii="宋体" w:hAnsi="宋体" w:eastAsia="宋体" w:cs="宋体"/>
          <w:color w:val="000000"/>
          <w:kern w:val="0"/>
          <w:sz w:val="28"/>
          <w:szCs w:val="28"/>
          <w:highlight w:val="none"/>
        </w:rPr>
        <w:t>具体交割流程按照《郑州商品交易所期货交割管理办法》及本细则相关规定执行。</w:t>
      </w:r>
    </w:p>
    <w:p>
      <w:pPr>
        <w:tabs>
          <w:tab w:val="left" w:pos="1620"/>
        </w:tabs>
        <w:autoSpaceDE w:val="0"/>
        <w:autoSpaceDN w:val="0"/>
        <w:ind w:firstLine="548" w:firstLineChars="196"/>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第十二条 </w:t>
      </w:r>
      <w:r>
        <w:rPr>
          <w:rFonts w:hint="eastAsia" w:ascii="宋体" w:hAnsi="宋体" w:eastAsia="宋体" w:cs="宋体"/>
          <w:color w:val="000000"/>
          <w:kern w:val="0"/>
          <w:sz w:val="28"/>
          <w:szCs w:val="28"/>
          <w:highlight w:val="none"/>
        </w:rPr>
        <w:t>棉纱期货的交割单位为</w:t>
      </w:r>
      <w:r>
        <w:rPr>
          <w:rFonts w:hint="eastAsia" w:ascii="宋体" w:hAnsi="宋体" w:cs="宋体"/>
          <w:color w:val="000000"/>
          <w:kern w:val="0"/>
          <w:sz w:val="28"/>
          <w:szCs w:val="28"/>
          <w:highlight w:val="none"/>
          <w:lang w:val="en-US" w:eastAsia="zh-CN"/>
        </w:rPr>
        <w:t>3</w:t>
      </w:r>
      <w:r>
        <w:rPr>
          <w:rFonts w:hint="eastAsia" w:ascii="宋体" w:hAnsi="宋体" w:eastAsia="宋体" w:cs="宋体"/>
          <w:color w:val="000000"/>
          <w:kern w:val="0"/>
          <w:sz w:val="28"/>
          <w:szCs w:val="28"/>
          <w:highlight w:val="none"/>
        </w:rPr>
        <w:t>0吨（公定重量）。同一交割单位内的棉纱商品应当由同一生产厂家、同一批次生产。</w:t>
      </w:r>
    </w:p>
    <w:p>
      <w:pPr>
        <w:tabs>
          <w:tab w:val="left" w:pos="1620"/>
        </w:tabs>
        <w:autoSpaceDE w:val="0"/>
        <w:autoSpaceDN w:val="0"/>
        <w:ind w:firstLine="548" w:firstLineChars="196"/>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第十三条 </w:t>
      </w:r>
      <w:r>
        <w:rPr>
          <w:rFonts w:hint="eastAsia" w:ascii="宋体" w:hAnsi="宋体" w:eastAsia="宋体" w:cs="宋体"/>
          <w:color w:val="000000"/>
          <w:kern w:val="0"/>
          <w:sz w:val="28"/>
          <w:szCs w:val="28"/>
          <w:highlight w:val="none"/>
        </w:rPr>
        <w:t>棉纱期货合约的最后交割日为合约交割月份的第13个交易日。</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第十四条 </w:t>
      </w:r>
      <w:r>
        <w:rPr>
          <w:rFonts w:hint="eastAsia" w:ascii="宋体" w:hAnsi="宋体" w:eastAsia="宋体" w:cs="宋体"/>
          <w:color w:val="000000"/>
          <w:kern w:val="0"/>
          <w:sz w:val="28"/>
          <w:szCs w:val="28"/>
          <w:highlight w:val="none"/>
        </w:rPr>
        <w:t>棉纱期货标准仓单可以分为仓库标准仓单和厂库标准仓单。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棉纱期货标准仓单为非通用标准仓单。</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第十五条 </w:t>
      </w:r>
      <w:r>
        <w:rPr>
          <w:rFonts w:hint="eastAsia" w:ascii="宋体" w:hAnsi="宋体" w:eastAsia="宋体" w:cs="宋体"/>
          <w:kern w:val="0"/>
          <w:sz w:val="28"/>
          <w:szCs w:val="32"/>
          <w:highlight w:val="none"/>
        </w:rPr>
        <w:t>每年1月、5月、9月第15个交易日之前（含该日）注册的棉纱期货标准仓单，应当在当年1月、5月、9月第15个交易日之前（含该日）全部注销。</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第十六条 </w:t>
      </w:r>
      <w:r>
        <w:rPr>
          <w:rFonts w:hint="eastAsia" w:ascii="宋体" w:hAnsi="宋体" w:eastAsia="宋体" w:cs="宋体"/>
          <w:color w:val="000000"/>
          <w:kern w:val="0"/>
          <w:sz w:val="28"/>
          <w:szCs w:val="28"/>
          <w:highlight w:val="none"/>
        </w:rPr>
        <w:t>棉纱期货交割开具增值税专用发票。</w:t>
      </w:r>
    </w:p>
    <w:p>
      <w:pPr>
        <w:ind w:firstLine="565" w:firstLineChars="202"/>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 xml:space="preserve">第十七条 </w:t>
      </w:r>
      <w:r>
        <w:rPr>
          <w:rFonts w:hint="eastAsia" w:ascii="宋体" w:hAnsi="宋体" w:eastAsia="宋体" w:cs="宋体"/>
          <w:color w:val="000000"/>
          <w:kern w:val="0"/>
          <w:sz w:val="28"/>
          <w:szCs w:val="28"/>
          <w:highlight w:val="none"/>
        </w:rPr>
        <w:t>棉纱期货仓库</w:t>
      </w:r>
      <w:r>
        <w:rPr>
          <w:rFonts w:hint="eastAsia" w:ascii="宋体" w:hAnsi="宋体" w:eastAsia="宋体" w:cs="宋体"/>
          <w:kern w:val="0"/>
          <w:sz w:val="28"/>
          <w:szCs w:val="28"/>
          <w:highlight w:val="none"/>
        </w:rPr>
        <w:t>、厂库及相关升贴水由交易所确定并公布，</w:t>
      </w:r>
      <w:r>
        <w:rPr>
          <w:rFonts w:hint="eastAsia" w:ascii="宋体" w:hAnsi="宋体" w:eastAsia="宋体" w:cs="宋体"/>
          <w:color w:val="000000"/>
          <w:kern w:val="0"/>
          <w:sz w:val="28"/>
          <w:szCs w:val="28"/>
          <w:highlight w:val="none"/>
        </w:rPr>
        <w:t>交易所可以视情况对棉纱期货仓库、厂库及相关升贴水进行调整。</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第十八条 </w:t>
      </w:r>
      <w:r>
        <w:rPr>
          <w:rFonts w:hint="eastAsia" w:ascii="宋体" w:hAnsi="宋体" w:eastAsia="宋体" w:cs="宋体"/>
          <w:kern w:val="0"/>
          <w:sz w:val="28"/>
          <w:szCs w:val="28"/>
          <w:highlight w:val="none"/>
        </w:rPr>
        <w:t>棉纱期货的交割基准价为基准交割品在基准交割地出库时汽车板交货的含税价格（含包装）。</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第十九条 </w:t>
      </w:r>
      <w:r>
        <w:rPr>
          <w:rFonts w:hint="eastAsia" w:ascii="宋体" w:hAnsi="宋体" w:cs="宋体"/>
          <w:color w:val="000000"/>
          <w:kern w:val="0"/>
          <w:sz w:val="28"/>
          <w:szCs w:val="28"/>
          <w:highlight w:val="none"/>
        </w:rPr>
        <w:t>仓库</w:t>
      </w:r>
      <w:r>
        <w:rPr>
          <w:rFonts w:hint="eastAsia" w:ascii="宋体" w:hAnsi="宋体" w:cs="宋体"/>
          <w:kern w:val="0"/>
          <w:sz w:val="28"/>
          <w:szCs w:val="28"/>
          <w:highlight w:val="none"/>
        </w:rPr>
        <w:t>棉</w:t>
      </w:r>
      <w:r>
        <w:rPr>
          <w:rFonts w:hint="eastAsia" w:ascii="宋体" w:hAnsi="宋体" w:eastAsia="宋体" w:cs="宋体"/>
          <w:kern w:val="0"/>
          <w:sz w:val="28"/>
          <w:szCs w:val="28"/>
          <w:highlight w:val="none"/>
        </w:rPr>
        <w:t>纱运达仓库指定货位前的一切费用和货物装到汽车板的出库费用由标准仓单注册人承担，货物出库装到汽车板后的一切费用由提货人承担。</w:t>
      </w:r>
      <w:r>
        <w:rPr>
          <w:rFonts w:hint="eastAsia" w:ascii="宋体" w:hAnsi="宋体" w:cs="宋体"/>
          <w:color w:val="000000"/>
          <w:kern w:val="0"/>
          <w:sz w:val="28"/>
          <w:szCs w:val="28"/>
          <w:highlight w:val="none"/>
        </w:rPr>
        <w:t>厂库棉纱装到汽车板前的一切费用由厂库承担，装到汽车板后的一切费用由提货人承担。</w:t>
      </w:r>
    </w:p>
    <w:p>
      <w:pPr>
        <w:autoSpaceDE w:val="0"/>
        <w:autoSpaceDN w:val="0"/>
        <w:adjustRightInd w:val="0"/>
        <w:ind w:firstLine="548" w:firstLineChars="196"/>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棉纱期货交割手续费、仓储费、出入库费、检验费等交割相关费用标准由交易所另行公布。</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第二十条 </w:t>
      </w:r>
      <w:r>
        <w:rPr>
          <w:rFonts w:hint="eastAsia" w:ascii="宋体" w:hAnsi="宋体" w:eastAsia="宋体" w:cs="Times New Roman"/>
          <w:sz w:val="28"/>
          <w:szCs w:val="28"/>
          <w:highlight w:val="none"/>
        </w:rPr>
        <w:t>棉纱包装物价格包含在相应期货合约价格中，不另行计价。</w:t>
      </w:r>
    </w:p>
    <w:p>
      <w:pPr>
        <w:ind w:firstLine="565" w:firstLineChars="202"/>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第二十一条 </w:t>
      </w:r>
      <w:r>
        <w:rPr>
          <w:rFonts w:hint="eastAsia" w:ascii="宋体" w:hAnsi="宋体" w:eastAsia="宋体" w:cs="宋体"/>
          <w:color w:val="000000"/>
          <w:kern w:val="0"/>
          <w:sz w:val="28"/>
          <w:szCs w:val="28"/>
          <w:highlight w:val="none"/>
        </w:rPr>
        <w:t>棉纱期货标准仓单</w:t>
      </w:r>
      <w:r>
        <w:rPr>
          <w:rFonts w:hint="eastAsia" w:ascii="宋体" w:hAnsi="宋体" w:eastAsia="宋体" w:cs="宋体"/>
          <w:kern w:val="0"/>
          <w:sz w:val="28"/>
          <w:szCs w:val="28"/>
          <w:highlight w:val="none"/>
        </w:rPr>
        <w:t>生成、流通、注销等相关业务，本细则未规定的，适用《郑州商品交易所标准仓单管理办法》相关规定。</w:t>
      </w:r>
    </w:p>
    <w:p>
      <w:pPr>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第二节 交割标准</w:t>
      </w:r>
    </w:p>
    <w:p>
      <w:pPr>
        <w:ind w:firstLine="560" w:firstLineChars="200"/>
        <w:rPr>
          <w:rFonts w:ascii="宋体" w:hAnsi="宋体" w:eastAsia="宋体" w:cs="宋体"/>
          <w:b/>
          <w:color w:val="000000"/>
          <w:kern w:val="0"/>
          <w:sz w:val="28"/>
          <w:szCs w:val="28"/>
          <w:highlight w:val="none"/>
        </w:rPr>
      </w:pPr>
      <w:r>
        <w:rPr>
          <w:rFonts w:hint="eastAsia" w:ascii="黑体" w:hAnsi="黑体" w:eastAsia="黑体" w:cs="宋体"/>
          <w:color w:val="000000"/>
          <w:kern w:val="0"/>
          <w:sz w:val="28"/>
          <w:szCs w:val="28"/>
          <w:highlight w:val="none"/>
        </w:rPr>
        <w:t xml:space="preserve">第二十二条 </w:t>
      </w:r>
      <w:r>
        <w:rPr>
          <w:rFonts w:hint="eastAsia" w:ascii="Times New Roman" w:hAnsi="Times New Roman" w:eastAsia="宋体" w:cs="Times New Roman"/>
          <w:sz w:val="28"/>
          <w:szCs w:val="28"/>
          <w:highlight w:val="none"/>
        </w:rPr>
        <w:t>棉纱期货交割适用国家标准及本细则规定。</w:t>
      </w:r>
    </w:p>
    <w:p>
      <w:pPr>
        <w:ind w:firstLine="560" w:firstLineChars="200"/>
        <w:rPr>
          <w:rFonts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第二十三条 </w:t>
      </w:r>
      <w:r>
        <w:rPr>
          <w:rFonts w:hint="eastAsia" w:ascii="宋体" w:hAnsi="宋体" w:eastAsia="宋体" w:cs="Times New Roman"/>
          <w:sz w:val="28"/>
          <w:szCs w:val="28"/>
          <w:highlight w:val="none"/>
        </w:rPr>
        <w:t>基准交割品：符合以下质量指标的32英支普梳棉本色筒子单纱：线密度18.5tex（允许偏差±0.4）、棉纤维含量100%、百米重量变异系数≤2.2%、实际捻系数320～410、14.5%≤条干均匀度变异系数≤16.0%、7个/10³m≤-50%千米细节≤20个/10³m、150个/10³m≤+50%千米粗节≤250个/10³m、300个/10³m≤+200%千米棉结≤480个/10³m、13.3cN/tex≤单纱断裂强度≤14.5cN/tex、8.5%≤单纱断裂强力变异系数≤10.0%、7处/200km≤异性纤维含量≤16处/200km。</w:t>
      </w:r>
    </w:p>
    <w:p>
      <w:pPr>
        <w:autoSpaceDE w:val="0"/>
        <w:autoSpaceDN w:val="0"/>
        <w:adjustRightInd w:val="0"/>
        <w:ind w:firstLine="420" w:firstLineChars="150"/>
        <w:jc w:val="left"/>
        <w:rPr>
          <w:rFonts w:hint="eastAsia" w:ascii="宋体" w:hAnsi="宋体" w:eastAsia="宋体" w:cs="Times New Roman"/>
          <w:sz w:val="28"/>
          <w:szCs w:val="28"/>
          <w:highlight w:val="none"/>
        </w:rPr>
      </w:pPr>
      <w:r>
        <w:rPr>
          <w:rFonts w:hint="eastAsia" w:ascii="黑体" w:hAnsi="黑体" w:eastAsia="黑体" w:cs="宋体"/>
          <w:color w:val="000000"/>
          <w:kern w:val="0"/>
          <w:sz w:val="28"/>
          <w:szCs w:val="28"/>
          <w:highlight w:val="none"/>
        </w:rPr>
        <w:t xml:space="preserve">第二十四条 </w:t>
      </w:r>
      <w:r>
        <w:rPr>
          <w:rFonts w:hint="eastAsia" w:ascii="宋体" w:hAnsi="宋体" w:eastAsia="宋体" w:cs="Times New Roman"/>
          <w:sz w:val="28"/>
          <w:szCs w:val="28"/>
          <w:highlight w:val="none"/>
        </w:rPr>
        <w:t>棉纱线密度、条干均匀度变异系数、-50%千米细节、+50%千米粗节、+200%千米棉结、单纱断裂强度、单纱断裂强力变异系数和异性纤维含量指标符合以下规定，且其他指标符合基准品要求的，可以替代交割：</w:t>
      </w:r>
    </w:p>
    <w:p>
      <w:pPr>
        <w:autoSpaceDE w:val="0"/>
        <w:autoSpaceDN w:val="0"/>
        <w:adjustRightInd w:val="0"/>
        <w:ind w:firstLine="420" w:firstLineChars="150"/>
        <w:jc w:val="left"/>
        <w:rPr>
          <w:rFonts w:hint="eastAsia" w:ascii="宋体" w:hAnsi="宋体" w:eastAsia="宋体" w:cs="Times New Roman"/>
          <w:sz w:val="28"/>
          <w:szCs w:val="28"/>
          <w:highlight w:val="none"/>
        </w:rPr>
      </w:pPr>
      <w:r>
        <w:rPr>
          <w:rFonts w:hint="eastAsia" w:ascii="宋体" w:hAnsi="宋体" w:eastAsia="宋体" w:cs="Times New Roman"/>
          <w:sz w:val="28"/>
          <w:szCs w:val="28"/>
          <w:highlight w:val="none"/>
        </w:rPr>
        <w:t>（一）线密度18.5tex（允许偏差±0.4）；0≤条干均匀度变异系数＜14.5%及16.0%＜条干均匀度变异系数≤17.0%；0≤-50%千米细节＜7个/10³m及20个/10³m＜-50%千米细节≤40个/10³m；0≤+50%千米粗节＜150个/10³m及250个/10³m＜+50%千米粗节≤400个/10³m；0≤+200%千米棉结＜300个/10³m及480个/10³m＜+200%千米棉结≤680个/10³m；14.5cN/tex＜单纱断裂强度及12.5cN/tex≤单纱断裂强度＜13.3cN/tex；0≤单纱断裂强力变异系数＜8.5%及10.0%＜单纱断裂强力变异系数≤11.0%；0≤异性纤维含量＜7处/200km及16处/200km＜异性纤维含量≤37处/200km。</w:t>
      </w:r>
    </w:p>
    <w:p>
      <w:pPr>
        <w:autoSpaceDE w:val="0"/>
        <w:autoSpaceDN w:val="0"/>
        <w:adjustRightInd w:val="0"/>
        <w:ind w:firstLine="420" w:firstLineChars="150"/>
        <w:jc w:val="left"/>
        <w:rPr>
          <w:rFonts w:ascii="宋体" w:hAnsi="宋体" w:eastAsia="宋体" w:cs="Times New Roman"/>
          <w:sz w:val="28"/>
          <w:szCs w:val="28"/>
          <w:highlight w:val="none"/>
        </w:rPr>
      </w:pPr>
      <w:r>
        <w:rPr>
          <w:rFonts w:hint="eastAsia" w:ascii="宋体" w:hAnsi="宋体" w:eastAsia="宋体" w:cs="Times New Roman"/>
          <w:sz w:val="28"/>
          <w:szCs w:val="28"/>
          <w:highlight w:val="none"/>
        </w:rPr>
        <w:t>（二）线密度14.8tex（允许偏差±0.3）；0≤条干均匀度变异系数≤17.5%；0≤-50%千米细节≤40个/10³m；0≤+50%千米粗节≤450个/10³m；0≤+200%千米棉结≤1000个/10³m；12.0cN/tex≤单纱断裂强度；0≤单纱断裂强力变异系数≤11.0%；0≤异性纤维含量≤37处/200km。</w:t>
      </w:r>
    </w:p>
    <w:p>
      <w:pPr>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rPr>
        <w:t>替代交割品升贴水由交易所另行制定并公告。</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第二十五条 </w:t>
      </w:r>
      <w:r>
        <w:rPr>
          <w:rFonts w:hint="eastAsia" w:ascii="宋体" w:hAnsi="宋体" w:eastAsia="宋体" w:cs="宋体"/>
          <w:kern w:val="0"/>
          <w:sz w:val="28"/>
          <w:szCs w:val="28"/>
          <w:highlight w:val="none"/>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w:t>
      </w:r>
      <w:r>
        <w:rPr>
          <w:rFonts w:hint="eastAsia" w:ascii="宋体" w:hAnsi="宋体" w:cs="宋体"/>
          <w:kern w:val="0"/>
          <w:sz w:val="28"/>
          <w:szCs w:val="28"/>
          <w:highlight w:val="none"/>
          <w:lang w:val="en-US" w:eastAsia="zh-CN"/>
        </w:rPr>
        <w:t>18</w:t>
      </w:r>
      <w:r>
        <w:rPr>
          <w:rFonts w:hint="eastAsia" w:ascii="宋体" w:hAnsi="宋体" w:eastAsia="宋体" w:cs="宋体"/>
          <w:kern w:val="0"/>
          <w:sz w:val="28"/>
          <w:szCs w:val="28"/>
          <w:highlight w:val="none"/>
        </w:rPr>
        <w:t>）执行。</w:t>
      </w:r>
    </w:p>
    <w:p>
      <w:pPr>
        <w:ind w:firstLine="560" w:firstLineChars="200"/>
        <w:rPr>
          <w:rFonts w:ascii="宋体" w:hAnsi="宋体" w:eastAsia="宋体" w:cs="宋体"/>
          <w:kern w:val="0"/>
          <w:sz w:val="28"/>
          <w:szCs w:val="28"/>
          <w:highlight w:val="none"/>
        </w:rPr>
      </w:pPr>
      <w:r>
        <w:rPr>
          <w:rFonts w:hint="eastAsia" w:ascii="宋体" w:hAnsi="宋体" w:cs="宋体"/>
          <w:kern w:val="0"/>
          <w:sz w:val="28"/>
          <w:szCs w:val="28"/>
          <w:highlight w:val="none"/>
        </w:rPr>
        <w:t>《纺织品 纱线异性纤维分级与检验方法》及上述标准</w:t>
      </w:r>
      <w:r>
        <w:rPr>
          <w:rFonts w:hint="eastAsia" w:ascii="宋体" w:hAnsi="宋体" w:eastAsia="宋体" w:cs="宋体"/>
          <w:kern w:val="0"/>
          <w:sz w:val="28"/>
          <w:szCs w:val="28"/>
          <w:highlight w:val="none"/>
        </w:rPr>
        <w:t>中单纱断裂强度、单纱断裂强力变异系数、线密度、-50%千米细节、+50%千米粗节、+200%千米棉结对检验仪器和检验方法的具体要求由交易所另行公告。</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第二十六条 </w:t>
      </w:r>
      <w:r>
        <w:rPr>
          <w:rFonts w:hint="eastAsia" w:ascii="宋体" w:hAnsi="宋体" w:eastAsia="宋体" w:cs="宋体"/>
          <w:kern w:val="0"/>
          <w:sz w:val="28"/>
          <w:szCs w:val="28"/>
          <w:highlight w:val="none"/>
        </w:rPr>
        <w:t>棉纱交割包装执行《中华人民共和国纺织行业标准 棉及化纤纯纺、混纺纱线标志与包装》（FZ/T</w:t>
      </w:r>
      <w:r>
        <w:rPr>
          <w:rFonts w:hint="eastAsia" w:ascii="宋体" w:hAnsi="宋体" w:cs="宋体"/>
          <w:kern w:val="0"/>
          <w:sz w:val="28"/>
          <w:szCs w:val="28"/>
          <w:highlight w:val="none"/>
          <w:lang w:val="en-US" w:eastAsia="zh-CN"/>
        </w:rPr>
        <w:t xml:space="preserve"> </w:t>
      </w:r>
      <w:r>
        <w:rPr>
          <w:rFonts w:hint="eastAsia" w:ascii="宋体" w:hAnsi="宋体" w:eastAsia="宋体" w:cs="宋体"/>
          <w:kern w:val="0"/>
          <w:sz w:val="28"/>
          <w:szCs w:val="28"/>
          <w:highlight w:val="none"/>
        </w:rPr>
        <w:t>10008-20</w:t>
      </w:r>
      <w:r>
        <w:rPr>
          <w:rFonts w:hint="eastAsia" w:ascii="宋体" w:hAnsi="宋体" w:cs="宋体"/>
          <w:kern w:val="0"/>
          <w:sz w:val="28"/>
          <w:szCs w:val="28"/>
          <w:highlight w:val="none"/>
          <w:lang w:val="en-US" w:eastAsia="zh-CN"/>
        </w:rPr>
        <w:t>18</w:t>
      </w:r>
      <w:r>
        <w:rPr>
          <w:rFonts w:hint="eastAsia" w:ascii="宋体" w:hAnsi="宋体" w:eastAsia="宋体" w:cs="宋体"/>
          <w:kern w:val="0"/>
          <w:sz w:val="28"/>
          <w:szCs w:val="28"/>
          <w:highlight w:val="none"/>
        </w:rPr>
        <w:t>）。同一客户同一批次交割的棉纱包装规格应当统一，并标明生产厂家名称、生产日期、品名规格、净重和批号等信息。</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交割采用纸管、塑料内膜袋和塑料编织袋的组合包装方式，由打包绳缝口捆扎，中间加固拦腰围带。筒纱按定重成包，按公定回潮率时的净重确定，每包净重25kg，误差不超过±0.2%。纸管硬度以不变形为准，每批号纸管头颜色一致，不易掉色污染纱线；塑料内膜袋及塑料编织袋要求装纱后无破损。筒纱包装要求捆扎紧牢，筒纱不外露，满足搬运及运输要求。</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第三节 仓库标准仓单交割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第二十七条 </w:t>
      </w:r>
      <w:r>
        <w:rPr>
          <w:rFonts w:hint="eastAsia" w:ascii="宋体" w:hAnsi="宋体" w:eastAsia="宋体" w:cs="宋体"/>
          <w:kern w:val="0"/>
          <w:sz w:val="28"/>
          <w:szCs w:val="28"/>
          <w:highlight w:val="none"/>
        </w:rPr>
        <w:t>棉纱期货交割预报时，应当按30元/吨向仓库交纳交割预报定金。</w:t>
      </w:r>
    </w:p>
    <w:p>
      <w:pPr>
        <w:ind w:firstLine="560" w:firstLineChars="200"/>
        <w:rPr>
          <w:rFonts w:ascii="宋体" w:hAnsi="宋体" w:eastAsia="宋体" w:cs="宋体"/>
          <w:kern w:val="0"/>
          <w:sz w:val="28"/>
          <w:szCs w:val="21"/>
          <w:highlight w:val="none"/>
        </w:rPr>
      </w:pPr>
      <w:r>
        <w:rPr>
          <w:rFonts w:hint="eastAsia" w:ascii="黑体" w:hAnsi="黑体" w:eastAsia="黑体" w:cs="宋体"/>
          <w:color w:val="000000"/>
          <w:kern w:val="0"/>
          <w:sz w:val="28"/>
          <w:szCs w:val="28"/>
          <w:highlight w:val="none"/>
        </w:rPr>
        <w:t xml:space="preserve">第二十八条 </w:t>
      </w:r>
      <w:r>
        <w:rPr>
          <w:rFonts w:hint="eastAsia" w:ascii="宋体" w:hAnsi="宋体" w:eastAsia="宋体" w:cs="宋体"/>
          <w:kern w:val="0"/>
          <w:sz w:val="28"/>
          <w:szCs w:val="28"/>
          <w:highlight w:val="none"/>
        </w:rPr>
        <w:t>仓库开具的棉纱《入库通知单》有效期为40个日历日。</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w:t>
      </w:r>
      <w:r>
        <w:rPr>
          <w:rFonts w:hint="eastAsia" w:ascii="黑体" w:hAnsi="黑体" w:eastAsia="黑体" w:cs="宋体"/>
          <w:color w:val="000000"/>
          <w:kern w:val="0"/>
          <w:sz w:val="28"/>
          <w:szCs w:val="28"/>
          <w:highlight w:val="none"/>
          <w:lang w:eastAsia="zh-CN"/>
        </w:rPr>
        <w:t>二十九</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棉纱入库过程中和标准仓单注册前发现有下列情况之一的，仓库应当拒绝转存为期货交割商品，并及时通知会员或者标准仓单注册人：</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（一）同一交割单位的生产厂家、生产批次不一致的；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（二）单包回潮率大于9%的；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（三）生产日期超过</w:t>
      </w:r>
      <w:r>
        <w:rPr>
          <w:rFonts w:hint="eastAsia" w:ascii="宋体" w:hAnsi="宋体" w:cs="宋体"/>
          <w:kern w:val="0"/>
          <w:sz w:val="28"/>
          <w:szCs w:val="28"/>
          <w:highlight w:val="none"/>
          <w:lang w:val="en-US" w:eastAsia="zh-CN"/>
        </w:rPr>
        <w:t>120</w:t>
      </w:r>
      <w:r>
        <w:rPr>
          <w:rFonts w:hint="eastAsia" w:ascii="宋体" w:hAnsi="宋体" w:eastAsia="宋体" w:cs="宋体"/>
          <w:kern w:val="0"/>
          <w:sz w:val="28"/>
          <w:szCs w:val="28"/>
          <w:highlight w:val="none"/>
        </w:rPr>
        <w:t>天的；</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（四）包装不符合交割规定或者出现严重污染、水渍，发现火烧、霉变等情况的。</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 xml:space="preserve">第三十条 </w:t>
      </w:r>
      <w:r>
        <w:rPr>
          <w:rFonts w:hint="eastAsia" w:ascii="宋体" w:hAnsi="宋体" w:eastAsia="宋体" w:cs="宋体"/>
          <w:kern w:val="0"/>
          <w:sz w:val="28"/>
          <w:szCs w:val="28"/>
          <w:highlight w:val="none"/>
        </w:rPr>
        <w:t>棉纱入库时，仓库对入库商品进行重量验收。</w:t>
      </w:r>
    </w:p>
    <w:p>
      <w:pPr>
        <w:ind w:firstLine="560" w:firstLineChars="200"/>
        <w:rPr>
          <w:rFonts w:hint="eastAsia" w:ascii="宋体" w:hAnsi="宋体" w:eastAsia="宋体" w:cs="宋体"/>
          <w:color w:val="auto"/>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一</w:t>
      </w:r>
      <w:r>
        <w:rPr>
          <w:rFonts w:hint="eastAsia" w:ascii="黑体" w:hAnsi="黑体" w:eastAsia="黑体" w:cs="宋体"/>
          <w:color w:val="000000"/>
          <w:kern w:val="0"/>
          <w:sz w:val="28"/>
          <w:szCs w:val="28"/>
          <w:highlight w:val="none"/>
        </w:rPr>
        <w:t xml:space="preserve">条 </w:t>
      </w:r>
      <w:r>
        <w:rPr>
          <w:rFonts w:hint="eastAsia" w:ascii="宋体" w:hAnsi="宋体" w:eastAsia="宋体" w:cs="宋体"/>
          <w:color w:val="auto"/>
          <w:kern w:val="0"/>
          <w:sz w:val="28"/>
          <w:szCs w:val="28"/>
          <w:highlight w:val="none"/>
        </w:rPr>
        <w:t>棉纱入库质量检验由指定质检机构负责，检验费用由标准仓单注册人承担。入库检验样品由仓库负责抽取并封样寄送指定质检机构。标准仓单注册人也可以委托指定质检机构采样，仓库配合并监督采样，由此产生的费用由标准仓单注册人承担。</w:t>
      </w:r>
    </w:p>
    <w:p>
      <w:pPr>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由仓库负责抽样寄送指定质检机构的，指定质检机构应当自收到每批棉纱样品之日起10个工作日内出具检验结果；标准仓单注册人委托指定质检机构采样的，指定质检机构应当自完成采样之日起10个工作日内出具检验结果。指定质检机构出具检验结果后，应当及时通知仓库。</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标准仓单注册人或者仓库对入库质量检验结果有异议的，可以向交易所申请一次复检。具体流程按照《郑州商品交易所标准仓单管理办法》“仓库商品入库复检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黑体" w:hAnsi="黑体" w:eastAsia="黑体" w:cs="宋体"/>
          <w:color w:val="000000"/>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二</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重量验收及入库采样时，标准仓单注册人应当到场监督。仓库和标准仓单注册人应当对验收结果签章确认，并共同对入库商品的真实性负责；入库商品未经仓库、标准仓单注册人签章确认的，不得用于期货交割。</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棉纱入库后，仓库应当对标准仓单注册人的名称、联系人及联系方式、商品数量、生产厂家、存放库房及垛位等事项登记造册，并由标准仓单注册人签字确认。</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三</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棉纱仓库标准仓单注销后，提货人应当在交易所开具《提货通知单》之日起</w:t>
      </w:r>
      <w:r>
        <w:rPr>
          <w:rFonts w:ascii="宋体" w:hAnsi="宋体" w:eastAsia="宋体" w:cs="宋体"/>
          <w:kern w:val="0"/>
          <w:sz w:val="28"/>
          <w:szCs w:val="28"/>
          <w:highlight w:val="none"/>
        </w:rPr>
        <w:t>10个工作日内</w:t>
      </w:r>
      <w:r>
        <w:rPr>
          <w:rFonts w:hint="eastAsia" w:ascii="宋体" w:hAnsi="宋体" w:eastAsia="宋体" w:cs="宋体"/>
          <w:kern w:val="0"/>
          <w:sz w:val="28"/>
          <w:szCs w:val="28"/>
          <w:highlight w:val="none"/>
        </w:rPr>
        <w:t>，凭提货人身份证、提货人所在单位证明及《提货通知单》验证密码到仓库办理提货手续，确认商品质量、运输方式，并预交各项费用。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提货人提供运输工具的，自提货人凭《提货通知单》与仓库联系出库事宜、运输工具到达仓库之日起，仓库开始发货，并停止收取已装运货物的仓储费。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委托仓库代办运输的，自提货人凭《提货通知单》与仓库联系确认出库事宜、指定运达地点并预交相关费用（包括铁路代办费、港杂费等）之日起，采用汽车、船舶运输的，仓库在10个日历日内发货；采用火车运输的，仓库在20个日历日内发货。仓库不能在规定时间内发出货物的，不得收取规定时间后产生的仓储费。</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由于提货人变更发货方式或者发货时间、提货手续不全、费用未按时交纳、特殊要求等原因，致使商品装运推迟的，仓库发货时间不受前款规定限制。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四</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棉纱出库时，提货人可以在商品发运前逐批对棉纱的生产厂家、生产日期、批次和数量等项目进行验收，验收结果应当经提货人和仓库双方认可。</w:t>
      </w:r>
    </w:p>
    <w:p>
      <w:pPr>
        <w:ind w:firstLine="560" w:firstLineChars="200"/>
        <w:rPr>
          <w:rFonts w:ascii="宋体" w:hAnsi="宋体" w:eastAsia="宋体" w:cs="宋体"/>
          <w:kern w:val="0"/>
          <w:sz w:val="28"/>
          <w:szCs w:val="28"/>
          <w:highlight w:val="none"/>
        </w:rPr>
      </w:pPr>
      <w:r>
        <w:rPr>
          <w:rFonts w:hint="eastAsia" w:ascii="Times New Roman" w:hAnsi="Times New Roman" w:eastAsia="宋体" w:cs="Times New Roman"/>
          <w:sz w:val="28"/>
          <w:szCs w:val="28"/>
          <w:highlight w:val="none"/>
        </w:rPr>
        <w:t>棉纱出库时数量发生损耗造成短少的，仓库应当及时补足。不能及时补足的，仓库按照《提货通知单》开具日之前（含该日）棉纱期货最近交割月最高交割结算价核算短少商品价款，赔偿提货人。</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五</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棉纱出库时，提货人对商品质量有异议的，可以向交易所申请一次复检，并预交复检费用。</w:t>
      </w:r>
      <w:r>
        <w:rPr>
          <w:rFonts w:hint="eastAsia" w:ascii="宋体" w:hAnsi="宋体" w:eastAsia="宋体" w:cs="宋体"/>
          <w:color w:val="000000"/>
          <w:kern w:val="0"/>
          <w:sz w:val="28"/>
          <w:szCs w:val="28"/>
          <w:highlight w:val="none"/>
        </w:rPr>
        <w:t>质量异议应当在</w:t>
      </w:r>
      <w:r>
        <w:rPr>
          <w:rFonts w:hint="eastAsia" w:ascii="宋体" w:hAnsi="宋体" w:eastAsia="宋体" w:cs="宋体"/>
          <w:kern w:val="0"/>
          <w:sz w:val="28"/>
          <w:szCs w:val="28"/>
          <w:highlight w:val="none"/>
        </w:rPr>
        <w:t>《提货通知单》开具之日起10个工作日内</w:t>
      </w:r>
      <w:r>
        <w:rPr>
          <w:rFonts w:hint="eastAsia" w:ascii="宋体" w:hAnsi="宋体" w:eastAsia="宋体" w:cs="宋体"/>
          <w:color w:val="000000"/>
          <w:kern w:val="0"/>
          <w:sz w:val="28"/>
          <w:szCs w:val="28"/>
          <w:highlight w:val="none"/>
        </w:rPr>
        <w:t>提出。</w:t>
      </w:r>
    </w:p>
    <w:p>
      <w:pPr>
        <w:ind w:firstLine="565" w:firstLineChars="202"/>
        <w:rPr>
          <w:rFonts w:hint="eastAsia"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六</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出库棉纱质量与仓单注册时相比，单纱断裂强度下降但未超过0.5cN/tex的，单纱断裂强力变异系数、条干均匀度变异系数增加但未超过0.5个百分点的，-50%千米细节、+50%千米粗节、+200%千米棉结增加但分别未超过2个/10³m、20个/10³m、50个/10³m的，异性纤维含量增加但未超过2处/200km的，可以正常办理出库手续，提货人不得拒绝接货，由此产生的复检及相关费用由复检申请方承担。</w:t>
      </w:r>
    </w:p>
    <w:p>
      <w:pPr>
        <w:ind w:firstLine="565" w:firstLineChars="202"/>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单纱断裂强度、单纱断裂强力变异系数、条干均匀度变异系数、-50%千米细节、+50%千米粗节、+200%千米棉结、异性纤维含量发生变化超过上述标准但符合交割质量要求的，仓库对提货人按照交易所公告的贴水标准进行补偿，由此产生的复检及相关费用由仓库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仓库棉纱出库复检本细则未规定的，按照《郑州商品交易所标准仓单管理办法》“仓库商品出库复检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5" w:firstLineChars="202"/>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七</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棉纱出库时，出现包装损坏、霉变、水渍、虫蛀的，仓库应当免费更换包装。</w:t>
      </w:r>
    </w:p>
    <w:p>
      <w:pPr>
        <w:tabs>
          <w:tab w:val="left" w:pos="1620"/>
        </w:tabs>
        <w:autoSpaceDE w:val="0"/>
        <w:autoSpaceDN w:val="0"/>
        <w:jc w:val="center"/>
        <w:rPr>
          <w:rFonts w:ascii="宋体" w:hAnsi="宋体" w:eastAsia="宋体" w:cs="宋体"/>
          <w:b/>
          <w:color w:val="000000"/>
          <w:kern w:val="0"/>
          <w:sz w:val="28"/>
          <w:szCs w:val="28"/>
          <w:highlight w:val="none"/>
        </w:rPr>
      </w:pPr>
      <w:r>
        <w:rPr>
          <w:rFonts w:hint="eastAsia" w:ascii="宋体" w:hAnsi="宋体" w:eastAsia="宋体" w:cs="宋体"/>
          <w:b/>
          <w:color w:val="000000"/>
          <w:kern w:val="0"/>
          <w:sz w:val="28"/>
          <w:szCs w:val="28"/>
          <w:highlight w:val="none"/>
        </w:rPr>
        <w:t>第四节 厂库标准仓单交割</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第三十</w:t>
      </w:r>
      <w:r>
        <w:rPr>
          <w:rFonts w:hint="eastAsia" w:ascii="黑体" w:hAnsi="黑体" w:eastAsia="黑体" w:cs="宋体"/>
          <w:color w:val="000000"/>
          <w:kern w:val="0"/>
          <w:sz w:val="28"/>
          <w:szCs w:val="28"/>
          <w:highlight w:val="none"/>
          <w:lang w:eastAsia="zh-CN"/>
        </w:rPr>
        <w:t>八</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棉纱厂库允许注册标准仓单的最大数量由交易所确定，交易所可以根据情况予以调整。</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棉纱厂库申请注册标准仓单前，应当按照交易所规定提供标准仓单注册担保。</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w:t>
      </w:r>
      <w:r>
        <w:rPr>
          <w:rFonts w:hint="eastAsia" w:ascii="黑体" w:hAnsi="黑体" w:eastAsia="黑体" w:cs="宋体"/>
          <w:color w:val="000000"/>
          <w:kern w:val="0"/>
          <w:sz w:val="28"/>
          <w:szCs w:val="28"/>
          <w:highlight w:val="none"/>
          <w:lang w:eastAsia="zh-CN"/>
        </w:rPr>
        <w:t>三十九</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厂库标准仓单注销后，提货人应当在交易所开具《提货通知单》之日起10个工作日内，凭提货人身份证、提货人所在单位证明及《提货通知单》验证密码到厂库办理提货手续，确认商品质量、运输方式，并预交各项费用。</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提货人办理提货手续时，应当就发货速度及最后完成出库时间与厂库协商一致，协商不成的，厂库应当按照交易所批准的日发货速度发货。</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本细则所称厂库日发货速度，是指厂库在24小时内安排期货商品发货的最低数量。厂库日发货速度由交易所确定和调整。</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w:t>
      </w:r>
      <w:r>
        <w:rPr>
          <w:rFonts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highlight w:val="none"/>
        </w:rPr>
      </w:pPr>
      <w:r>
        <w:rPr>
          <w:rFonts w:hint="eastAsia" w:ascii="宋体" w:hAnsi="宋体" w:eastAsia="宋体" w:cs="宋体"/>
          <w:kern w:val="0"/>
          <w:sz w:val="28"/>
          <w:szCs w:val="28"/>
          <w:highlight w:val="none"/>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一</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厂库棉纱出库时重量验收由提货人与厂库共同实施，以厂库检重为准，足量出库。</w:t>
      </w:r>
    </w:p>
    <w:p>
      <w:pPr>
        <w:ind w:firstLine="565" w:firstLineChars="202"/>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棉纱出库重量发生短少的，厂库应当及时补足。不能补足的，厂库应当按照《提货通知单》开具日之前（含该日）棉纱期货最近交割月最高交割结算价核算短少商品价款，赔偿提货人。</w:t>
      </w:r>
    </w:p>
    <w:p>
      <w:pPr>
        <w:ind w:firstLine="565" w:firstLineChars="202"/>
        <w:rPr>
          <w:rFonts w:ascii="宋体" w:hAnsi="宋体" w:eastAsia="宋体" w:cs="宋体"/>
          <w:kern w:val="0"/>
          <w:sz w:val="28"/>
          <w:szCs w:val="28"/>
          <w:highlight w:val="none"/>
        </w:rPr>
      </w:pPr>
      <w:r>
        <w:rPr>
          <w:rFonts w:hint="eastAsia" w:ascii="宋体" w:hAnsi="宋体" w:eastAsia="宋体" w:cs="宋体"/>
          <w:kern w:val="0"/>
          <w:sz w:val="28"/>
          <w:szCs w:val="28"/>
          <w:highlight w:val="none"/>
        </w:rPr>
        <w:t>提货人在货物交收时应当到交收地点监发，未到场监发的，视为对货物重量没有异议。</w:t>
      </w:r>
    </w:p>
    <w:p>
      <w:pPr>
        <w:ind w:firstLine="560" w:firstLineChars="200"/>
        <w:rPr>
          <w:rFonts w:ascii="宋体" w:hAnsi="宋体" w:eastAsia="宋体" w:cs="宋体"/>
          <w:kern w:val="0"/>
          <w:sz w:val="28"/>
          <w:szCs w:val="32"/>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二</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32"/>
          <w:highlight w:val="none"/>
        </w:rPr>
        <w:t>厂库应当保证交割商品的质量符合交易所规定的交割标准，双方协商一致的除外。</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棉纱出库时，厂库向提货人提供符合交割标准的《产品质量证明书》和《产品出厂检验报告》。</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三</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提货人或者厂库</w:t>
      </w:r>
      <w:r>
        <w:rPr>
          <w:rFonts w:hint="eastAsia" w:ascii="宋体" w:hAnsi="宋体" w:eastAsia="宋体" w:cs="宋体"/>
          <w:color w:val="000000"/>
          <w:kern w:val="0"/>
          <w:sz w:val="28"/>
          <w:szCs w:val="28"/>
          <w:highlight w:val="none"/>
        </w:rPr>
        <w:t>对棉纱重量、质量有异议的，由</w:t>
      </w:r>
      <w:r>
        <w:rPr>
          <w:rFonts w:hint="eastAsia" w:ascii="宋体" w:hAnsi="宋体" w:eastAsia="宋体" w:cs="宋体"/>
          <w:kern w:val="0"/>
          <w:sz w:val="28"/>
          <w:szCs w:val="28"/>
          <w:highlight w:val="none"/>
        </w:rPr>
        <w:t>提货人</w:t>
      </w:r>
      <w:r>
        <w:rPr>
          <w:rFonts w:hint="eastAsia" w:ascii="宋体" w:hAnsi="宋体" w:eastAsia="宋体" w:cs="宋体"/>
          <w:color w:val="000000"/>
          <w:kern w:val="0"/>
          <w:sz w:val="28"/>
          <w:szCs w:val="28"/>
          <w:highlight w:val="none"/>
        </w:rPr>
        <w:t>和厂库协商解决；协商不成的，可以向交易所申请一次复检，并由申请方预交复检及相关费用。复检申请应当在棉纱出库或交货前提出。</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四</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复检结果符合交割规定，但是条干均匀度变异系数、-50%千米细节、+50%千米粗节、+200%千米棉结、单纱断裂强度、单纱断裂强力变异系数和异性纤维含量复检结果增加贴水的，提货人不得拒绝接货，由此造成的损失由厂库与提货人协商处理；双方无法协商一致的，厂库根据交易所相关规定对提货人进行补偿，补偿金额=复检增加贴水部分的商品数量（吨）×相应贴水标准（元/吨），复检及相关费用由厂库承担。</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厂库棉纱出库复检本细则未规定的，按照《郑州商品交易所标准仓单管理办法》“厂库商品出库复检</w:t>
      </w:r>
      <w:r>
        <w:rPr>
          <w:rFonts w:ascii="宋体" w:hAnsi="宋体" w:eastAsia="宋体" w:cs="宋体"/>
          <w:kern w:val="0"/>
          <w:sz w:val="28"/>
          <w:szCs w:val="28"/>
          <w:highlight w:val="none"/>
        </w:rPr>
        <w:t>”</w:t>
      </w:r>
      <w:r>
        <w:rPr>
          <w:rFonts w:hint="eastAsia" w:ascii="宋体" w:hAnsi="宋体" w:eastAsia="宋体" w:cs="宋体"/>
          <w:kern w:val="0"/>
          <w:sz w:val="28"/>
          <w:szCs w:val="28"/>
          <w:highlight w:val="none"/>
        </w:rPr>
        <w:t>有关规定办理。</w:t>
      </w:r>
    </w:p>
    <w:p>
      <w:pPr>
        <w:ind w:firstLine="560" w:firstLineChars="200"/>
        <w:rPr>
          <w:rFonts w:ascii="宋体" w:hAnsi="宋体" w:eastAsia="宋体" w:cs="宋体"/>
          <w:kern w:val="0"/>
          <w:sz w:val="28"/>
          <w:szCs w:val="28"/>
          <w:highlight w:val="none"/>
          <w:shd w:val="pct10" w:color="auto" w:fill="FFFFFF"/>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五</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厂库或者提货人因故不能按照约定计划发货或者提货的，双方应当及时协商并妥善调整发货速度或者发货计划，并且过错方应当支付滞纳金。滞纳金额 =  ∑[5（元/吨•天）×延误天数×应发（收）而未发（收）商品数量]。</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因厂库原因在约定的最后发货日起5个日历日内仍不能完成所有商品发货的，提货人可以要求厂库终止发货并支付赔偿金。赔偿金额=棉纱期货最近交割月最高交割结算价×应发未发的商品数量×120%。</w:t>
      </w:r>
    </w:p>
    <w:p>
      <w:pPr>
        <w:ind w:firstLine="560" w:firstLineChars="200"/>
        <w:rPr>
          <w:rFonts w:ascii="宋体" w:hAnsi="宋体" w:eastAsia="宋体" w:cs="宋体"/>
          <w:kern w:val="0"/>
          <w:sz w:val="28"/>
          <w:szCs w:val="28"/>
          <w:highlight w:val="none"/>
        </w:rPr>
      </w:pPr>
      <w:r>
        <w:rPr>
          <w:rFonts w:hint="eastAsia" w:ascii="宋体" w:hAnsi="宋体" w:eastAsia="宋体" w:cs="宋体"/>
          <w:kern w:val="0"/>
          <w:sz w:val="28"/>
          <w:szCs w:val="28"/>
          <w:highlight w:val="none"/>
        </w:rPr>
        <w:t>因天气原因及其他不可抗力因素导致无法按计划发货或者提货的，厂库或者提货人不需支付滞纳金或者赔偿金。</w:t>
      </w:r>
    </w:p>
    <w:p>
      <w:pPr>
        <w:ind w:firstLine="560" w:firstLineChars="200"/>
        <w:rPr>
          <w:rFonts w:ascii="宋体" w:hAnsi="宋体" w:eastAsia="宋体" w:cs="宋体"/>
          <w:kern w:val="0"/>
          <w:sz w:val="28"/>
          <w:szCs w:val="28"/>
          <w:highlight w:val="none"/>
        </w:rPr>
      </w:pPr>
      <w:r>
        <w:rPr>
          <w:rFonts w:hint="eastAsia" w:ascii="宋体" w:hAnsi="宋体" w:eastAsia="宋体" w:cs="宋体"/>
          <w:color w:val="000000"/>
          <w:kern w:val="0"/>
          <w:sz w:val="28"/>
          <w:szCs w:val="28"/>
          <w:highlight w:val="none"/>
        </w:rPr>
        <w:t>厂库和提货人应当妥善保管商品发货计划、协商确认材料以及发货和提货单据等，作为纠纷解决的依据。</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六</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多名提货人同时提货的，厂库可以根据提货人预约时间及办理提货手续的先后顺序等因素合理安排发货。</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七</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厂库发生违约行为，且厂库未赔偿或者赔偿金额不足的，交易所可以动用厂库提供的担保对提货人进行赔偿。</w:t>
      </w:r>
    </w:p>
    <w:p>
      <w:pPr>
        <w:ind w:firstLine="560" w:firstLineChars="200"/>
        <w:rPr>
          <w:rFonts w:ascii="宋体" w:hAnsi="宋体" w:eastAsia="宋体" w:cs="宋体"/>
          <w:kern w:val="0"/>
          <w:sz w:val="28"/>
          <w:szCs w:val="28"/>
          <w:highlight w:val="none"/>
        </w:rPr>
      </w:pPr>
      <w:r>
        <w:rPr>
          <w:rFonts w:hint="eastAsia" w:ascii="黑体" w:hAnsi="黑体" w:eastAsia="黑体" w:cs="宋体"/>
          <w:color w:val="000000"/>
          <w:kern w:val="0"/>
          <w:sz w:val="28"/>
          <w:szCs w:val="28"/>
          <w:highlight w:val="none"/>
        </w:rPr>
        <w:t>第四十</w:t>
      </w:r>
      <w:r>
        <w:rPr>
          <w:rFonts w:hint="eastAsia" w:ascii="黑体" w:hAnsi="黑体" w:eastAsia="黑体" w:cs="宋体"/>
          <w:color w:val="000000"/>
          <w:kern w:val="0"/>
          <w:sz w:val="28"/>
          <w:szCs w:val="28"/>
          <w:highlight w:val="none"/>
          <w:lang w:eastAsia="zh-CN"/>
        </w:rPr>
        <w:t>八</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厂库发货完毕后，交易所书面确认无质量、数量责任的，经厂库申请，交易所退还厂库提交的担保财产或者担保凭证。</w:t>
      </w:r>
    </w:p>
    <w:p>
      <w:pPr>
        <w:jc w:val="center"/>
        <w:rPr>
          <w:rFonts w:ascii="宋体" w:hAnsi="宋体" w:eastAsia="宋体" w:cs="宋体"/>
          <w:b/>
          <w:color w:val="000000"/>
          <w:kern w:val="0"/>
          <w:sz w:val="28"/>
          <w:szCs w:val="28"/>
          <w:highlight w:val="none"/>
        </w:rPr>
      </w:pPr>
      <w:r>
        <w:rPr>
          <w:rFonts w:hint="eastAsia" w:ascii="黑体" w:hAnsi="黑体" w:eastAsia="黑体" w:cs="宋体"/>
          <w:color w:val="000000"/>
          <w:kern w:val="0"/>
          <w:sz w:val="30"/>
          <w:szCs w:val="30"/>
          <w:highlight w:val="none"/>
        </w:rPr>
        <w:t>第四章</w:t>
      </w:r>
      <w:r>
        <w:rPr>
          <w:rFonts w:ascii="黑体" w:hAnsi="黑体" w:eastAsia="黑体" w:cs="宋体"/>
          <w:color w:val="000000"/>
          <w:kern w:val="0"/>
          <w:sz w:val="30"/>
          <w:szCs w:val="30"/>
          <w:highlight w:val="none"/>
        </w:rPr>
        <w:t xml:space="preserve"> 风险管理</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w:t>
      </w:r>
      <w:r>
        <w:rPr>
          <w:rFonts w:hint="eastAsia" w:ascii="黑体" w:hAnsi="黑体" w:eastAsia="黑体" w:cs="宋体"/>
          <w:color w:val="000000"/>
          <w:kern w:val="0"/>
          <w:sz w:val="28"/>
          <w:szCs w:val="28"/>
          <w:highlight w:val="none"/>
          <w:lang w:eastAsia="zh-CN"/>
        </w:rPr>
        <w:t>四十九</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w:t>
      </w:r>
      <w:r>
        <w:rPr>
          <w:rFonts w:hint="eastAsia" w:ascii="宋体" w:hAnsi="宋体" w:eastAsia="宋体" w:cs="宋体"/>
          <w:color w:val="000000"/>
          <w:kern w:val="0"/>
          <w:sz w:val="28"/>
          <w:szCs w:val="28"/>
          <w:highlight w:val="none"/>
        </w:rPr>
        <w:t>期货合约最低交易保证金标准为合约价值的5%。</w:t>
      </w:r>
    </w:p>
    <w:p>
      <w:pPr>
        <w:tabs>
          <w:tab w:val="left" w:pos="1620"/>
        </w:tabs>
        <w:autoSpaceDE w:val="0"/>
        <w:autoSpaceDN w:val="0"/>
        <w:ind w:firstLine="560" w:firstLineChars="200"/>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棉纱期货合约交易保证金标准见下表：</w:t>
      </w:r>
    </w:p>
    <w:tbl>
      <w:tblPr>
        <w:tblStyle w:val="7"/>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noWrap w:val="0"/>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合约价值的20%</w:t>
            </w:r>
          </w:p>
        </w:tc>
      </w:tr>
    </w:tbl>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 xml:space="preserve">第五十条 </w:t>
      </w:r>
      <w:r>
        <w:rPr>
          <w:rFonts w:hint="eastAsia" w:ascii="宋体" w:hAnsi="宋体" w:eastAsia="宋体" w:cs="宋体"/>
          <w:kern w:val="0"/>
          <w:sz w:val="28"/>
          <w:szCs w:val="28"/>
          <w:highlight w:val="none"/>
        </w:rPr>
        <w:t>棉纱期货合约每日涨跌停板幅度为前一交易日结算价的±</w:t>
      </w:r>
      <w:r>
        <w:rPr>
          <w:rFonts w:ascii="宋体" w:hAnsi="宋体" w:eastAsia="宋体" w:cs="宋体"/>
          <w:kern w:val="0"/>
          <w:sz w:val="28"/>
          <w:szCs w:val="28"/>
          <w:highlight w:val="none"/>
        </w:rPr>
        <w:t>4%</w:t>
      </w:r>
      <w:r>
        <w:rPr>
          <w:rFonts w:hint="eastAsia" w:ascii="宋体" w:hAnsi="宋体" w:eastAsia="宋体" w:cs="宋体"/>
          <w:kern w:val="0"/>
          <w:sz w:val="28"/>
          <w:szCs w:val="28"/>
          <w:highlight w:val="none"/>
        </w:rPr>
        <w:t>。</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第五十</w:t>
      </w:r>
      <w:r>
        <w:rPr>
          <w:rFonts w:hint="eastAsia" w:ascii="黑体" w:hAnsi="黑体" w:eastAsia="黑体" w:cs="宋体"/>
          <w:color w:val="000000"/>
          <w:kern w:val="0"/>
          <w:sz w:val="28"/>
          <w:szCs w:val="28"/>
          <w:highlight w:val="none"/>
          <w:lang w:eastAsia="zh-CN"/>
        </w:rPr>
        <w:t>一</w:t>
      </w:r>
      <w:r>
        <w:rPr>
          <w:rFonts w:hint="eastAsia" w:ascii="黑体" w:hAnsi="黑体" w:eastAsia="黑体" w:cs="宋体"/>
          <w:color w:val="000000"/>
          <w:kern w:val="0"/>
          <w:sz w:val="28"/>
          <w:szCs w:val="28"/>
          <w:highlight w:val="none"/>
        </w:rPr>
        <w:t xml:space="preserve">条 </w:t>
      </w:r>
      <w:r>
        <w:rPr>
          <w:rFonts w:hint="eastAsia" w:ascii="宋体" w:hAnsi="宋体" w:eastAsia="宋体" w:cs="宋体"/>
          <w:kern w:val="0"/>
          <w:sz w:val="28"/>
          <w:szCs w:val="28"/>
          <w:highlight w:val="none"/>
        </w:rPr>
        <w:t>棉纱</w:t>
      </w:r>
      <w:r>
        <w:rPr>
          <w:rFonts w:hint="eastAsia" w:ascii="宋体" w:hAnsi="宋体" w:eastAsia="宋体" w:cs="宋体"/>
          <w:color w:val="000000"/>
          <w:kern w:val="0"/>
          <w:sz w:val="28"/>
          <w:szCs w:val="28"/>
          <w:highlight w:val="none"/>
        </w:rPr>
        <w:t>期货合约限仓标准见下表：</w:t>
      </w:r>
    </w:p>
    <w:tbl>
      <w:tblPr>
        <w:tblStyle w:val="7"/>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29"/>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ind w:left="142" w:hanging="141" w:hangingChars="59"/>
              <w:jc w:val="center"/>
              <w:rPr>
                <w:rFonts w:ascii="宋体" w:hAnsi="宋体" w:eastAsia="宋体" w:cs="宋体"/>
                <w:kern w:val="0"/>
                <w:sz w:val="24"/>
                <w:szCs w:val="24"/>
                <w:highlight w:val="none"/>
              </w:rPr>
            </w:pPr>
            <w:r>
              <w:rPr>
                <w:rFonts w:ascii="宋体" w:hAnsi="宋体" w:eastAsia="宋体" w:cs="宋体"/>
                <w:kern w:val="0"/>
                <w:sz w:val="24"/>
                <w:szCs w:val="24"/>
                <w:highlight w:val="none"/>
              </w:rPr>
              <w:t>交易时间段</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非期货公司会员和客户的最大单边持仓量（手）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自合约挂牌至交割月前一个月第15个日历日期间的交易日</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自交割月前一个月第16个日历日至交割月前一个月最后一个日历日期间的交易日</w:t>
            </w:r>
          </w:p>
        </w:tc>
        <w:tc>
          <w:tcPr>
            <w:tcW w:w="2976" w:type="dxa"/>
            <w:noWrap w:val="0"/>
            <w:vAlign w:val="center"/>
          </w:tcPr>
          <w:p>
            <w:pPr>
              <w:tabs>
                <w:tab w:val="left" w:pos="1620"/>
              </w:tabs>
              <w:autoSpaceDE w:val="0"/>
              <w:autoSpaceDN w:val="0"/>
              <w:jc w:val="center"/>
              <w:rPr>
                <w:rFonts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529" w:type="dxa"/>
            <w:noWrap w:val="0"/>
            <w:vAlign w:val="center"/>
          </w:tcPr>
          <w:p>
            <w:pPr>
              <w:tabs>
                <w:tab w:val="left" w:pos="1620"/>
              </w:tabs>
              <w:autoSpaceDE w:val="0"/>
              <w:autoSpaceDN w:val="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交割月份</w:t>
            </w:r>
          </w:p>
        </w:tc>
        <w:tc>
          <w:tcPr>
            <w:tcW w:w="2976" w:type="dxa"/>
            <w:noWrap w:val="0"/>
            <w:vAlign w:val="center"/>
          </w:tcPr>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w:t>
            </w:r>
          </w:p>
          <w:p>
            <w:pPr>
              <w:tabs>
                <w:tab w:val="left" w:pos="1620"/>
              </w:tabs>
              <w:autoSpaceDE w:val="0"/>
              <w:autoSpaceDN w:val="0"/>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（自然人客户最大单边持仓量为0）</w:t>
            </w:r>
          </w:p>
        </w:tc>
      </w:tr>
    </w:tbl>
    <w:p>
      <w:pPr>
        <w:ind w:firstLine="560" w:firstLineChars="200"/>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本条所称限仓是指交易所规定会员或者客户按单边计算的、可以持有某一期货合约投机持仓的最大数量。</w:t>
      </w:r>
    </w:p>
    <w:p>
      <w:pPr>
        <w:ind w:firstLine="560" w:firstLineChars="200"/>
        <w:rPr>
          <w:rFonts w:ascii="宋体" w:hAnsi="宋体" w:eastAsia="宋体" w:cs="宋体"/>
          <w:color w:val="000000"/>
          <w:kern w:val="0"/>
          <w:sz w:val="28"/>
          <w:szCs w:val="28"/>
          <w:highlight w:val="none"/>
        </w:rPr>
      </w:pPr>
      <w:r>
        <w:rPr>
          <w:rFonts w:hint="eastAsia" w:ascii="黑体" w:hAnsi="黑体" w:eastAsia="黑体" w:cs="宋体"/>
          <w:color w:val="000000"/>
          <w:kern w:val="0"/>
          <w:sz w:val="28"/>
          <w:szCs w:val="28"/>
          <w:highlight w:val="none"/>
        </w:rPr>
        <w:t>第五十</w:t>
      </w:r>
      <w:r>
        <w:rPr>
          <w:rFonts w:hint="eastAsia" w:ascii="黑体" w:hAnsi="黑体" w:eastAsia="黑体" w:cs="宋体"/>
          <w:color w:val="000000"/>
          <w:kern w:val="0"/>
          <w:sz w:val="28"/>
          <w:szCs w:val="28"/>
          <w:highlight w:val="none"/>
          <w:lang w:eastAsia="zh-CN"/>
        </w:rPr>
        <w:t>二</w:t>
      </w:r>
      <w:r>
        <w:rPr>
          <w:rFonts w:hint="eastAsia" w:ascii="黑体" w:hAnsi="黑体" w:eastAsia="黑体" w:cs="宋体"/>
          <w:color w:val="000000"/>
          <w:kern w:val="0"/>
          <w:sz w:val="28"/>
          <w:szCs w:val="28"/>
          <w:highlight w:val="none"/>
        </w:rPr>
        <w:t xml:space="preserve">条 </w:t>
      </w:r>
      <w:r>
        <w:rPr>
          <w:rFonts w:hint="eastAsia" w:ascii="宋体" w:hAnsi="宋体" w:eastAsia="宋体" w:cs="宋体"/>
          <w:color w:val="000000"/>
          <w:kern w:val="0"/>
          <w:sz w:val="28"/>
          <w:szCs w:val="28"/>
          <w:highlight w:val="none"/>
        </w:rPr>
        <w:t>根据《郑州商品交易所期货交易风险控制管理办法》等有关规定，交易所对棉纱期货合约交易保证金标准、涨跌停板幅度进行调整的，按照相关标准执行。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highlight w:val="none"/>
        </w:rPr>
      </w:pPr>
      <w:r>
        <w:rPr>
          <w:rFonts w:hint="eastAsia" w:ascii="黑体" w:hAnsi="黑体" w:eastAsia="黑体" w:cs="宋体"/>
          <w:color w:val="000000"/>
          <w:kern w:val="0"/>
          <w:sz w:val="30"/>
          <w:szCs w:val="30"/>
          <w:highlight w:val="none"/>
        </w:rPr>
        <w:t xml:space="preserve">第五章 </w:t>
      </w:r>
      <w:r>
        <w:rPr>
          <w:rFonts w:ascii="黑体" w:hAnsi="黑体" w:eastAsia="黑体" w:cs="宋体"/>
          <w:color w:val="000000"/>
          <w:kern w:val="0"/>
          <w:sz w:val="30"/>
          <w:szCs w:val="30"/>
          <w:highlight w:val="none"/>
        </w:rPr>
        <w:t>附</w:t>
      </w:r>
      <w:r>
        <w:rPr>
          <w:rFonts w:hint="eastAsia" w:ascii="黑体" w:hAnsi="黑体" w:eastAsia="黑体" w:cs="宋体"/>
          <w:color w:val="000000"/>
          <w:kern w:val="0"/>
          <w:sz w:val="30"/>
          <w:szCs w:val="30"/>
          <w:highlight w:val="none"/>
        </w:rPr>
        <w:t xml:space="preserve"> </w:t>
      </w:r>
      <w:r>
        <w:rPr>
          <w:rFonts w:ascii="黑体" w:hAnsi="黑体" w:eastAsia="黑体" w:cs="宋体"/>
          <w:color w:val="000000"/>
          <w:kern w:val="0"/>
          <w:sz w:val="30"/>
          <w:szCs w:val="30"/>
          <w:highlight w:val="none"/>
        </w:rPr>
        <w:t>则</w:t>
      </w:r>
    </w:p>
    <w:p>
      <w:pPr>
        <w:tabs>
          <w:tab w:val="left" w:pos="1620"/>
        </w:tabs>
        <w:autoSpaceDE w:val="0"/>
        <w:autoSpaceDN w:val="0"/>
        <w:ind w:firstLine="560" w:firstLineChars="200"/>
        <w:jc w:val="left"/>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第</w:t>
      </w:r>
      <w:r>
        <w:rPr>
          <w:rFonts w:hint="eastAsia" w:ascii="黑体" w:hAnsi="黑体" w:eastAsia="黑体" w:cs="宋体"/>
          <w:kern w:val="0"/>
          <w:sz w:val="28"/>
          <w:szCs w:val="32"/>
          <w:highlight w:val="none"/>
          <w:lang w:eastAsia="zh-CN"/>
        </w:rPr>
        <w:t>五十三</w:t>
      </w:r>
      <w:r>
        <w:rPr>
          <w:rFonts w:hint="eastAsia" w:ascii="黑体" w:hAnsi="黑体" w:eastAsia="黑体" w:cs="宋体"/>
          <w:kern w:val="0"/>
          <w:sz w:val="28"/>
          <w:szCs w:val="32"/>
          <w:highlight w:val="none"/>
        </w:rPr>
        <w:t xml:space="preserve">条 </w:t>
      </w:r>
      <w:r>
        <w:rPr>
          <w:rFonts w:hint="eastAsia" w:ascii="宋体" w:hAnsi="宋体" w:eastAsia="宋体" w:cs="宋体"/>
          <w:color w:val="000000"/>
          <w:kern w:val="0"/>
          <w:sz w:val="28"/>
          <w:szCs w:val="28"/>
          <w:highlight w:val="none"/>
        </w:rPr>
        <w:t>违反本细则规定的，交易所按照《郑州商品交易所违规处理办法》和其他业务规则的有关规定处理。</w:t>
      </w:r>
    </w:p>
    <w:p>
      <w:pPr>
        <w:tabs>
          <w:tab w:val="left" w:pos="1620"/>
        </w:tabs>
        <w:autoSpaceDE w:val="0"/>
        <w:autoSpaceDN w:val="0"/>
        <w:ind w:firstLine="560" w:firstLineChars="200"/>
        <w:jc w:val="left"/>
        <w:rPr>
          <w:rFonts w:ascii="黑体" w:hAnsi="黑体" w:eastAsia="黑体" w:cs="宋体"/>
          <w:color w:val="000000"/>
          <w:kern w:val="0"/>
          <w:sz w:val="30"/>
          <w:szCs w:val="30"/>
          <w:highlight w:val="none"/>
        </w:rPr>
      </w:pPr>
      <w:r>
        <w:rPr>
          <w:rFonts w:hint="eastAsia" w:ascii="黑体" w:hAnsi="黑体" w:eastAsia="黑体" w:cs="宋体"/>
          <w:kern w:val="0"/>
          <w:sz w:val="28"/>
          <w:szCs w:val="32"/>
          <w:highlight w:val="none"/>
        </w:rPr>
        <w:t>第</w:t>
      </w:r>
      <w:r>
        <w:rPr>
          <w:rFonts w:hint="eastAsia" w:ascii="黑体" w:hAnsi="黑体" w:eastAsia="黑体" w:cs="宋体"/>
          <w:kern w:val="0"/>
          <w:sz w:val="28"/>
          <w:szCs w:val="32"/>
          <w:highlight w:val="none"/>
          <w:lang w:eastAsia="zh-CN"/>
        </w:rPr>
        <w:t>五十四</w:t>
      </w:r>
      <w:r>
        <w:rPr>
          <w:rFonts w:hint="eastAsia" w:ascii="黑体" w:hAnsi="黑体" w:eastAsia="黑体" w:cs="宋体"/>
          <w:kern w:val="0"/>
          <w:sz w:val="28"/>
          <w:szCs w:val="32"/>
          <w:highlight w:val="none"/>
        </w:rPr>
        <w:t xml:space="preserve">条 </w:t>
      </w:r>
      <w:r>
        <w:rPr>
          <w:rFonts w:hint="eastAsia" w:ascii="宋体" w:hAnsi="宋体" w:eastAsia="宋体" w:cs="宋体"/>
          <w:color w:val="000000"/>
          <w:kern w:val="0"/>
          <w:sz w:val="28"/>
          <w:szCs w:val="28"/>
          <w:highlight w:val="none"/>
        </w:rPr>
        <w:t>本细则未规定的，按照交易所相关业务规则的规定执行。</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第</w:t>
      </w:r>
      <w:r>
        <w:rPr>
          <w:rFonts w:hint="eastAsia" w:ascii="黑体" w:hAnsi="黑体" w:eastAsia="黑体" w:cs="宋体"/>
          <w:kern w:val="0"/>
          <w:sz w:val="28"/>
          <w:szCs w:val="32"/>
          <w:highlight w:val="none"/>
          <w:lang w:eastAsia="zh-CN"/>
        </w:rPr>
        <w:t>五十五</w:t>
      </w:r>
      <w:r>
        <w:rPr>
          <w:rFonts w:hint="eastAsia" w:ascii="黑体" w:hAnsi="黑体" w:eastAsia="黑体" w:cs="宋体"/>
          <w:kern w:val="0"/>
          <w:sz w:val="28"/>
          <w:szCs w:val="32"/>
          <w:highlight w:val="none"/>
        </w:rPr>
        <w:t xml:space="preserve">条 </w:t>
      </w:r>
      <w:r>
        <w:rPr>
          <w:rFonts w:hint="eastAsia" w:ascii="宋体" w:hAnsi="宋体" w:eastAsia="宋体" w:cs="宋体"/>
          <w:color w:val="000000"/>
          <w:kern w:val="0"/>
          <w:sz w:val="28"/>
          <w:szCs w:val="28"/>
          <w:highlight w:val="none"/>
        </w:rPr>
        <w:t>本细则解释权属于郑州商品交易所。</w:t>
      </w:r>
    </w:p>
    <w:p>
      <w:pPr>
        <w:tabs>
          <w:tab w:val="left" w:pos="1620"/>
        </w:tabs>
        <w:autoSpaceDE w:val="0"/>
        <w:autoSpaceDN w:val="0"/>
        <w:ind w:firstLine="560" w:firstLineChars="200"/>
        <w:rPr>
          <w:rFonts w:ascii="宋体" w:hAnsi="宋体" w:eastAsia="宋体" w:cs="宋体"/>
          <w:color w:val="000000"/>
          <w:kern w:val="0"/>
          <w:sz w:val="28"/>
          <w:szCs w:val="28"/>
          <w:highlight w:val="none"/>
        </w:rPr>
      </w:pPr>
      <w:r>
        <w:rPr>
          <w:rFonts w:hint="eastAsia" w:ascii="黑体" w:hAnsi="黑体" w:eastAsia="黑体" w:cs="宋体"/>
          <w:kern w:val="0"/>
          <w:sz w:val="28"/>
          <w:szCs w:val="32"/>
          <w:highlight w:val="none"/>
        </w:rPr>
        <w:t>第</w:t>
      </w:r>
      <w:r>
        <w:rPr>
          <w:rFonts w:hint="eastAsia" w:ascii="黑体" w:hAnsi="黑体" w:eastAsia="黑体" w:cs="宋体"/>
          <w:kern w:val="0"/>
          <w:sz w:val="28"/>
          <w:szCs w:val="32"/>
          <w:highlight w:val="none"/>
          <w:lang w:eastAsia="zh-CN"/>
        </w:rPr>
        <w:t>五十六</w:t>
      </w:r>
      <w:r>
        <w:rPr>
          <w:rFonts w:hint="eastAsia" w:ascii="黑体" w:hAnsi="黑体" w:eastAsia="黑体" w:cs="宋体"/>
          <w:kern w:val="0"/>
          <w:sz w:val="28"/>
          <w:szCs w:val="32"/>
          <w:highlight w:val="none"/>
        </w:rPr>
        <w:t xml:space="preserve">条 </w:t>
      </w:r>
      <w:r>
        <w:rPr>
          <w:rFonts w:hint="eastAsia" w:ascii="宋体" w:hAnsi="宋体" w:eastAsia="宋体" w:cs="宋体"/>
          <w:color w:val="000000"/>
          <w:kern w:val="0"/>
          <w:sz w:val="28"/>
          <w:szCs w:val="28"/>
          <w:highlight w:val="none"/>
        </w:rPr>
        <w:t>本细则自</w:t>
      </w:r>
      <w:r>
        <w:rPr>
          <w:rFonts w:hint="eastAsia" w:ascii="宋体" w:hAnsi="宋体" w:eastAsia="宋体" w:cs="宋体"/>
          <w:color w:val="000000"/>
          <w:kern w:val="0"/>
          <w:sz w:val="28"/>
          <w:szCs w:val="28"/>
          <w:highlight w:val="none"/>
          <w:lang w:val="en-US" w:eastAsia="zh-CN"/>
        </w:rPr>
        <w:t>2024年</w:t>
      </w:r>
      <w:r>
        <w:rPr>
          <w:rFonts w:hint="eastAsia" w:ascii="宋体" w:hAnsi="宋体" w:cs="宋体"/>
          <w:color w:val="000000"/>
          <w:kern w:val="0"/>
          <w:sz w:val="28"/>
          <w:szCs w:val="28"/>
          <w:highlight w:val="none"/>
          <w:lang w:val="en-US" w:eastAsia="zh-CN"/>
        </w:rPr>
        <w:t>4</w:t>
      </w:r>
      <w:r>
        <w:rPr>
          <w:rFonts w:hint="eastAsia" w:ascii="宋体" w:hAnsi="宋体" w:eastAsia="宋体" w:cs="宋体"/>
          <w:color w:val="000000"/>
          <w:kern w:val="0"/>
          <w:sz w:val="28"/>
          <w:szCs w:val="28"/>
          <w:highlight w:val="none"/>
          <w:lang w:val="en-US" w:eastAsia="zh-CN"/>
        </w:rPr>
        <w:t>月</w:t>
      </w:r>
      <w:r>
        <w:rPr>
          <w:rFonts w:hint="eastAsia" w:ascii="宋体" w:hAnsi="宋体" w:cs="宋体"/>
          <w:color w:val="000000"/>
          <w:kern w:val="0"/>
          <w:sz w:val="28"/>
          <w:szCs w:val="28"/>
          <w:highlight w:val="none"/>
          <w:lang w:val="en-US" w:eastAsia="zh-CN"/>
        </w:rPr>
        <w:t>16</w:t>
      </w:r>
      <w:r>
        <w:rPr>
          <w:rFonts w:hint="eastAsia" w:ascii="宋体" w:hAnsi="宋体" w:eastAsia="宋体" w:cs="宋体"/>
          <w:color w:val="000000"/>
          <w:kern w:val="0"/>
          <w:sz w:val="28"/>
          <w:szCs w:val="28"/>
          <w:highlight w:val="none"/>
          <w:lang w:val="en-US" w:eastAsia="zh-CN"/>
        </w:rPr>
        <w:t>日</w:t>
      </w:r>
      <w:r>
        <w:rPr>
          <w:rFonts w:hint="eastAsia" w:ascii="宋体" w:hAnsi="宋体" w:eastAsia="宋体" w:cs="宋体"/>
          <w:color w:val="000000"/>
          <w:kern w:val="0"/>
          <w:sz w:val="28"/>
          <w:szCs w:val="28"/>
          <w:highlight w:val="none"/>
        </w:rPr>
        <w:t>起施行。</w:t>
      </w:r>
    </w:p>
    <w:p>
      <w:pPr>
        <w:jc w:val="both"/>
        <w:rPr>
          <w:rFonts w:hint="eastAsia" w:ascii="仿宋" w:hAnsi="仿宋" w:eastAsia="仿宋"/>
          <w:sz w:val="32"/>
          <w:szCs w:val="32"/>
          <w:highlight w:val="cyan"/>
        </w:rPr>
      </w:pPr>
    </w:p>
    <w:sectPr>
      <w:headerReference r:id="rId3" w:type="default"/>
      <w:footerReference r:id="rId4"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wordWrap w:val="0"/>
                  <w:jc w:val="right"/>
                </w:pPr>
                <w:r>
                  <w:rPr>
                    <w:rFonts w:hint="eastAsia"/>
                    <w:sz w:val="28"/>
                  </w:rPr>
                  <w:t>—</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45DC0"/>
    <w:multiLevelType w:val="multilevel"/>
    <w:tmpl w:val="35245DC0"/>
    <w:lvl w:ilvl="0" w:tentative="0">
      <w:start w:val="1"/>
      <w:numFmt w:val="japaneseCounting"/>
      <w:lvlText w:val="第%1章"/>
      <w:lvlJc w:val="left"/>
      <w:pPr>
        <w:ind w:left="1080" w:hanging="108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0BA41BAB"/>
    <w:rsid w:val="239A37F4"/>
    <w:rsid w:val="259F95D5"/>
    <w:rsid w:val="29EB98E8"/>
    <w:rsid w:val="3FBF04C0"/>
    <w:rsid w:val="43541B66"/>
    <w:rsid w:val="4D6F2075"/>
    <w:rsid w:val="577E7589"/>
    <w:rsid w:val="57F3C011"/>
    <w:rsid w:val="595EC76B"/>
    <w:rsid w:val="5D3B003D"/>
    <w:rsid w:val="5DFE8EB3"/>
    <w:rsid w:val="5E6F4790"/>
    <w:rsid w:val="5FEDABB8"/>
    <w:rsid w:val="61B86E90"/>
    <w:rsid w:val="68997D3D"/>
    <w:rsid w:val="6FFF70B4"/>
    <w:rsid w:val="77EF2ED9"/>
    <w:rsid w:val="78031D0F"/>
    <w:rsid w:val="7C754E90"/>
    <w:rsid w:val="7D7FADD2"/>
    <w:rsid w:val="7FDB140D"/>
    <w:rsid w:val="7FDF19D9"/>
    <w:rsid w:val="7FFB156B"/>
    <w:rsid w:val="98BFA1DC"/>
    <w:rsid w:val="BD74EB23"/>
    <w:rsid w:val="CAFF3C95"/>
    <w:rsid w:val="CDFFBD41"/>
    <w:rsid w:val="CEF2F9E5"/>
    <w:rsid w:val="DF7F91FE"/>
    <w:rsid w:val="DFFF714E"/>
    <w:rsid w:val="E97E90E2"/>
    <w:rsid w:val="EBFFF6E1"/>
    <w:rsid w:val="F4FD2EBA"/>
    <w:rsid w:val="F67D7E62"/>
    <w:rsid w:val="FAEF6736"/>
    <w:rsid w:val="FDAFC800"/>
    <w:rsid w:val="FDC179BD"/>
    <w:rsid w:val="FFFC6502"/>
    <w:rsid w:val="FFFF20E3"/>
    <w:rsid w:val="FFFFE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qFormat/>
    <w:uiPriority w:val="0"/>
    <w:rPr>
      <w:rFonts w:ascii="仿宋_GB2312" w:eastAsia="仿宋_GB2312"/>
      <w:sz w:val="32"/>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4"/>
    <w:qFormat/>
    <w:uiPriority w:val="0"/>
    <w:rPr>
      <w:rFonts w:ascii="Times New Roman" w:hAnsi="Times New Roman" w:eastAsia="宋体" w:cs="Times New Roman"/>
      <w:sz w:val="18"/>
      <w:szCs w:val="18"/>
    </w:rPr>
  </w:style>
  <w:style w:type="character" w:customStyle="1" w:styleId="11">
    <w:name w:val="日期 Char"/>
    <w:basedOn w:val="8"/>
    <w:link w:val="3"/>
    <w:qFormat/>
    <w:uiPriority w:val="0"/>
    <w:rPr>
      <w:rFonts w:ascii="仿宋_GB2312" w:hAnsi="Times New Roman" w:eastAsia="仿宋_GB2312" w:cs="Times New Roman"/>
      <w:sz w:val="32"/>
      <w:szCs w:val="24"/>
    </w:rPr>
  </w:style>
  <w:style w:type="character" w:customStyle="1" w:styleId="12">
    <w:name w:val="页眉 Char"/>
    <w:basedOn w:val="8"/>
    <w:link w:val="5"/>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43</Words>
  <Characters>246</Characters>
  <Lines>2</Lines>
  <Paragraphs>1</Paragraphs>
  <TotalTime>0</TotalTime>
  <ScaleCrop>false</ScaleCrop>
  <LinksUpToDate>false</LinksUpToDate>
  <CharactersWithSpaces>288</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2019-09-18T22:10:00Z</dcterms:created>
  <dc:creator>CN=李小鹏/OU=办公室/O=CZCE</dc:creator>
  <cp:lastModifiedBy>邢艳艳</cp:lastModifiedBy>
  <dcterms:modified xsi:type="dcterms:W3CDTF">2024-04-16T15:14:21Z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9F91943D87184876B1D95822066E9599</vt:lpwstr>
  </property>
</Properties>
</file>