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sz w:val="32"/>
          <w:szCs w:val="32"/>
          <w:lang w:val="en-US" w:eastAsia="zh-CN"/>
        </w:rPr>
      </w:pPr>
      <w:bookmarkStart w:id="5"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tabs>
          <w:tab w:val="left" w:pos="1620"/>
        </w:tabs>
        <w:autoSpaceDE w:val="0"/>
        <w:autoSpaceDN w:val="0"/>
        <w:jc w:val="center"/>
        <w:outlineLvl w:val="1"/>
        <w:rPr>
          <w:rFonts w:ascii="宋体" w:hAnsi="宋体" w:eastAsia="宋体" w:cs="Times New Roman"/>
          <w:b/>
          <w:sz w:val="44"/>
          <w:szCs w:val="44"/>
          <w:highlight w:val="none"/>
        </w:rPr>
      </w:pPr>
      <w:bookmarkStart w:id="0" w:name="_Toc108604276"/>
      <w:bookmarkStart w:id="1" w:name="_Toc14929"/>
      <w:bookmarkStart w:id="2" w:name="_Toc366944156"/>
      <w:bookmarkStart w:id="3" w:name="_Toc104392878"/>
      <w:bookmarkStart w:id="4" w:name="_Toc18251"/>
      <w:r>
        <w:rPr>
          <w:rFonts w:hint="eastAsia" w:ascii="宋体" w:hAnsi="宋体" w:eastAsia="宋体" w:cs="Times New Roman"/>
          <w:b/>
          <w:sz w:val="44"/>
          <w:szCs w:val="44"/>
          <w:highlight w:val="none"/>
        </w:rPr>
        <w:t>郑州商品交易所棉纱期货业务细则</w:t>
      </w:r>
      <w:bookmarkEnd w:id="0"/>
      <w:bookmarkEnd w:id="1"/>
      <w:bookmarkEnd w:id="2"/>
      <w:bookmarkEnd w:id="3"/>
      <w:bookmarkEnd w:id="5"/>
    </w:p>
    <w:bookmarkEnd w:id="4"/>
    <w:p>
      <w:pPr>
        <w:spacing w:before="240" w:after="240"/>
        <w:ind w:firstLine="480" w:firstLineChars="200"/>
        <w:rPr>
          <w:rFonts w:hint="eastAsia" w:ascii="宋体" w:hAnsi="宋体"/>
          <w:sz w:val="24"/>
          <w:highlight w:val="none"/>
        </w:rPr>
      </w:pPr>
      <w:r>
        <w:rPr>
          <w:rFonts w:hint="eastAsia" w:ascii="宋体" w:hAnsi="宋体"/>
          <w:sz w:val="24"/>
          <w:highlight w:val="none"/>
        </w:rPr>
        <w:t>（2024年3月22日郑州商品交易所第八届理事会第十二次会议审议通过，适用于棉纱期货250</w:t>
      </w:r>
      <w:r>
        <w:rPr>
          <w:rFonts w:hint="default" w:ascii="宋体" w:hAnsi="宋体"/>
          <w:sz w:val="24"/>
          <w:highlight w:val="none"/>
          <w:lang w:val="en-US"/>
        </w:rPr>
        <w:t>3</w:t>
      </w:r>
      <w:r>
        <w:rPr>
          <w:rFonts w:hint="eastAsia" w:ascii="宋体" w:hAnsi="宋体"/>
          <w:sz w:val="24"/>
          <w:highlight w:val="none"/>
        </w:rPr>
        <w:t>及后续合约，自发布之日起施行）</w:t>
      </w:r>
    </w:p>
    <w:p>
      <w:pPr>
        <w:pStyle w:val="13"/>
        <w:numPr>
          <w:ilvl w:val="0"/>
          <w:numId w:val="1"/>
        </w:numPr>
        <w:tabs>
          <w:tab w:val="left" w:pos="1620"/>
        </w:tabs>
        <w:autoSpaceDE w:val="0"/>
        <w:autoSpaceDN w:val="0"/>
        <w:ind w:firstLineChars="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为了规范郑州商品交易所（以下简称交易所）棉纱期货相关业务，根据《郑州商品交易所交易规则》及棉纱期货合约，制定本细则。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交易所、会员、客户、交割仓库（以下简称仓库）、交割厂库（以下简称厂库）、指定质检机构及期货市场其他参与者应当遵守本细则。</w:t>
      </w:r>
    </w:p>
    <w:p>
      <w:pPr>
        <w:pStyle w:val="13"/>
        <w:numPr>
          <w:ilvl w:val="0"/>
          <w:numId w:val="1"/>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棉纱期货合约交易单位为5吨/手（公定重量）。</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棉纱期货合约报价单位为元（人民币）/吨。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棉纱期货合约最小变动价位为5元/吨。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棉纱期货合约交割月份为1至12月。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棉纱</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每次最小下单量为</w:t>
      </w:r>
      <w:r>
        <w:rPr>
          <w:rFonts w:ascii="宋体" w:hAnsi="宋体" w:cs="Times New Roman"/>
          <w:sz w:val="28"/>
          <w:szCs w:val="28"/>
          <w:highlight w:val="none"/>
        </w:rPr>
        <w:t>1</w:t>
      </w:r>
      <w:r>
        <w:rPr>
          <w:rFonts w:hint="eastAsia" w:ascii="Times New Roman" w:hAnsi="Times New Roman" w:eastAsia="宋体" w:cs="Times New Roman"/>
          <w:sz w:val="28"/>
          <w:szCs w:val="28"/>
          <w:highlight w:val="none"/>
        </w:rPr>
        <w:t>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交易所可以根据市场情况，对棉纱期货合约交易指令每次最小下单量、每次最大下单量进行调整，具体标准由交易所另行公布。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eastAsia="宋体" w:cs="宋体"/>
          <w:color w:val="000000"/>
          <w:kern w:val="0"/>
          <w:sz w:val="28"/>
          <w:szCs w:val="28"/>
          <w:highlight w:val="none"/>
        </w:rPr>
        <w:t>棉纱期货合约交易时间分为夜盘交易时间和日盘交易时间。夜盘交易时间为下午21:00—23：00。日盘交易时间为上午9:00—11:30，下午13:30—15:00；其中，上午10:15—10:30为休息时间。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交易所暂停、取消棉纱期货夜盘交易或者对夜盘交易时间进行调整的，以交易所公告为准。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棉纱期货合约最后交易日为合约交割月份的第10个交易日。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棉纱期货合约交易代码为CY</w:t>
      </w:r>
      <w:r>
        <w:rPr>
          <w:rFonts w:ascii="宋体" w:hAnsi="宋体" w:eastAsia="宋体" w:cs="宋体"/>
          <w:color w:val="000000"/>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棉纱期货适用期货转现货、仓库标准仓单交割</w:t>
      </w:r>
      <w:r>
        <w:rPr>
          <w:rFonts w:hint="eastAsia" w:ascii="宋体" w:hAnsi="宋体" w:cs="宋体"/>
          <w:color w:val="000000"/>
          <w:kern w:val="0"/>
          <w:sz w:val="28"/>
          <w:szCs w:val="28"/>
          <w:highlight w:val="none"/>
          <w:lang w:eastAsia="zh-CN"/>
        </w:rPr>
        <w:t>和</w:t>
      </w:r>
      <w:r>
        <w:rPr>
          <w:rFonts w:hint="eastAsia" w:ascii="宋体" w:hAnsi="宋体" w:eastAsia="宋体" w:cs="宋体"/>
          <w:color w:val="000000"/>
          <w:kern w:val="0"/>
          <w:sz w:val="28"/>
          <w:szCs w:val="28"/>
          <w:highlight w:val="none"/>
        </w:rPr>
        <w:t>厂库标准仓单交割。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棉纱期货滚动交割的配对方式为响应配对。</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48" w:firstLineChars="196"/>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棉纱期货的交割单位为</w:t>
      </w:r>
      <w:r>
        <w:rPr>
          <w:rFonts w:hint="eastAsia" w:ascii="宋体" w:hAnsi="宋体" w:cs="宋体"/>
          <w:color w:val="000000"/>
          <w:kern w:val="0"/>
          <w:sz w:val="28"/>
          <w:szCs w:val="28"/>
          <w:highlight w:val="none"/>
          <w:lang w:val="en-US" w:eastAsia="zh-CN"/>
        </w:rPr>
        <w:t>3</w:t>
      </w:r>
      <w:r>
        <w:rPr>
          <w:rFonts w:hint="eastAsia" w:ascii="宋体" w:hAnsi="宋体" w:eastAsia="宋体" w:cs="宋体"/>
          <w:color w:val="000000"/>
          <w:kern w:val="0"/>
          <w:sz w:val="28"/>
          <w:szCs w:val="28"/>
          <w:highlight w:val="none"/>
        </w:rPr>
        <w:t>0吨（公定重量）。同一交割单位内的棉纱商品应当由同一生产厂家、同一批次生产。</w:t>
      </w:r>
    </w:p>
    <w:p>
      <w:pPr>
        <w:tabs>
          <w:tab w:val="left" w:pos="1620"/>
        </w:tabs>
        <w:autoSpaceDE w:val="0"/>
        <w:autoSpaceDN w:val="0"/>
        <w:ind w:firstLine="548" w:firstLineChars="196"/>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棉纱期货合约的最后交割日为合约交割月份的第13个交易日。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棉纱期货标准仓单可以分为仓库标准仓单和厂库标准仓单。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棉纱期货标准仓单为非通用标准仓单。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kern w:val="0"/>
          <w:sz w:val="28"/>
          <w:szCs w:val="32"/>
          <w:highlight w:val="none"/>
        </w:rPr>
        <w:t>每年1月、5月、9月第15个交易日之前（含该日）注册的棉纱期货标准仓单，应当在当年1月、5月、9月第15个交易日之前（含该日）全部注销。</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棉纱期货交割开具增值税专用发票。</w:t>
      </w:r>
    </w:p>
    <w:p>
      <w:pPr>
        <w:ind w:firstLine="565" w:firstLineChars="202"/>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eastAsia="宋体" w:cs="宋体"/>
          <w:color w:val="000000"/>
          <w:kern w:val="0"/>
          <w:sz w:val="28"/>
          <w:szCs w:val="28"/>
          <w:highlight w:val="none"/>
        </w:rPr>
        <w:t>棉纱期货仓库</w:t>
      </w:r>
      <w:r>
        <w:rPr>
          <w:rFonts w:hint="eastAsia" w:ascii="宋体" w:hAnsi="宋体" w:eastAsia="宋体" w:cs="宋体"/>
          <w:kern w:val="0"/>
          <w:sz w:val="28"/>
          <w:szCs w:val="28"/>
          <w:highlight w:val="none"/>
        </w:rPr>
        <w:t>、厂库及相关升贴水由交易所确定并公布，</w:t>
      </w:r>
      <w:r>
        <w:rPr>
          <w:rFonts w:hint="eastAsia" w:ascii="宋体" w:hAnsi="宋体" w:eastAsia="宋体" w:cs="宋体"/>
          <w:color w:val="000000"/>
          <w:kern w:val="0"/>
          <w:sz w:val="28"/>
          <w:szCs w:val="28"/>
          <w:highlight w:val="none"/>
        </w:rPr>
        <w:t>交易所可以视情况对棉纱期货仓库、厂库及相关升贴水进行调整。</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kern w:val="0"/>
          <w:sz w:val="28"/>
          <w:szCs w:val="28"/>
          <w:highlight w:val="none"/>
        </w:rPr>
        <w:t>棉纱期货的交割基准价为基准交割品在基准交割地出库时汽车板交货的含税价格（含包装）。</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color w:val="000000"/>
          <w:kern w:val="0"/>
          <w:sz w:val="28"/>
          <w:szCs w:val="28"/>
          <w:highlight w:val="none"/>
        </w:rPr>
        <w:t>仓库</w:t>
      </w:r>
      <w:r>
        <w:rPr>
          <w:rFonts w:hint="eastAsia" w:ascii="宋体" w:hAnsi="宋体" w:cs="宋体"/>
          <w:kern w:val="0"/>
          <w:sz w:val="28"/>
          <w:szCs w:val="28"/>
          <w:highlight w:val="none"/>
        </w:rPr>
        <w:t>棉</w:t>
      </w:r>
      <w:r>
        <w:rPr>
          <w:rFonts w:hint="eastAsia" w:ascii="宋体" w:hAnsi="宋体" w:eastAsia="宋体" w:cs="宋体"/>
          <w:kern w:val="0"/>
          <w:sz w:val="28"/>
          <w:szCs w:val="28"/>
          <w:highlight w:val="none"/>
        </w:rPr>
        <w:t>纱运达仓库指定货位前的一切费用和货物装到汽车板的出库费用由标准仓单注册人承担，货物出库装到汽车板后的一切费用由提货人承担。</w:t>
      </w:r>
      <w:r>
        <w:rPr>
          <w:rFonts w:hint="eastAsia" w:ascii="宋体" w:hAnsi="宋体" w:cs="宋体"/>
          <w:color w:val="000000"/>
          <w:kern w:val="0"/>
          <w:sz w:val="28"/>
          <w:szCs w:val="28"/>
          <w:highlight w:val="none"/>
        </w:rPr>
        <w:t>厂库棉纱装到汽车板前的一切费用由厂库承担，装到汽车板后的一切费用由提货人承担。</w:t>
      </w:r>
    </w:p>
    <w:p>
      <w:pPr>
        <w:autoSpaceDE w:val="0"/>
        <w:autoSpaceDN w:val="0"/>
        <w:adjustRightInd w:val="0"/>
        <w:ind w:firstLine="548" w:firstLineChars="196"/>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棉纱期货交割手续费、仓储费、出入库费、检验费等交割相关费用标准由交易所另行公布。</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Times New Roman"/>
          <w:sz w:val="28"/>
          <w:szCs w:val="28"/>
          <w:highlight w:val="none"/>
        </w:rPr>
        <w:t>棉纱包装物价格包含在相应期货合约价格中，不另行计价。</w:t>
      </w:r>
    </w:p>
    <w:p>
      <w:pPr>
        <w:ind w:firstLine="565" w:firstLineChars="202"/>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color w:val="000000"/>
          <w:kern w:val="0"/>
          <w:sz w:val="28"/>
          <w:szCs w:val="28"/>
          <w:highlight w:val="none"/>
        </w:rPr>
        <w:t>棉纱期货标准仓单</w:t>
      </w:r>
      <w:r>
        <w:rPr>
          <w:rFonts w:hint="eastAsia" w:ascii="宋体" w:hAnsi="宋体" w:eastAsia="宋体" w:cs="宋体"/>
          <w:kern w:val="0"/>
          <w:sz w:val="28"/>
          <w:szCs w:val="28"/>
          <w:highlight w:val="none"/>
        </w:rPr>
        <w:t>生成、流通、注销等相关业务，本细则未规定的，适用《郑州商品交易所标准仓单管理办法》相关规定。</w:t>
      </w:r>
    </w:p>
    <w:p>
      <w:pPr>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第二节 交割标准</w:t>
      </w:r>
    </w:p>
    <w:p>
      <w:pPr>
        <w:ind w:firstLine="560" w:firstLineChars="200"/>
        <w:rPr>
          <w:rFonts w:ascii="宋体" w:hAnsi="宋体" w:eastAsia="宋体" w:cs="宋体"/>
          <w:b/>
          <w:color w:val="000000"/>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Times New Roman" w:hAnsi="Times New Roman" w:eastAsia="宋体" w:cs="Times New Roman"/>
          <w:sz w:val="28"/>
          <w:szCs w:val="28"/>
          <w:highlight w:val="none"/>
        </w:rPr>
        <w:t>棉纱期货交割适用国家标准及本细则规定。</w:t>
      </w:r>
    </w:p>
    <w:p>
      <w:pPr>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宋体" w:eastAsia="宋体" w:cs="Times New Roman"/>
          <w:sz w:val="28"/>
          <w:szCs w:val="28"/>
          <w:highlight w:val="none"/>
        </w:rPr>
        <w:t>基准交割品：符合以下质量指标的32英支普梳棉本色筒子单纱：线密度18.5tex（允许偏差±0.4）、棉纤维含量100%、百米重量变异系数≤2.2%、实际捻系数320～410、14.5%≤条干均匀度变异系数≤16.0%、7个/10³m≤-50%千米细节≤20个/10³m、150个/10³m≤+50%千米粗节≤250个/10³m、300个/10³m≤+200%千米棉结≤480个/10³m、13.3cN/tex≤单纱断裂强度≤14.5cN/tex、8.5%≤单纱断裂强力变异系数≤10.0%、7处/200km≤异性纤维含量≤16处/200km。</w:t>
      </w:r>
    </w:p>
    <w:p>
      <w:pPr>
        <w:autoSpaceDE w:val="0"/>
        <w:autoSpaceDN w:val="0"/>
        <w:adjustRightInd w:val="0"/>
        <w:ind w:firstLine="420" w:firstLineChars="150"/>
        <w:jc w:val="left"/>
        <w:rPr>
          <w:rFonts w:hint="eastAsia"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Times New Roman"/>
          <w:sz w:val="28"/>
          <w:szCs w:val="28"/>
          <w:highlight w:val="none"/>
        </w:rPr>
        <w:t>棉纱线密度、条干均匀度变异系数、-50%千米细节、+50%千米粗节、+200%千米棉结、单纱断裂强度、单纱断裂强力变异系数和异性纤维含量指标符合以下规定，且其他指标符合基准品要求的，可以替代交割：</w:t>
      </w:r>
    </w:p>
    <w:p>
      <w:pPr>
        <w:autoSpaceDE w:val="0"/>
        <w:autoSpaceDN w:val="0"/>
        <w:adjustRightInd w:val="0"/>
        <w:ind w:firstLine="420" w:firstLineChars="150"/>
        <w:jc w:val="left"/>
        <w:rPr>
          <w:rFonts w:hint="eastAsia" w:ascii="宋体" w:hAnsi="宋体" w:eastAsia="宋体" w:cs="Times New Roman"/>
          <w:sz w:val="28"/>
          <w:szCs w:val="28"/>
          <w:highlight w:val="none"/>
        </w:rPr>
      </w:pPr>
      <w:r>
        <w:rPr>
          <w:rFonts w:hint="eastAsia" w:ascii="宋体" w:hAnsi="宋体" w:eastAsia="宋体" w:cs="Times New Roman"/>
          <w:sz w:val="28"/>
          <w:szCs w:val="28"/>
          <w:highlight w:val="none"/>
        </w:rPr>
        <w:t>（一）线密度18.5tex（允许偏差±0.4）；0≤条干均匀度变异系数＜14.5%及16.0%＜条干均匀度变异系数≤17.0%；0≤-50%千米细节＜7个/10³m及20个/10³m＜-50%千米细节≤40个/10³m；0≤+50%千米粗节＜150个/10³m及250个/10³m＜+50%千米粗节≤400个/10³m；0≤+200%千米棉结＜300个/10³m及480个/10³m＜+200%千米棉结≤680个/10³m；14.5cN/tex＜单纱断裂强度及12.5cN/tex≤单纱断裂强度＜13.3cN/tex；0≤单纱断裂强力变异系数＜8.5%及10.0%＜单纱断裂强力变异系数≤11.0%；0≤异性纤维含量＜7处/200km及16处/200km＜异性纤维含量≤37处/200km。</w:t>
      </w:r>
    </w:p>
    <w:p>
      <w:pPr>
        <w:autoSpaceDE w:val="0"/>
        <w:autoSpaceDN w:val="0"/>
        <w:adjustRightInd w:val="0"/>
        <w:ind w:firstLine="420" w:firstLineChars="150"/>
        <w:jc w:val="left"/>
        <w:rPr>
          <w:rFonts w:ascii="宋体" w:hAnsi="宋体" w:eastAsia="宋体" w:cs="Times New Roman"/>
          <w:sz w:val="28"/>
          <w:szCs w:val="28"/>
          <w:highlight w:val="none"/>
        </w:rPr>
      </w:pPr>
      <w:r>
        <w:rPr>
          <w:rFonts w:hint="eastAsia" w:ascii="宋体" w:hAnsi="宋体" w:eastAsia="宋体" w:cs="Times New Roman"/>
          <w:sz w:val="28"/>
          <w:szCs w:val="28"/>
          <w:highlight w:val="none"/>
        </w:rPr>
        <w:t>（二）线密度14.8tex（允许偏差±0.3）；0≤条干均匀度变异系数≤17.5%；0≤-50%千米细节≤40个/10³m；0≤+50%千米粗节≤450个/10³m；0≤+200%千米棉结≤1000个/10³m；12.0cN/tex≤单纱断裂强度；0≤单纱断裂强力变异系数≤11.0%；0≤异性纤维含量≤37处/200km。</w:t>
      </w:r>
    </w:p>
    <w:p>
      <w:pPr>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替代交割品升贴水由交易所另行制定并公告。</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eastAsia="宋体" w:cs="宋体"/>
          <w:kern w:val="0"/>
          <w:sz w:val="28"/>
          <w:szCs w:val="28"/>
          <w:highlight w:val="none"/>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w:t>
      </w:r>
      <w:r>
        <w:rPr>
          <w:rFonts w:hint="eastAsia" w:ascii="宋体" w:hAnsi="宋体" w:cs="宋体"/>
          <w:kern w:val="0"/>
          <w:sz w:val="28"/>
          <w:szCs w:val="28"/>
          <w:highlight w:val="none"/>
          <w:lang w:val="en-US" w:eastAsia="zh-CN"/>
        </w:rPr>
        <w:t>18</w:t>
      </w:r>
      <w:r>
        <w:rPr>
          <w:rFonts w:hint="eastAsia" w:ascii="宋体" w:hAnsi="宋体" w:eastAsia="宋体" w:cs="宋体"/>
          <w:kern w:val="0"/>
          <w:sz w:val="28"/>
          <w:szCs w:val="28"/>
          <w:highlight w:val="none"/>
        </w:rPr>
        <w:t>）执行。</w:t>
      </w:r>
    </w:p>
    <w:p>
      <w:pPr>
        <w:ind w:firstLine="560" w:firstLineChars="200"/>
        <w:rPr>
          <w:rFonts w:ascii="宋体" w:hAnsi="宋体" w:eastAsia="宋体" w:cs="宋体"/>
          <w:kern w:val="0"/>
          <w:sz w:val="28"/>
          <w:szCs w:val="28"/>
          <w:highlight w:val="none"/>
        </w:rPr>
      </w:pPr>
      <w:r>
        <w:rPr>
          <w:rFonts w:hint="eastAsia" w:ascii="宋体" w:hAnsi="宋体" w:cs="宋体"/>
          <w:kern w:val="0"/>
          <w:sz w:val="28"/>
          <w:szCs w:val="28"/>
          <w:highlight w:val="none"/>
        </w:rPr>
        <w:t>《纺织品 纱线异性纤维分级与检验方法》及上述标准</w:t>
      </w:r>
      <w:r>
        <w:rPr>
          <w:rFonts w:hint="eastAsia" w:ascii="宋体" w:hAnsi="宋体" w:eastAsia="宋体" w:cs="宋体"/>
          <w:kern w:val="0"/>
          <w:sz w:val="28"/>
          <w:szCs w:val="28"/>
          <w:highlight w:val="none"/>
        </w:rPr>
        <w:t>中单纱断裂强度、单纱断裂强力变异系数、线密度、-50%千米细节、+50%千米粗节、+200%千米棉结对检验仪器和检验方法的具体要求由交易所另行公告。</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棉纱交割包装执行《中华人民共和国纺织行业标准 棉及化纤纯纺、混纺纱线标志与包装》（FZ/T</w:t>
      </w:r>
      <w:r>
        <w:rPr>
          <w:rFonts w:hint="eastAsia" w:ascii="宋体" w:hAnsi="宋体" w:cs="宋体"/>
          <w:kern w:val="0"/>
          <w:sz w:val="28"/>
          <w:szCs w:val="28"/>
          <w:highlight w:val="none"/>
          <w:lang w:val="en-US" w:eastAsia="zh-CN"/>
        </w:rPr>
        <w:t xml:space="preserve"> </w:t>
      </w:r>
      <w:r>
        <w:rPr>
          <w:rFonts w:hint="eastAsia" w:ascii="宋体" w:hAnsi="宋体" w:eastAsia="宋体" w:cs="宋体"/>
          <w:kern w:val="0"/>
          <w:sz w:val="28"/>
          <w:szCs w:val="28"/>
          <w:highlight w:val="none"/>
        </w:rPr>
        <w:t>10008-20</w:t>
      </w:r>
      <w:r>
        <w:rPr>
          <w:rFonts w:hint="eastAsia" w:ascii="宋体" w:hAnsi="宋体" w:cs="宋体"/>
          <w:kern w:val="0"/>
          <w:sz w:val="28"/>
          <w:szCs w:val="28"/>
          <w:highlight w:val="none"/>
          <w:lang w:val="en-US" w:eastAsia="zh-CN"/>
        </w:rPr>
        <w:t>18</w:t>
      </w:r>
      <w:r>
        <w:rPr>
          <w:rFonts w:hint="eastAsia" w:ascii="宋体" w:hAnsi="宋体" w:eastAsia="宋体" w:cs="宋体"/>
          <w:kern w:val="0"/>
          <w:sz w:val="28"/>
          <w:szCs w:val="28"/>
          <w:highlight w:val="none"/>
        </w:rPr>
        <w:t>）。同一客户同一批次交割的棉纱包装规格应当统一，并标明生产厂家名称、生产日期、品名规格、净重和批号等信息。</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棉纱交割采用纸管、塑料内膜袋和塑料编织袋的组合包装方式，由打包绳缝口捆扎，中间加固拦腰围带。筒纱按定重成包，按公定回潮率时的净重确定，每包净重25kg，误差不超过±0.2%。纸管硬度以不变形为准，每批号纸管头颜色一致，不易掉色污染纱线；塑料内膜袋及塑料编织袋要求装纱后无破损。筒纱包装要求捆扎紧牢，筒纱不外露，满足搬运及运输要求。</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第三节 仓库标准仓单交割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eastAsia="宋体" w:cs="宋体"/>
          <w:kern w:val="0"/>
          <w:sz w:val="28"/>
          <w:szCs w:val="28"/>
          <w:highlight w:val="none"/>
        </w:rPr>
        <w:t>棉纱期货交割预报时，应当按30元/吨向仓库交纳交割预报定金。</w:t>
      </w:r>
    </w:p>
    <w:p>
      <w:pPr>
        <w:ind w:firstLine="560" w:firstLineChars="200"/>
        <w:rPr>
          <w:rFonts w:ascii="宋体" w:hAnsi="宋体" w:eastAsia="宋体" w:cs="宋体"/>
          <w:kern w:val="0"/>
          <w:sz w:val="28"/>
          <w:szCs w:val="21"/>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kern w:val="0"/>
          <w:sz w:val="28"/>
          <w:szCs w:val="28"/>
          <w:highlight w:val="none"/>
        </w:rPr>
        <w:t>仓库开具的棉纱《入库通知单》有效期为40个日历日。</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二十九</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棉纱入库过程中和标准仓单注册前发现有下列情况之一的，仓库应当拒绝转存为期货交割商品，并及时通知会员或者标准仓单注册人：</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（一）同一交割单位的生产厂家、生产批次不一致的；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（二）单包回潮率大于9%的；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（三）生产日期超过</w:t>
      </w:r>
      <w:r>
        <w:rPr>
          <w:rFonts w:hint="eastAsia" w:ascii="宋体" w:hAnsi="宋体" w:cs="宋体"/>
          <w:kern w:val="0"/>
          <w:sz w:val="28"/>
          <w:szCs w:val="28"/>
          <w:highlight w:val="none"/>
          <w:lang w:val="en-US" w:eastAsia="zh-CN"/>
        </w:rPr>
        <w:t>120</w:t>
      </w:r>
      <w:r>
        <w:rPr>
          <w:rFonts w:hint="eastAsia" w:ascii="宋体" w:hAnsi="宋体" w:eastAsia="宋体" w:cs="宋体"/>
          <w:kern w:val="0"/>
          <w:sz w:val="28"/>
          <w:szCs w:val="28"/>
          <w:highlight w:val="none"/>
        </w:rPr>
        <w:t>天的；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（四）包装不符合交割规定或者出现严重污染、水渍，发现火烧、霉变等情况的。</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eastAsia="宋体" w:cs="宋体"/>
          <w:kern w:val="0"/>
          <w:sz w:val="28"/>
          <w:szCs w:val="28"/>
          <w:highlight w:val="none"/>
        </w:rPr>
        <w:t>棉纱入库时，仓库对入库商品进行重量验收。</w:t>
      </w:r>
    </w:p>
    <w:p>
      <w:pPr>
        <w:ind w:firstLine="560" w:firstLineChars="200"/>
        <w:rPr>
          <w:rFonts w:hint="eastAsia" w:ascii="宋体" w:hAnsi="宋体" w:eastAsia="宋体" w:cs="宋体"/>
          <w:color w:val="auto"/>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一</w:t>
      </w:r>
      <w:r>
        <w:rPr>
          <w:rFonts w:hint="eastAsia" w:ascii="黑体" w:hAnsi="黑体" w:eastAsia="黑体" w:cs="宋体"/>
          <w:color w:val="000000"/>
          <w:kern w:val="0"/>
          <w:sz w:val="28"/>
          <w:szCs w:val="28"/>
          <w:highlight w:val="none"/>
        </w:rPr>
        <w:t xml:space="preserve">条 </w:t>
      </w:r>
      <w:r>
        <w:rPr>
          <w:rFonts w:hint="eastAsia" w:ascii="宋体" w:hAnsi="宋体" w:eastAsia="宋体" w:cs="宋体"/>
          <w:color w:val="auto"/>
          <w:kern w:val="0"/>
          <w:sz w:val="28"/>
          <w:szCs w:val="28"/>
          <w:highlight w:val="none"/>
        </w:rPr>
        <w:t>棉纱入库质量检验由指定质检机构负责，检验费用由标准仓单注册人承担。入库检验样品由仓库负责抽取并封样寄送指定质检机构。标准仓单注册人也可以委托指定质检机构采样，仓库配合并监督采样，由此产生的费用由标准仓单注册人承担。</w:t>
      </w:r>
    </w:p>
    <w:p>
      <w:pPr>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由仓库负责抽样寄送指定质检机构的，指定质检机构应当自收到每批棉纱样品之日起10个工作日内出具检验结果；标准仓单注册人委托指定质检机构采样的，指定质检机构应当自完成采样之日起10个工作日内出具检验结果。指定质检机构出具检验结果后，应当及时通知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标准仓单注册人或者仓库对入库质量检验结果有异议的，可以向交易所申请一次复检。具体流程按照《郑州商品交易所标准仓单管理办法》“仓库商品入库复检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二</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棉纱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棉纱入库后，仓库应当对标准仓单注册人的名称、联系人及联系方式、商品数量、生产厂家、存放库房及垛位等事项登记造册，并由标准仓单注册人签字确认。</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三</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棉纱仓库标准仓单注销后，提货人应当在交易所开具《提货通知单》之日起</w:t>
      </w:r>
      <w:r>
        <w:rPr>
          <w:rFonts w:ascii="宋体" w:hAnsi="宋体" w:eastAsia="宋体" w:cs="宋体"/>
          <w:kern w:val="0"/>
          <w:sz w:val="28"/>
          <w:szCs w:val="28"/>
          <w:highlight w:val="none"/>
        </w:rPr>
        <w:t>10个工作日内</w:t>
      </w:r>
      <w:r>
        <w:rPr>
          <w:rFonts w:hint="eastAsia" w:ascii="宋体" w:hAnsi="宋体" w:eastAsia="宋体" w:cs="宋体"/>
          <w:kern w:val="0"/>
          <w:sz w:val="28"/>
          <w:szCs w:val="28"/>
          <w:highlight w:val="none"/>
        </w:rPr>
        <w:t>，凭提货人身份证、提货人所在单位证明及《提货通知单》验证密码到仓库办理提货手续，确认商品质量、运输方式，并预交各项费用。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四</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棉纱出库时，提货人可以在商品发运前逐批对棉纱的生产厂家、生产日期、批次和数量等项目进行验收，验收结果应当经提货人和仓库双方认可。</w:t>
      </w:r>
    </w:p>
    <w:p>
      <w:pPr>
        <w:ind w:firstLine="560" w:firstLineChars="200"/>
        <w:rPr>
          <w:rFonts w:ascii="宋体" w:hAnsi="宋体" w:eastAsia="宋体" w:cs="宋体"/>
          <w:kern w:val="0"/>
          <w:sz w:val="28"/>
          <w:szCs w:val="28"/>
          <w:highlight w:val="none"/>
        </w:rPr>
      </w:pPr>
      <w:r>
        <w:rPr>
          <w:rFonts w:hint="eastAsia" w:ascii="Times New Roman" w:hAnsi="Times New Roman" w:eastAsia="宋体" w:cs="Times New Roman"/>
          <w:sz w:val="28"/>
          <w:szCs w:val="28"/>
          <w:highlight w:val="none"/>
        </w:rPr>
        <w:t>棉纱出库时数量发生损耗造成短少的，仓库应当及时补足。不能及时补足的，仓库按照《提货通知单》开具日之前（含该日）棉纱期货最近交割月最高交割结算价核算短少商品价款，赔偿提货人。</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五</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棉纱出库时，提货人对商品质量有异议的，可以向交易所申请一次复检，并预交复检费用。</w:t>
      </w:r>
      <w:r>
        <w:rPr>
          <w:rFonts w:hint="eastAsia" w:ascii="宋体" w:hAnsi="宋体" w:eastAsia="宋体" w:cs="宋体"/>
          <w:color w:val="000000"/>
          <w:kern w:val="0"/>
          <w:sz w:val="28"/>
          <w:szCs w:val="28"/>
          <w:highlight w:val="none"/>
        </w:rPr>
        <w:t>质量异议应当在</w:t>
      </w:r>
      <w:r>
        <w:rPr>
          <w:rFonts w:hint="eastAsia" w:ascii="宋体" w:hAnsi="宋体" w:eastAsia="宋体" w:cs="宋体"/>
          <w:kern w:val="0"/>
          <w:sz w:val="28"/>
          <w:szCs w:val="28"/>
          <w:highlight w:val="none"/>
        </w:rPr>
        <w:t>《提货通知单》开具之日起10个工作日内</w:t>
      </w:r>
      <w:r>
        <w:rPr>
          <w:rFonts w:hint="eastAsia" w:ascii="宋体" w:hAnsi="宋体" w:eastAsia="宋体" w:cs="宋体"/>
          <w:color w:val="000000"/>
          <w:kern w:val="0"/>
          <w:sz w:val="28"/>
          <w:szCs w:val="28"/>
          <w:highlight w:val="none"/>
        </w:rPr>
        <w:t>提出。</w:t>
      </w:r>
    </w:p>
    <w:p>
      <w:pPr>
        <w:ind w:firstLine="565" w:firstLineChars="202"/>
        <w:rPr>
          <w:rFonts w:hint="eastAsia"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六</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出库棉纱质量与仓单注册时相比，单纱断裂强度下降但未超过0.5cN/tex的，单纱断裂强力变异系数、条干均匀度变异系数增加但未超过0.5个百分点的，-50%千米细节、+50%千米粗节、+200%千米棉结增加但分别未超过2个/10³m、20个/10³m、50个/10³m的，异性纤维含量增加但未超过2处/200km的，可以正常办理出库手续，提货人不得拒绝接货，由此产生的复检及相关费用由复检申请方承担。</w:t>
      </w:r>
    </w:p>
    <w:p>
      <w:pPr>
        <w:ind w:firstLine="565" w:firstLineChars="202"/>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单纱断裂强度、单纱断裂强力变异系数、条干均匀度变异系数、-50%千米细节、+50%千米粗节、+200%千米棉结、异性纤维含量发生变化超过上述标准但符合交割质量要求的，仓库对提货人按照交易所公告的贴水标准进行补偿，由此产生的复检及相关费用由仓库承担。</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仓库棉纱出库复检本细则未规定的，按照《郑州商品交易所标准仓单管理办法》“仓库商品出库复检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5" w:firstLineChars="202"/>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七</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棉纱出库时，出现包装损坏、霉变、水渍、虫蛀的，仓库应当免费更换包装。</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第四节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八</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棉纱厂库允许注册标准仓单的最大数量由交易所确定，交易所可以根据情况予以调整。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棉纱厂库申请注册标准仓单前，应当按照交易所规定提供标准仓单注册担保。</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三十九</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棉纱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黑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一</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厂库棉纱出库时重量验收由提货人与厂库共同实施，以厂库检重为准，足量出库。</w:t>
      </w:r>
    </w:p>
    <w:p>
      <w:pPr>
        <w:ind w:firstLine="565" w:firstLineChars="202"/>
        <w:rPr>
          <w:rFonts w:ascii="宋体" w:hAnsi="宋体" w:eastAsia="宋体" w:cs="宋体"/>
          <w:kern w:val="0"/>
          <w:sz w:val="28"/>
          <w:szCs w:val="28"/>
          <w:highlight w:val="none"/>
        </w:rPr>
      </w:pPr>
      <w:r>
        <w:rPr>
          <w:rFonts w:hint="eastAsia" w:ascii="宋体" w:hAnsi="宋体" w:eastAsia="宋体" w:cs="宋体"/>
          <w:kern w:val="0"/>
          <w:sz w:val="28"/>
          <w:szCs w:val="28"/>
          <w:highlight w:val="none"/>
        </w:rPr>
        <w:t>棉纱出库重量发生短少的，厂库应当及时补足。不能补足的，厂库应当按照《提货通知单》开具日之前（含该日）棉纱期货最近交割月最高交割结算价核算短少商品价款，赔偿提货人。</w:t>
      </w:r>
    </w:p>
    <w:p>
      <w:pPr>
        <w:ind w:firstLine="565" w:firstLineChars="202"/>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二</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32"/>
          <w:highlight w:val="none"/>
        </w:rPr>
        <w:t>厂库应当保证交割商品的质量符合交易所规定的交割标准，双方协商一致的除外。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棉纱出库时，厂库向提货人提供符合交割标准的《产品质量证明书》和《产品出厂检验报告》。</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三</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对棉纱重量、质量有异议的，由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和厂库协商解决；协商不成的，可以向交易所申请一次复检，并由申请方预交复检及相关费用。复检申请应当在棉纱出库或交货前提出。</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四</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棉纱复检结果符合交割规定，但是条干均匀度变异系数、-50%千米细节、+50%千米粗节、+200%千米棉结、单纱断裂强度、单纱断裂强力变异系数和异性纤维含量复检结果增加贴水的，提货人不得拒绝接货，由此造成的损失由厂库与提货人协商处理；双方无法协商一致的，厂库根据交易所相关规定对提货人进行补偿，补偿金额=复检增加贴水部分的商品数量（吨）×相应贴水标准（元/吨），复检及相关费用由厂库承担。</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厂库棉纱出库复检本细则未规定的，按照《郑州商品交易所标准仓单管理办法》“厂库商品出库复检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五</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厂库或者提货人因故不能按照约定计划发货或者提货的，双方应当及时协商并妥善调整发货速度或者发货计划，并且过错方应当支付滞纳金。滞纳金额 =  ∑[5（元/吨•天）×延误天数×应发（收）而未发（收）商品数量]。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因厂库原因在约定的最后发货日起5个日历日内仍不能完成所有商品发货的，提货人可以要求厂库终止发货并支付赔偿金。赔偿金额=棉纱期货最近交割月最高交割结算价×应发未发的商品数量×120%。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六</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七</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八</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jc w:val="center"/>
        <w:rPr>
          <w:rFonts w:ascii="宋体" w:hAnsi="宋体" w:eastAsia="宋体" w:cs="宋体"/>
          <w:b/>
          <w:color w:val="000000"/>
          <w:kern w:val="0"/>
          <w:sz w:val="28"/>
          <w:szCs w:val="28"/>
          <w:highlight w:val="none"/>
        </w:rPr>
      </w:pPr>
      <w:r>
        <w:rPr>
          <w:rFonts w:hint="eastAsia" w:ascii="黑体" w:hAnsi="黑体" w:eastAsia="黑体" w:cs="宋体"/>
          <w:color w:val="000000"/>
          <w:kern w:val="0"/>
          <w:sz w:val="30"/>
          <w:szCs w:val="30"/>
          <w:highlight w:val="none"/>
        </w:rPr>
        <w:t>第四章</w:t>
      </w:r>
      <w:r>
        <w:rPr>
          <w:rFonts w:ascii="黑体" w:hAnsi="黑体" w:eastAsia="黑体" w:cs="宋体"/>
          <w:color w:val="000000"/>
          <w:kern w:val="0"/>
          <w:sz w:val="30"/>
          <w:szCs w:val="30"/>
          <w:highlight w:val="none"/>
        </w:rPr>
        <w:t xml:space="preserve"> 风险管理</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四十九</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棉纱</w:t>
      </w:r>
      <w:r>
        <w:rPr>
          <w:rFonts w:hint="eastAsia" w:ascii="宋体" w:hAnsi="宋体" w:eastAsia="宋体" w:cs="宋体"/>
          <w:color w:val="000000"/>
          <w:kern w:val="0"/>
          <w:sz w:val="28"/>
          <w:szCs w:val="28"/>
          <w:highlight w:val="none"/>
        </w:rPr>
        <w:t>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棉纱期货合约交易保证金标准见下表：</w:t>
      </w:r>
    </w:p>
    <w:tbl>
      <w:tblPr>
        <w:tblStyle w:val="7"/>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noWrap w:val="0"/>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eastAsia="宋体" w:cs="宋体"/>
          <w:kern w:val="0"/>
          <w:sz w:val="28"/>
          <w:szCs w:val="28"/>
          <w:highlight w:val="none"/>
        </w:rPr>
        <w:t>棉纱期货合约每日涨跌停板幅度为前一交易日结算价的±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一</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棉纱</w:t>
      </w:r>
      <w:r>
        <w:rPr>
          <w:rFonts w:hint="eastAsia" w:ascii="宋体" w:hAnsi="宋体" w:eastAsia="宋体" w:cs="宋体"/>
          <w:color w:val="000000"/>
          <w:kern w:val="0"/>
          <w:sz w:val="28"/>
          <w:szCs w:val="28"/>
          <w:highlight w:val="none"/>
        </w:rPr>
        <w:t>期货合约限仓标准见下表：</w:t>
      </w:r>
    </w:p>
    <w:tbl>
      <w:tblPr>
        <w:tblStyle w:val="7"/>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noWrap w:val="0"/>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w:t>
            </w:r>
          </w:p>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二</w:t>
      </w:r>
      <w:r>
        <w:rPr>
          <w:rFonts w:hint="eastAsia" w:ascii="黑体" w:hAnsi="黑体" w:eastAsia="黑体" w:cs="宋体"/>
          <w:color w:val="000000"/>
          <w:kern w:val="0"/>
          <w:sz w:val="28"/>
          <w:szCs w:val="28"/>
          <w:highlight w:val="none"/>
        </w:rPr>
        <w:t xml:space="preserve">条 </w:t>
      </w:r>
      <w:r>
        <w:rPr>
          <w:rFonts w:hint="eastAsia" w:ascii="宋体" w:hAnsi="宋体" w:eastAsia="宋体" w:cs="宋体"/>
          <w:color w:val="000000"/>
          <w:kern w:val="0"/>
          <w:sz w:val="28"/>
          <w:szCs w:val="28"/>
          <w:highlight w:val="none"/>
        </w:rPr>
        <w:t>根据《郑州商品交易所期货交易风险控制管理办法》等有关规定，交易所对棉纱期货合约交易保证金标准、涨跌停板幅度进行调整的，按照相关标准执行。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 xml:space="preserve">第五章 </w:t>
      </w:r>
      <w:r>
        <w:rPr>
          <w:rFonts w:ascii="黑体" w:hAnsi="黑体" w:eastAsia="黑体" w:cs="宋体"/>
          <w:color w:val="000000"/>
          <w:kern w:val="0"/>
          <w:sz w:val="30"/>
          <w:szCs w:val="30"/>
          <w:highlight w:val="none"/>
        </w:rPr>
        <w:t>附</w:t>
      </w:r>
      <w:r>
        <w:rPr>
          <w:rFonts w:hint="eastAsia" w:ascii="黑体" w:hAnsi="黑体" w:eastAsia="黑体" w:cs="宋体"/>
          <w:color w:val="000000"/>
          <w:kern w:val="0"/>
          <w:sz w:val="30"/>
          <w:szCs w:val="30"/>
          <w:highlight w:val="none"/>
        </w:rPr>
        <w:t xml:space="preserve"> </w:t>
      </w:r>
      <w:r>
        <w:rPr>
          <w:rFonts w:ascii="黑体" w:hAnsi="黑体" w:eastAsia="黑体" w:cs="宋体"/>
          <w:color w:val="000000"/>
          <w:kern w:val="0"/>
          <w:sz w:val="30"/>
          <w:szCs w:val="30"/>
          <w:highlight w:val="none"/>
        </w:rPr>
        <w:t>则</w:t>
      </w:r>
    </w:p>
    <w:p>
      <w:pPr>
        <w:tabs>
          <w:tab w:val="left" w:pos="1620"/>
        </w:tabs>
        <w:autoSpaceDE w:val="0"/>
        <w:autoSpaceDN w:val="0"/>
        <w:ind w:firstLine="560" w:firstLineChars="200"/>
        <w:jc w:val="left"/>
        <w:rPr>
          <w:rFonts w:ascii="黑体" w:hAnsi="黑体" w:eastAsia="黑体" w:cs="宋体"/>
          <w:color w:val="000000"/>
          <w:kern w:val="0"/>
          <w:sz w:val="30"/>
          <w:szCs w:val="30"/>
          <w:highlight w:val="none"/>
        </w:rPr>
      </w:pPr>
      <w:r>
        <w:rPr>
          <w:rFonts w:hint="eastAsia" w:ascii="黑体" w:hAnsi="黑体" w:eastAsia="黑体" w:cs="宋体"/>
          <w:kern w:val="0"/>
          <w:sz w:val="28"/>
          <w:szCs w:val="32"/>
          <w:highlight w:val="none"/>
        </w:rPr>
        <w:t>第</w:t>
      </w:r>
      <w:r>
        <w:rPr>
          <w:rFonts w:hint="eastAsia" w:ascii="黑体" w:hAnsi="黑体" w:eastAsia="黑体" w:cs="宋体"/>
          <w:kern w:val="0"/>
          <w:sz w:val="28"/>
          <w:szCs w:val="32"/>
          <w:highlight w:val="none"/>
          <w:lang w:eastAsia="zh-CN"/>
        </w:rPr>
        <w:t>五十三</w:t>
      </w:r>
      <w:r>
        <w:rPr>
          <w:rFonts w:hint="eastAsia" w:ascii="黑体" w:hAnsi="黑体" w:eastAsia="黑体" w:cs="宋体"/>
          <w:kern w:val="0"/>
          <w:sz w:val="28"/>
          <w:szCs w:val="32"/>
          <w:highlight w:val="none"/>
        </w:rPr>
        <w:t xml:space="preserve">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jc w:val="left"/>
        <w:rPr>
          <w:rFonts w:ascii="黑体" w:hAnsi="黑体" w:eastAsia="黑体" w:cs="宋体"/>
          <w:color w:val="000000"/>
          <w:kern w:val="0"/>
          <w:sz w:val="30"/>
          <w:szCs w:val="30"/>
          <w:highlight w:val="none"/>
        </w:rPr>
      </w:pPr>
      <w:r>
        <w:rPr>
          <w:rFonts w:hint="eastAsia" w:ascii="黑体" w:hAnsi="黑体" w:eastAsia="黑体" w:cs="宋体"/>
          <w:kern w:val="0"/>
          <w:sz w:val="28"/>
          <w:szCs w:val="32"/>
          <w:highlight w:val="none"/>
        </w:rPr>
        <w:t>第</w:t>
      </w:r>
      <w:r>
        <w:rPr>
          <w:rFonts w:hint="eastAsia" w:ascii="黑体" w:hAnsi="黑体" w:eastAsia="黑体" w:cs="宋体"/>
          <w:kern w:val="0"/>
          <w:sz w:val="28"/>
          <w:szCs w:val="32"/>
          <w:highlight w:val="none"/>
          <w:lang w:eastAsia="zh-CN"/>
        </w:rPr>
        <w:t>五十四</w:t>
      </w:r>
      <w:r>
        <w:rPr>
          <w:rFonts w:hint="eastAsia" w:ascii="黑体" w:hAnsi="黑体" w:eastAsia="黑体" w:cs="宋体"/>
          <w:kern w:val="0"/>
          <w:sz w:val="28"/>
          <w:szCs w:val="32"/>
          <w:highlight w:val="none"/>
        </w:rPr>
        <w:t xml:space="preserve">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第</w:t>
      </w:r>
      <w:r>
        <w:rPr>
          <w:rFonts w:hint="eastAsia" w:ascii="黑体" w:hAnsi="黑体" w:eastAsia="黑体" w:cs="宋体"/>
          <w:kern w:val="0"/>
          <w:sz w:val="28"/>
          <w:szCs w:val="32"/>
          <w:highlight w:val="none"/>
          <w:lang w:eastAsia="zh-CN"/>
        </w:rPr>
        <w:t>五十五</w:t>
      </w:r>
      <w:r>
        <w:rPr>
          <w:rFonts w:hint="eastAsia" w:ascii="黑体" w:hAnsi="黑体" w:eastAsia="黑体" w:cs="宋体"/>
          <w:kern w:val="0"/>
          <w:sz w:val="28"/>
          <w:szCs w:val="32"/>
          <w:highlight w:val="none"/>
        </w:rPr>
        <w:t xml:space="preserve">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第</w:t>
      </w:r>
      <w:r>
        <w:rPr>
          <w:rFonts w:hint="eastAsia" w:ascii="黑体" w:hAnsi="黑体" w:eastAsia="黑体" w:cs="宋体"/>
          <w:kern w:val="0"/>
          <w:sz w:val="28"/>
          <w:szCs w:val="32"/>
          <w:highlight w:val="none"/>
          <w:lang w:eastAsia="zh-CN"/>
        </w:rPr>
        <w:t>五十六</w:t>
      </w:r>
      <w:r>
        <w:rPr>
          <w:rFonts w:hint="eastAsia" w:ascii="黑体" w:hAnsi="黑体" w:eastAsia="黑体" w:cs="宋体"/>
          <w:kern w:val="0"/>
          <w:sz w:val="28"/>
          <w:szCs w:val="32"/>
          <w:highlight w:val="none"/>
        </w:rPr>
        <w:t xml:space="preserve">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w:t>
      </w:r>
      <w:r>
        <w:rPr>
          <w:rFonts w:hint="eastAsia" w:ascii="宋体" w:hAnsi="宋体" w:cs="宋体"/>
          <w:color w:val="000000"/>
          <w:kern w:val="0"/>
          <w:sz w:val="28"/>
          <w:szCs w:val="28"/>
          <w:highlight w:val="none"/>
          <w:lang w:val="en-US" w:eastAsia="zh-CN"/>
        </w:rPr>
        <w:t>4</w:t>
      </w:r>
      <w:r>
        <w:rPr>
          <w:rFonts w:hint="eastAsia" w:ascii="宋体" w:hAnsi="宋体" w:eastAsia="宋体" w:cs="宋体"/>
          <w:color w:val="000000"/>
          <w:kern w:val="0"/>
          <w:sz w:val="28"/>
          <w:szCs w:val="28"/>
          <w:highlight w:val="none"/>
          <w:lang w:val="en-US" w:eastAsia="zh-CN"/>
        </w:rPr>
        <w:t>月</w:t>
      </w:r>
      <w:r>
        <w:rPr>
          <w:rFonts w:hint="eastAsia" w:ascii="宋体" w:hAnsi="宋体" w:cs="宋体"/>
          <w:color w:val="000000"/>
          <w:kern w:val="0"/>
          <w:sz w:val="28"/>
          <w:szCs w:val="28"/>
          <w:highlight w:val="none"/>
          <w:lang w:val="en-US" w:eastAsia="zh-CN"/>
        </w:rPr>
        <w:t>16</w:t>
      </w:r>
      <w:r>
        <w:rPr>
          <w:rFonts w:hint="eastAsia" w:ascii="宋体" w:hAnsi="宋体" w:eastAsia="宋体" w:cs="宋体"/>
          <w:color w:val="000000"/>
          <w:kern w:val="0"/>
          <w:sz w:val="28"/>
          <w:szCs w:val="28"/>
          <w:highlight w:val="none"/>
          <w:lang w:val="en-US" w:eastAsia="zh-CN"/>
        </w:rPr>
        <w:t>日</w:t>
      </w:r>
      <w:r>
        <w:rPr>
          <w:rFonts w:hint="eastAsia" w:ascii="宋体" w:hAnsi="宋体" w:eastAsia="宋体" w:cs="宋体"/>
          <w:color w:val="000000"/>
          <w:kern w:val="0"/>
          <w:sz w:val="28"/>
          <w:szCs w:val="28"/>
          <w:highlight w:val="none"/>
        </w:rPr>
        <w:t>起施行。</w:t>
      </w:r>
    </w:p>
    <w:p>
      <w:pPr>
        <w:jc w:val="both"/>
        <w:rPr>
          <w:rFonts w:hint="eastAsia" w:ascii="仿宋" w:hAnsi="仿宋" w:eastAsia="仿宋"/>
          <w:sz w:val="32"/>
          <w:szCs w:val="32"/>
          <w:highlight w:val="cyan"/>
        </w:rPr>
      </w:pPr>
    </w:p>
    <w:sectPr>
      <w:headerReference r:id="rId3" w:type="default"/>
      <w:footerReference r:id="rId4"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Fonts w:hint="eastAsia"/>
                    <w:sz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45DC0"/>
    <w:multiLevelType w:val="multilevel"/>
    <w:tmpl w:val="35245DC0"/>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BA41BAB"/>
    <w:rsid w:val="239A37F4"/>
    <w:rsid w:val="259F95D5"/>
    <w:rsid w:val="29EB98E8"/>
    <w:rsid w:val="3FBF04C0"/>
    <w:rsid w:val="43541B66"/>
    <w:rsid w:val="4D6F2075"/>
    <w:rsid w:val="577E7589"/>
    <w:rsid w:val="57F3C011"/>
    <w:rsid w:val="595EC76B"/>
    <w:rsid w:val="5D3B003D"/>
    <w:rsid w:val="5DFE8EB3"/>
    <w:rsid w:val="5E6F4790"/>
    <w:rsid w:val="5FEDABB8"/>
    <w:rsid w:val="61B86E90"/>
    <w:rsid w:val="68997D3D"/>
    <w:rsid w:val="6FFF70B4"/>
    <w:rsid w:val="77EF2ED9"/>
    <w:rsid w:val="78031D0F"/>
    <w:rsid w:val="7C754E90"/>
    <w:rsid w:val="7D7FADD2"/>
    <w:rsid w:val="7FDB140D"/>
    <w:rsid w:val="7FDF19D9"/>
    <w:rsid w:val="7FFB156B"/>
    <w:rsid w:val="98BFA1DC"/>
    <w:rsid w:val="BD74EB23"/>
    <w:rsid w:val="CAFF3C95"/>
    <w:rsid w:val="CDFFBD41"/>
    <w:rsid w:val="CEF2F9E5"/>
    <w:rsid w:val="DF7F91FE"/>
    <w:rsid w:val="DFFF714E"/>
    <w:rsid w:val="E97E90E2"/>
    <w:rsid w:val="EBFFF6E1"/>
    <w:rsid w:val="F4FD2EBA"/>
    <w:rsid w:val="F67D7E62"/>
    <w:rsid w:val="FAEF6736"/>
    <w:rsid w:val="FDAFC800"/>
    <w:rsid w:val="FDC179BD"/>
    <w:rsid w:val="FFFC6502"/>
    <w:rsid w:val="FFFF20E3"/>
    <w:rsid w:val="FFFFE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2019-09-18T22:10:00Z</dcterms:created>
  <dc:creator>CN=李小鹏/OU=办公室/O=CZCE</dc:creator>
  <cp:lastModifiedBy>邢艳艳</cp:lastModifiedBy>
  <dcterms:modified xsi:type="dcterms:W3CDTF">2024-04-16T15:14:21Z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9F91943D87184876B1D95822066E9599</vt:lpwstr>
  </property>
</Properties>
</file>