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2"/>
          <w:highlight w:val="none"/>
          <w:lang w:val="en-US" w:eastAsia="zh-CN" w:bidi="ar-SA"/>
        </w:rPr>
        <w:id w:val="96129476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hint="eastAsia" w:eastAsia="黑体"/>
              <w:bCs/>
              <w:sz w:val="44"/>
              <w:szCs w:val="44"/>
              <w:highlight w:val="none"/>
              <w:lang w:eastAsia="zh-CN"/>
            </w:rPr>
          </w:pPr>
          <w:r>
            <w:rPr>
              <w:rFonts w:hint="eastAsia" w:ascii="黑体" w:hAnsi="黑体" w:eastAsia="黑体" w:cs="黑体"/>
              <w:bCs/>
              <w:sz w:val="32"/>
              <w:szCs w:val="32"/>
              <w:highlight w:val="none"/>
            </w:rPr>
            <w:t>附件</w:t>
          </w:r>
          <w:r>
            <w:rPr>
              <w:rFonts w:hint="eastAsia" w:ascii="黑体" w:hAnsi="黑体" w:eastAsia="黑体" w:cs="黑体"/>
              <w:bCs/>
              <w:sz w:val="32"/>
              <w:szCs w:val="32"/>
              <w:highlight w:val="none"/>
              <w:lang w:val="en-US" w:eastAsia="zh-CN"/>
            </w:rPr>
            <w:t>6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100" w:line="360" w:lineRule="auto"/>
            <w:ind w:firstLine="0" w:firstLineChars="0"/>
            <w:jc w:val="center"/>
            <w:textAlignment w:val="auto"/>
            <w:rPr>
              <w:rFonts w:eastAsia="方正小标宋简体"/>
              <w:bCs/>
              <w:sz w:val="44"/>
              <w:szCs w:val="44"/>
              <w:highlight w:val="none"/>
            </w:rPr>
          </w:pPr>
          <w:r>
            <w:rPr>
              <w:rFonts w:hint="eastAsia" w:eastAsia="方正小标宋简体"/>
              <w:bCs/>
              <w:sz w:val="44"/>
              <w:szCs w:val="44"/>
              <w:highlight w:val="none"/>
              <w:lang w:val="en-US" w:eastAsia="zh-CN"/>
            </w:rPr>
            <w:t>郑州商品交易所期货、期权合约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  <w:highlight w:val="non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highlight w:val="none"/>
            </w:rPr>
          </w:pPr>
          <w:r>
            <w:rPr>
              <w:rFonts w:ascii="宋体" w:hAnsi="宋体" w:eastAsia="宋体"/>
              <w:b/>
              <w:bCs/>
              <w:sz w:val="21"/>
              <w:highlight w:val="none"/>
            </w:rPr>
            <w:t>目录</w:t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TOC \o "1-1" \h \u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_Toc1072855453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  <w:lang w:eastAsia="zh-CN"/>
            </w:rPr>
            <w:t>郑州商品交易所普通小麦期货合约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_Toc1072855453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/>
              <w:highlight w:val="none"/>
            </w:rPr>
            <w:t>郑州商品交易所优质强筋小麦期货合约</w:t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_Toc1331678200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_Toc1331678200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_Toc936150973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_Toc936150973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_Toc2016826375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郑州商品交易所白糖期货合约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_Toc2016826375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_Toc2109004806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郑州商品交易所油菜籽期货合约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_Toc2109004806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_Toc1376440307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郑州商品交易所菜籽油期货合约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_Toc1376440307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_Toc170481523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郑州商品交易所菜籽粕期货合约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_Toc170481523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_Toc889917299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郑州商品交易所早籼稻期货合约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_Toc889917299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_Toc1659084559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郑州商品交易所粳稻谷期货合约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_Toc1659084559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_Toc440278582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郑州商品交易所晚籼稻期货合约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_Toc440278582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_Toc378817100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郑州商品交易所精对苯二甲酸（PTA）期货合约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_Toc378817100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_Toc1400572292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郑州商品交易所甲醇期货合约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_Toc1400572292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_Toc128339338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郑州商品交易所玻璃期货合约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_Toc128339338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_Toc1130560641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郑州商品交易所动力煤期货合约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_Toc1130560641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_Toc419438059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郑州商品交易所硅铁期货合约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_Toc419438059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_Toc1924170136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郑州商品交易所锰硅期货合约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_Toc1924170136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_Toc675421521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_Toc675421521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_Toc1527261121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郑州商品交易所鲜苹果期货合约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_Toc1527261121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_Toc70222397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郑州商品交易所干制红枣期货合约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_Toc70222397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_Toc1963671092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郑州商品交易所尿素期货合约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_Toc1963671092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_Toc1264559062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郑州商品交易所纯碱期货合约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_Toc1264559062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_Toc752740192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郑州商品交易所短纤期货合约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_Toc752740192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_Toc1454035715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郑州商品交易所花生期货合约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_Toc1454035715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_Toc394683578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</w:t>
          </w:r>
          <w:r>
            <w:rPr>
              <w:rFonts w:hint="eastAsia"/>
              <w:highlight w:val="none"/>
              <w:lang w:eastAsia="zh-CN"/>
            </w:rPr>
            <w:t>对二甲苯</w:t>
          </w:r>
          <w:r>
            <w:rPr>
              <w:rFonts w:hint="eastAsia"/>
              <w:highlight w:val="none"/>
            </w:rPr>
            <w:t>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_Toc394683578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_Toc1612157255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</w:t>
          </w:r>
          <w:r>
            <w:rPr>
              <w:rFonts w:hint="eastAsia"/>
              <w:highlight w:val="none"/>
              <w:lang w:eastAsia="zh-CN"/>
            </w:rPr>
            <w:t>烧碱</w:t>
          </w:r>
          <w:r>
            <w:rPr>
              <w:rFonts w:hint="eastAsia"/>
              <w:highlight w:val="none"/>
            </w:rPr>
            <w:t>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_Toc1612157255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_Toc1301250019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郑州商品交易所白糖期权合约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_Toc1301250019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_Toc1249023201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_Toc1249023201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_Toc868750232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郑州商品交易所PTA期权合约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_Toc868750232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_Toc953190327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郑州商品交易所甲醇期权合约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_Toc953190327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_Toc504686684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郑州商品交易所菜籽粕期权合约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_Toc504686684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_Toc1559463789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郑州商品交易所动力煤期权合约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_Toc1559463789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_Toc2026045780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郑州商品交易所菜籽油期权合约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_Toc2026045780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_Toc1836364884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郑州商品交易所花生期权合约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_Toc1836364884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_Toc348131114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郑州商品交易所对二甲苯期权合约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_Toc348131114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_Toc1895388507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郑州商品交易所烧碱期权合约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_Toc1895388507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_Toc1797886042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郑州商品交易所涤纶短纤期权合约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_Toc1797886042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_Toc1724571421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郑州商品交易所纯碱期权合约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_Toc1724571421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_Toc2065870030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郑州商品交易所锰硅期权合约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_Toc2065870030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_Toc540319693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郑州商品交易所硅铁期权合约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_Toc540319693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_Toc1236172332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郑州商品交易所尿素期权合约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_Toc1236172332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_Toc919136793 </w:instrText>
          </w:r>
          <w:r>
            <w:rPr>
              <w:highlight w:val="none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highlight w:val="none"/>
            </w:rPr>
            <w:t>郑州商品交易所鲜苹果期权合约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_Toc919136793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rPr>
              <w:highlight w:val="none"/>
            </w:rPr>
          </w:pPr>
          <w:r>
            <w:rPr>
              <w:highlight w:val="none"/>
            </w:rPr>
            <w:fldChar w:fldCharType="end"/>
          </w:r>
        </w:p>
      </w:sdtContent>
    </w:sdt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Toc1072855453"/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</w:t>
      </w:r>
      <w:bookmarkEnd w:id="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郑州商品交易所普通小麦期货合约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普通小麦（简称“普麦”）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符合《中华人民共和国国家标准 小麦》（GB1351-2008）的三等及以上小麦，且物理指标等符合《郑州商品交易所普通小麦期货业务细则》规定要求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交易所指定交割仓库及指定交割计价点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ascii="黑体" w:hAnsi="黑体" w:eastAsia="黑体"/>
          <w:sz w:val="32"/>
          <w:szCs w:val="32"/>
          <w:highlight w:val="none"/>
        </w:rPr>
      </w:pPr>
      <w:bookmarkStart w:id="1" w:name="_Toc133167820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</w:t>
      </w:r>
      <w:bookmarkEnd w:id="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郑州商品交易所优质强筋小麦期货合约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优质强筋小麦（简称“强麦”）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上一个交易日结算价±4%及《郑州商品交易所期货交易风险控制管理办法》相关规定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符合《中华人民共和国国家标准 小麦》（GB 1351-2008）的三等及以上小麦，且容重、稳定时间、湿面筋等指标符合《郑州商品交易所优质强筋小麦期货业务细则》规定要求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" w:name="_Toc93615097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</w:t>
      </w:r>
      <w:bookmarkEnd w:id="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棉花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5吨/手（公定重量）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每日价格最大波动限制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基准交割品：符合GB1103.1-2012《棉花 第1部分：锯齿加工细绒棉》规定的3128B级，且长度整齐度为U3档，断裂比强度为S3档，轧工质量为P2档的国产棉花。替代品详见交易所棉花期货业务细则。替代品升贴水由交易所另行制定并公告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交易所指定棉花交割仓库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/>
          <w:sz w:val="32"/>
          <w:szCs w:val="32"/>
          <w:highlight w:val="none"/>
        </w:rPr>
      </w:pPr>
      <w:bookmarkStart w:id="3" w:name="_Toc201682637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</w:t>
      </w:r>
      <w:bookmarkEnd w:id="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郑州商品交易所白糖期货合约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白砂糖（简称“白糖”）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见《郑州商品交易所白砂糖期货业务细则》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4" w:name="_Toc2109004806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6-5</w:t>
      </w:r>
      <w:bookmarkEnd w:id="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郑州商品交易所油菜籽期货合约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油菜籽（简称“菜籽”）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7、8、9、11月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见《郑州商品交易所油菜籽期货业务细则》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5" w:name="_Toc137644030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6-6</w:t>
      </w:r>
      <w:bookmarkEnd w:id="5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郑州商品交易所菜籽油期货合约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菜籽油（简称“菜油”）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基准交割品：符合《中华人民共和国国家标准 菜籽油》（GB1536-2004）四级质量指标的菜油。替代品及升贴水见《郑州商品交易所菜籽油期货业务细则》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OI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注：菜油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2307合约之前适用此合约的交割标准，自菜油2307合约开始实施的交割标准见《郑州商品交易所菜籽油期货业务细则》相关规定。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6" w:name="_Toc17048152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6-7</w:t>
      </w:r>
      <w:bookmarkEnd w:id="6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郑州商品交易所菜籽粕期货合约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菜籽粕（简称“菜粕”）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1、3、5、7、8、9、11月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见《郑州商品交易所菜籽粕期货业务细则》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7" w:name="_Toc88991729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6-8</w:t>
      </w:r>
      <w:bookmarkEnd w:id="7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郑州商品交易所早籼稻期货合约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早籼稻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基准交割品：符合《中华人民共和国国家标准 稻谷》（GB1350-2009）三等及以上等级质量指标及《郑州商品交易所早籼稻期货交割细则》规定的早籼稻谷。替代品及升贴水见《郑州商品交易所早籼稻期货业务细则》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8" w:name="_Toc165908455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6-9</w:t>
      </w:r>
      <w:bookmarkEnd w:id="8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郑州商品交易所粳稻谷期货合约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粳稻谷（简称“粳稻”）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见《郑州商品交易所粳稻谷期货业务细则》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JR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9" w:name="_Toc44027858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6-10</w:t>
      </w:r>
      <w:bookmarkEnd w:id="9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郑州商品交易所晚籼稻期货合约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晚籼稻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见《郑州商品交易所晚籼稻期货业务细则》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LR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asciiTheme="minorEastAsia" w:hAnsiTheme="minorEastAsia"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0" w:name="_Toc37881710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6-11</w:t>
      </w:r>
      <w:bookmarkEnd w:id="1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郑州商品交易所精对苯二甲酸（PTA）期货合约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精对苯二甲酸（PTA）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见《郑州商品交易所精对苯二甲酸（PTA）期货业务细则》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b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1" w:name="_Toc14005722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6-12</w:t>
      </w:r>
      <w:bookmarkEnd w:id="1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郑州商品交易所甲醇期货合约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甲醇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见《郑州商品交易所甲醇期货业务细则》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2850" w:firstLineChars="950"/>
        <w:jc w:val="left"/>
        <w:rPr>
          <w:rFonts w:ascii="仿宋" w:hAnsi="仿宋" w:eastAsia="仿宋"/>
          <w:sz w:val="30"/>
          <w:szCs w:val="30"/>
          <w:highlight w:val="none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2" w:name="_Toc128339338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6-13</w:t>
      </w:r>
      <w:bookmarkEnd w:id="1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郑州商品交易所玻璃期货合约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平板玻璃（简称“玻璃”）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见《郑州商品交易所平板玻璃期货业务细则》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FG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3" w:name="_Toc113056064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6-14</w:t>
      </w:r>
      <w:bookmarkEnd w:id="1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郑州商品交易所动力煤期货合约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动力煤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合约交割月份的第5个交易日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车（船）板交割：合约交割月份的最后1个日历日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仓单交割：合约交割月份的第8个交易日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见《郑州商品交易所动力煤期货业务细则》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4" w:name="_Toc41943805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6-15</w:t>
      </w:r>
      <w:bookmarkEnd w:id="1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郑州商品交易所硅铁期货合约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硅铁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见《郑州商品交易所硅铁期货业务细则》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5" w:name="_Toc1924170136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6-16</w:t>
      </w:r>
      <w:bookmarkEnd w:id="15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郑州商品交易所锰硅期货合约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锰硅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见《郑州商品交易所锰硅期货业务细则》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6" w:name="_Toc6754215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6-17</w:t>
      </w:r>
      <w:bookmarkEnd w:id="16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6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棉纱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5吨/手（公定重量）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见《郑州商品交易所棉纱期货业务细则》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1432" w:firstLineChars="446"/>
        <w:rPr>
          <w:rFonts w:ascii="黑体" w:hAnsi="黑体" w:eastAsia="黑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7" w:name="_Toc15272611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6-18</w:t>
      </w:r>
      <w:bookmarkEnd w:id="17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郑州商品交易所鲜苹果期货合约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鲜苹果（简称“苹果”）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上一交易日结算价±5%及《郑州商品交易所期货交易风险控制管理办法》相关规定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1、3、4、5、10、11、12月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见《郑州商品交易所鲜苹果期货业务细则》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pacing w:val="-6"/>
          <w:sz w:val="32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8" w:name="_Toc7022239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6-19</w:t>
      </w:r>
      <w:bookmarkEnd w:id="18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郑州商品交易所干制红枣期货合约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干制红枣（简称“红枣”）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上一交易日结算价±5%及《郑州商品交易所期货交易风险控制管理办法》相关规定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见《郑州商品交易所干制红枣期货业务细则》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9" w:name="_Toc19636710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6-20</w:t>
      </w:r>
      <w:bookmarkEnd w:id="19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郑州商品交易所尿素期货合约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尿素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见《郑州商品交易所尿素期货业务细则》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0" w:name="_Toc126455906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6-21</w:t>
      </w:r>
      <w:bookmarkEnd w:id="2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郑州商品交易所纯碱期货合约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纯碱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见《郑州商品交易所纯碱期货业务细则》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  <w:bookmarkStart w:id="21" w:name="_Toc7527401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6-22</w:t>
      </w:r>
      <w:bookmarkEnd w:id="2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郑州商品交易所短纤期货合约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42" w:name="_GoBack"/>
      <w:bookmarkEnd w:id="42"/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涤纶短纤（简称“短纤”）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见《郑州商品交易所涤纶短纤期货业务细则》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1432" w:firstLineChars="446"/>
        <w:rPr>
          <w:rFonts w:ascii="黑体" w:hAnsi="黑体" w:eastAsia="黑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2" w:name="_Toc145403571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6-23</w:t>
      </w:r>
      <w:bookmarkEnd w:id="2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郑州商品交易所花生期货合约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ascii="黑体" w:hAnsi="黑体" w:eastAsia="黑体" w:cs="仿宋"/>
          <w:bCs/>
          <w:sz w:val="32"/>
          <w:szCs w:val="32"/>
          <w:highlight w:val="none"/>
        </w:rPr>
      </w:pPr>
      <w:r>
        <w:rPr>
          <w:rFonts w:ascii="宋体" w:hAnsi="宋体" w:cs="宋体"/>
          <w:b/>
          <w:kern w:val="0"/>
          <w:sz w:val="44"/>
          <w:szCs w:val="44"/>
          <w:highlight w:val="none"/>
        </w:rPr>
        <w:t xml:space="preserve"> </w:t>
      </w:r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花生仁（简称“花生”）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1、3、4、10、11、12月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见《郑州商品交易所花生仁期货业务细则》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3" w:name="_Toc394683578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6-24</w:t>
      </w:r>
      <w:bookmarkEnd w:id="2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郑州商品交易所对二甲苯期货合约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8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6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1－12月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见《郑州商品交易所对二甲苯期货业务细则》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rPr>
          <w:rFonts w:ascii="仿宋" w:hAnsi="仿宋" w:eastAsia="仿宋"/>
          <w:spacing w:val="-6"/>
          <w:sz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24" w:name="_Toc161215725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6-25</w:t>
      </w:r>
      <w:bookmarkEnd w:id="2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郑州商品交易所烧碱期货合约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烧碱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30吨/手（干吨重量）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1－12月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见《郑州商品交易所烧碱期货业务细则》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outlineLvl w:val="9"/>
        <w:rPr>
          <w:rFonts w:ascii="楷体" w:hAnsi="楷体" w:eastAsia="楷体"/>
          <w:sz w:val="24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pacing w:line="360" w:lineRule="auto"/>
        <w:jc w:val="both"/>
        <w:outlineLvl w:val="0"/>
        <w:rPr>
          <w:rFonts w:hint="default" w:asciiTheme="minorEastAsia" w:hAnsiTheme="minorEastAsia"/>
          <w:sz w:val="28"/>
          <w:szCs w:val="28"/>
          <w:highlight w:val="none"/>
          <w:lang w:val="en-US"/>
        </w:rPr>
      </w:pPr>
      <w:bookmarkStart w:id="25" w:name="_Toc130125001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6-26</w:t>
      </w:r>
      <w:bookmarkEnd w:id="25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郑州商品交易所白糖期权合约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1手（10吨）白糖期货合约</w:t>
            </w:r>
          </w:p>
        </w:tc>
      </w:tr>
      <w:tr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与白糖期货合约涨跌停板幅度相同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看涨期权：SR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合约月份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看跌期权：SR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合约月份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P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黑体" w:hAnsi="黑体" w:eastAsia="黑体" w:cs="Times New Roman"/>
          <w:sz w:val="32"/>
          <w:szCs w:val="24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Times New Roman"/>
          <w:sz w:val="32"/>
          <w:szCs w:val="24"/>
          <w:highlight w:val="none"/>
        </w:rPr>
      </w:pPr>
      <w:bookmarkStart w:id="26" w:name="_Toc124902320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6-27</w:t>
      </w:r>
      <w:bookmarkEnd w:id="26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棉花期货合约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1手棉花期货合约</w:t>
            </w:r>
          </w:p>
        </w:tc>
      </w:tr>
      <w:tr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与棉花期货合约涨跌停板幅度相同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10000元/吨，行权价格间距为100元/吨；10000元/吨＜行权价格≤20000元/吨，行权价格间距为200元/吨；行权价格＞20000元/吨，行权价格间距为400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看涨期权：CF—合约月份—C—行权价格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看跌期权：CF—合约月份—P—行权价格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hint="eastAsia" w:ascii="黑体" w:hAnsi="黑体" w:eastAsia="黑体" w:cs="Times New Roman"/>
          <w:sz w:val="32"/>
          <w:szCs w:val="24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7" w:name="_Toc86875023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6-28</w:t>
      </w:r>
      <w:bookmarkEnd w:id="27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郑州商品交易所PTA期权合约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0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精对苯二甲酸（PTA）期货合约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1手PTA期货合约</w:t>
            </w:r>
          </w:p>
        </w:tc>
      </w:tr>
      <w:tr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与PTA期货合约涨跌停板幅度相同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看涨期权：TA—合约月份—C—行权价格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看跌期权：TA—合约月份—P—行权价格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bookmarkStart w:id="28" w:name="_Toc95319032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br w:type="page"/>
      </w:r>
    </w:p>
    <w:p>
      <w:pPr>
        <w:spacing w:line="360" w:lineRule="auto"/>
        <w:jc w:val="both"/>
        <w:outlineLvl w:val="0"/>
        <w:rPr>
          <w:rFonts w:hint="default" w:ascii="黑体" w:hAnsi="黑体" w:eastAsia="黑体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6-29</w:t>
      </w:r>
      <w:bookmarkEnd w:id="28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郑州商品交易所甲醇期权合约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甲醇期货合约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1手甲醇期货合约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与甲醇期货合约涨跌停板幅度相同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看涨期权：MA—合约月份—C—行权价格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看跌期权：MA—合约月份—P—行权价格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9" w:name="_Toc50468668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6-30</w:t>
      </w:r>
      <w:bookmarkEnd w:id="29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郑州商品交易所菜籽粕期权合约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菜籽粕期货合约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1手菜籽粕期货合约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与菜籽粕期货合约涨跌停板幅度相同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看涨期权：RM—合约月份—C—行权价格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看跌期权：RM—合约月份—P—行权价格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ind w:left="-1" w:leftChars="-1" w:right="55" w:rightChars="26" w:hanging="1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30" w:name="_Toc155946378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6-31</w:t>
      </w:r>
      <w:bookmarkEnd w:id="30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郑州商品交易所动力煤期权合约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动力煤期货合约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1手动力煤期货合约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0.1元/吨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与动力煤期货合约涨跌停板幅度相同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行权价格覆盖标的期货合约上一交易日结算价上下浮动1.5倍当日涨跌停板幅度对应的价格范围。行权价格≤500元/吨，行权价格间距为5元/吨；行权价格＞500元/吨，行权价格间距为10元/吨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看涨期权：ZC—合约月份—C—行权价格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看跌期权：ZC—合约月份—P—行权价格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31" w:name="_Toc202604578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6-32</w:t>
      </w:r>
      <w:bookmarkEnd w:id="31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郑州商品交易所菜籽油期权合约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菜籽油期货合约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1手菜籽油期货合约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与菜籽油期货合约涨跌停板幅度相同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看涨期权：OI—合约月份—C—行权价格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看跌期权：OI—合约月份—P—行权价格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ind w:left="-1" w:leftChars="-1" w:right="55" w:rightChars="26" w:hanging="1"/>
        <w:jc w:val="center"/>
        <w:rPr>
          <w:rFonts w:hint="eastAsia" w:ascii="Times New Roman" w:hAnsi="Times New Roman" w:eastAsia="仿宋" w:cs="Times New Roman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32" w:name="_Toc183636488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6-33</w:t>
      </w:r>
      <w:bookmarkEnd w:id="32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郑州商品交易所花生期权合约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花生期货合约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1手花生期货合约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与花生期货合约涨跌停板幅度相同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看涨期权：PK—合约月份—C—行权价格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看跌期权：PK—合约月份—P—行权价格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rFonts w:hint="eastAsia" w:eastAsia="方正小标宋简体"/>
          <w:sz w:val="44"/>
          <w:szCs w:val="44"/>
          <w:highlight w:val="none"/>
        </w:rPr>
      </w:pPr>
      <w:bookmarkStart w:id="33" w:name="_Toc34813111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6-34</w:t>
      </w:r>
      <w:bookmarkEnd w:id="33"/>
    </w:p>
    <w:p>
      <w:pPr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郑州商品交易所对二甲苯期权合约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对二甲苯期货合约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1手对二甲苯期货合约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与对二甲苯期货合约涨跌停板幅度相同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每周一至周五上午9:00－11:30，下午13:30－15:00，以及交易所规定的其他交易时间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板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看涨期权：PX－合约月份－C－行权价格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看跌期权：PX－合约月份－P－行权价格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276" w:lineRule="auto"/>
        <w:ind w:right="-42" w:rightChars="-20"/>
        <w:rPr>
          <w:rFonts w:hint="eastAsia" w:ascii="仿宋" w:hAnsi="仿宋" w:eastAsia="仿宋"/>
          <w:szCs w:val="21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楷体" w:hAnsi="楷体" w:eastAsia="楷体" w:cs="楷体"/>
          <w:sz w:val="24"/>
          <w:szCs w:val="24"/>
          <w:highlight w:val="none"/>
        </w:rPr>
      </w:pPr>
      <w:bookmarkStart w:id="34" w:name="_Toc189538850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6-35</w:t>
      </w:r>
      <w:bookmarkEnd w:id="34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郑州商品交易所烧碱期权合约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与烧碱期货合约涨跌停板幅度相同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每周一至周五上午9:00－11:30，下午13:30－15:00，以及交易所规定的其他交易时间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2000元/吨，行权价格间距为20元/吨；2000元/吨＜行权价格≤4000元/吨，行权价格间距为40元/吨；行权价格＞4000元/吨，行权价格间距为80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看涨期权：SH-合约月份-C-行权价格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看跌期权：SH-合约月份-P-行权价格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pacing w:val="-6"/>
          <w:sz w:val="32"/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5" w:name="_Toc179788604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6-36</w:t>
      </w:r>
      <w:bookmarkEnd w:id="35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郑州商品交易所涤纶短纤期权合约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6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与涤纶短纤期货合约涨跌停板幅度相同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看涨期权：PF-合约月份-C-行权价格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看跌期权：PF-合约月份-P-行权价格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6" w:name="_Toc17245714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6-37</w:t>
      </w:r>
      <w:bookmarkEnd w:id="36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郑州商品交易所纯碱期权合约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与纯碱期货合约涨跌停板幅度相同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元/吨，行权价格间距为10元/吨；1000元/吨＜行权价格≤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看涨期权：SA-合约月份-C-行权价格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看跌期权：SA-合约月份-P-行权价格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7" w:name="_Toc206587003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6-38</w:t>
      </w:r>
      <w:bookmarkEnd w:id="37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郑州商品交易所锰硅期权合约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1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锰硅期货合约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1手锰硅期货合约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与锰硅期货合约涨跌停板幅度相同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看涨期权：SM-合约月份-C-行权价格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看跌期权：SM-合约月份-P-行权价格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8" w:name="_Toc54031969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6-39</w:t>
      </w:r>
      <w:bookmarkEnd w:id="38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郑州商品交易所硅铁期权合约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硅铁期货合约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1手硅铁期货合约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与硅铁期货合约涨跌停板幅度相同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看涨期权：SF-合约月份-C-行权价格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看跌期权：SF-合约月份-P-行权价格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rFonts w:hint="eastAsia" w:eastAsiaTheme="minorEastAsia"/>
          <w:highlight w:val="none"/>
          <w:lang w:val="en-US" w:eastAsia="zh-CN"/>
        </w:rPr>
      </w:pPr>
      <w:bookmarkStart w:id="39" w:name="_Toc123617233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6-40</w:t>
      </w:r>
      <w:bookmarkEnd w:id="39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郑州商品交易所尿素期权合约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5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与尿素期货合约涨跌停板幅度相同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元/吨，行权价格间距为10元/吨；1000元/吨＜行权价格≤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看涨期权：UR-合约月份-C-行权价格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看跌期权：UR-合约月份-P-行权价格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40" w:name="_Toc35866496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6-41</w:t>
      </w:r>
      <w:bookmarkEnd w:id="40"/>
    </w:p>
    <w:p>
      <w:pPr>
        <w:jc w:val="center"/>
        <w:outlineLvl w:val="0"/>
        <w:rPr>
          <w:rFonts w:hint="eastAsia" w:eastAsia="方正小标宋简体"/>
          <w:sz w:val="44"/>
          <w:szCs w:val="44"/>
          <w:highlight w:val="none"/>
        </w:rPr>
      </w:pPr>
      <w:bookmarkStart w:id="41" w:name="_Toc919136793"/>
      <w:r>
        <w:rPr>
          <w:rFonts w:hint="eastAsia" w:eastAsia="方正小标宋简体"/>
          <w:sz w:val="44"/>
          <w:szCs w:val="44"/>
          <w:highlight w:val="none"/>
        </w:rPr>
        <w:t>郑州商品交易所鲜苹果期权合约</w:t>
      </w:r>
      <w:bookmarkEnd w:id="41"/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鲜苹果期货合约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1手鲜苹果期货合约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与鲜苹果期货合约涨跌停板幅度相同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每周一至周五上午9:00-11:30，下午13:30-15:00，以及交易所规定的其他交易时间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看涨期权：AP-合约月份-C-行权价格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看跌期权：AP-合约月份-P-行权价格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2151380</wp:posOffset>
              </wp:positionH>
              <wp:positionV relativeFrom="paragraph">
                <wp:posOffset>-8890</wp:posOffset>
              </wp:positionV>
              <wp:extent cx="561340" cy="304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319854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9.4pt;margin-top:-0.7pt;height:23.95pt;width:44.2pt;mso-position-horizontal-relative:margin;z-index:251659264;mso-width-relative:page;mso-height-relative:page;" filled="f" stroked="f" coordsize="21600,21600" o:gfxdata="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3319854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18"/>
    <w:rsid w:val="00042288"/>
    <w:rsid w:val="00043814"/>
    <w:rsid w:val="0004462E"/>
    <w:rsid w:val="00044E37"/>
    <w:rsid w:val="00064DD9"/>
    <w:rsid w:val="000A0CDB"/>
    <w:rsid w:val="000B455E"/>
    <w:rsid w:val="000C3ACC"/>
    <w:rsid w:val="000E43AD"/>
    <w:rsid w:val="000E7AF8"/>
    <w:rsid w:val="000E7EA9"/>
    <w:rsid w:val="00114631"/>
    <w:rsid w:val="0012192C"/>
    <w:rsid w:val="001348A9"/>
    <w:rsid w:val="00175E99"/>
    <w:rsid w:val="0019776E"/>
    <w:rsid w:val="001A0F4E"/>
    <w:rsid w:val="001A7014"/>
    <w:rsid w:val="001B0C7A"/>
    <w:rsid w:val="00225984"/>
    <w:rsid w:val="002505CC"/>
    <w:rsid w:val="00256C2E"/>
    <w:rsid w:val="00263291"/>
    <w:rsid w:val="00266B49"/>
    <w:rsid w:val="00284B28"/>
    <w:rsid w:val="00286EA3"/>
    <w:rsid w:val="002E1374"/>
    <w:rsid w:val="0031228A"/>
    <w:rsid w:val="003430FD"/>
    <w:rsid w:val="003833C7"/>
    <w:rsid w:val="00390EC4"/>
    <w:rsid w:val="003C60B8"/>
    <w:rsid w:val="003C78F1"/>
    <w:rsid w:val="003D00FB"/>
    <w:rsid w:val="003D5AB9"/>
    <w:rsid w:val="003E7761"/>
    <w:rsid w:val="003F0223"/>
    <w:rsid w:val="003F27B4"/>
    <w:rsid w:val="00400D68"/>
    <w:rsid w:val="00402ED4"/>
    <w:rsid w:val="004153ED"/>
    <w:rsid w:val="004344E2"/>
    <w:rsid w:val="0044273C"/>
    <w:rsid w:val="004B677F"/>
    <w:rsid w:val="004F7F8A"/>
    <w:rsid w:val="005008D5"/>
    <w:rsid w:val="00533258"/>
    <w:rsid w:val="00592EC1"/>
    <w:rsid w:val="00595FE5"/>
    <w:rsid w:val="005A1DE5"/>
    <w:rsid w:val="005B7393"/>
    <w:rsid w:val="005F2CA7"/>
    <w:rsid w:val="00600E9E"/>
    <w:rsid w:val="006140DF"/>
    <w:rsid w:val="006661A8"/>
    <w:rsid w:val="00697C5F"/>
    <w:rsid w:val="006E2640"/>
    <w:rsid w:val="006F07A1"/>
    <w:rsid w:val="006F4BA0"/>
    <w:rsid w:val="007150D5"/>
    <w:rsid w:val="00760A4A"/>
    <w:rsid w:val="00766D69"/>
    <w:rsid w:val="00781313"/>
    <w:rsid w:val="00792455"/>
    <w:rsid w:val="007A3836"/>
    <w:rsid w:val="007A4D91"/>
    <w:rsid w:val="007C0702"/>
    <w:rsid w:val="007C4A60"/>
    <w:rsid w:val="007E09EA"/>
    <w:rsid w:val="007F559B"/>
    <w:rsid w:val="008265CD"/>
    <w:rsid w:val="00834325"/>
    <w:rsid w:val="00840B1E"/>
    <w:rsid w:val="00846454"/>
    <w:rsid w:val="00847557"/>
    <w:rsid w:val="00891C41"/>
    <w:rsid w:val="00902F15"/>
    <w:rsid w:val="0092610A"/>
    <w:rsid w:val="009313FC"/>
    <w:rsid w:val="009713DC"/>
    <w:rsid w:val="009935BD"/>
    <w:rsid w:val="009967C3"/>
    <w:rsid w:val="009A05B0"/>
    <w:rsid w:val="009B250F"/>
    <w:rsid w:val="009F45A4"/>
    <w:rsid w:val="00AA5ED3"/>
    <w:rsid w:val="00AA60BD"/>
    <w:rsid w:val="00B015F8"/>
    <w:rsid w:val="00B0326E"/>
    <w:rsid w:val="00B0673F"/>
    <w:rsid w:val="00B41616"/>
    <w:rsid w:val="00B660AF"/>
    <w:rsid w:val="00B965E7"/>
    <w:rsid w:val="00BB4DC1"/>
    <w:rsid w:val="00BD2177"/>
    <w:rsid w:val="00BF7907"/>
    <w:rsid w:val="00C048D5"/>
    <w:rsid w:val="00C071B0"/>
    <w:rsid w:val="00C2761A"/>
    <w:rsid w:val="00C306B3"/>
    <w:rsid w:val="00C35A2A"/>
    <w:rsid w:val="00C5441F"/>
    <w:rsid w:val="00C54546"/>
    <w:rsid w:val="00C7309D"/>
    <w:rsid w:val="00C7463F"/>
    <w:rsid w:val="00C76BD1"/>
    <w:rsid w:val="00C94201"/>
    <w:rsid w:val="00CC1CA6"/>
    <w:rsid w:val="00CC5B5A"/>
    <w:rsid w:val="00CE58CF"/>
    <w:rsid w:val="00D30400"/>
    <w:rsid w:val="00D4238B"/>
    <w:rsid w:val="00D477E6"/>
    <w:rsid w:val="00D52042"/>
    <w:rsid w:val="00D55DA0"/>
    <w:rsid w:val="00D7590C"/>
    <w:rsid w:val="00D9422B"/>
    <w:rsid w:val="00D97CBF"/>
    <w:rsid w:val="00DC5607"/>
    <w:rsid w:val="00DE2470"/>
    <w:rsid w:val="00DE71E1"/>
    <w:rsid w:val="00DF0080"/>
    <w:rsid w:val="00E80002"/>
    <w:rsid w:val="00E978C5"/>
    <w:rsid w:val="00EB2A36"/>
    <w:rsid w:val="00EB3145"/>
    <w:rsid w:val="00EC15A4"/>
    <w:rsid w:val="00EE4018"/>
    <w:rsid w:val="00EF7AE6"/>
    <w:rsid w:val="00F00D61"/>
    <w:rsid w:val="00F227C2"/>
    <w:rsid w:val="00F302D8"/>
    <w:rsid w:val="00F460E0"/>
    <w:rsid w:val="00F46ABC"/>
    <w:rsid w:val="00F86908"/>
    <w:rsid w:val="00FE7209"/>
    <w:rsid w:val="00FF6495"/>
    <w:rsid w:val="37F782CC"/>
    <w:rsid w:val="3FFF9D59"/>
    <w:rsid w:val="4EBB4958"/>
    <w:rsid w:val="5933FC7B"/>
    <w:rsid w:val="5D7E218A"/>
    <w:rsid w:val="5FEF4F25"/>
    <w:rsid w:val="6BBF0B80"/>
    <w:rsid w:val="77CFA7D6"/>
    <w:rsid w:val="7DEBCAB3"/>
    <w:rsid w:val="80F82445"/>
    <w:rsid w:val="AE7FA737"/>
    <w:rsid w:val="B5CAD557"/>
    <w:rsid w:val="B7ED36EA"/>
    <w:rsid w:val="BA2BF85D"/>
    <w:rsid w:val="EF9D2559"/>
    <w:rsid w:val="FF4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keepLines/>
      <w:spacing w:before="340" w:after="330" w:line="578" w:lineRule="auto"/>
      <w:ind w:firstLine="95" w:firstLineChars="95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9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0">
    <w:name w:val="Document Map"/>
    <w:basedOn w:val="1"/>
    <w:link w:val="61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11">
    <w:name w:val="annotation text"/>
    <w:basedOn w:val="1"/>
    <w:link w:val="79"/>
    <w:qFormat/>
    <w:uiPriority w:val="0"/>
    <w:pPr>
      <w:spacing w:line="360" w:lineRule="auto"/>
      <w:jc w:val="left"/>
    </w:pPr>
    <w:rPr>
      <w:rFonts w:ascii="Calibri" w:hAnsi="Calibri" w:eastAsia="仿宋_GB2312" w:cs="Times New Roman"/>
      <w:kern w:val="0"/>
      <w:sz w:val="30"/>
      <w:szCs w:val="20"/>
    </w:rPr>
  </w:style>
  <w:style w:type="paragraph" w:styleId="12">
    <w:name w:val="Salutation"/>
    <w:basedOn w:val="1"/>
    <w:next w:val="1"/>
    <w:link w:val="71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13">
    <w:name w:val="Closing"/>
    <w:basedOn w:val="1"/>
    <w:link w:val="72"/>
    <w:qFormat/>
    <w:uiPriority w:val="0"/>
    <w:pPr>
      <w:ind w:left="100" w:leftChars="2100"/>
    </w:pPr>
    <w:rPr>
      <w:rFonts w:ascii="Calibri" w:hAnsi="Calibri" w:eastAsia="宋体" w:cs="Times New Roman"/>
      <w:kern w:val="0"/>
      <w:sz w:val="20"/>
      <w:szCs w:val="20"/>
    </w:rPr>
  </w:style>
  <w:style w:type="paragraph" w:styleId="14">
    <w:name w:val="Body Text"/>
    <w:basedOn w:val="1"/>
    <w:link w:val="83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5">
    <w:name w:val="Body Text Indent"/>
    <w:basedOn w:val="1"/>
    <w:link w:val="8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6">
    <w:name w:val="toc 5"/>
    <w:basedOn w:val="1"/>
    <w:next w:val="1"/>
    <w:qFormat/>
    <w:uiPriority w:val="0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17">
    <w:name w:val="toc 3"/>
    <w:basedOn w:val="1"/>
    <w:next w:val="1"/>
    <w:qFormat/>
    <w:uiPriority w:val="39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8">
    <w:name w:val="Plain Text"/>
    <w:basedOn w:val="1"/>
    <w:link w:val="12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9">
    <w:name w:val="toc 8"/>
    <w:basedOn w:val="1"/>
    <w:next w:val="1"/>
    <w:qFormat/>
    <w:uiPriority w:val="0"/>
    <w:pPr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20">
    <w:name w:val="Date"/>
    <w:basedOn w:val="1"/>
    <w:next w:val="1"/>
    <w:link w:val="59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1">
    <w:name w:val="Body Text Indent 2"/>
    <w:basedOn w:val="1"/>
    <w:link w:val="69"/>
    <w:qFormat/>
    <w:uiPriority w:val="0"/>
    <w:pPr>
      <w:widowControl/>
      <w:spacing w:after="120" w:line="480" w:lineRule="auto"/>
      <w:ind w:left="420"/>
    </w:pPr>
    <w:rPr>
      <w:rFonts w:ascii="Times New Roman" w:hAnsi="Times New Roman" w:eastAsia="宋体" w:cs="Times New Roman"/>
      <w:kern w:val="0"/>
      <w:sz w:val="20"/>
      <w:szCs w:val="21"/>
    </w:rPr>
  </w:style>
  <w:style w:type="paragraph" w:styleId="22">
    <w:name w:val="endnote text"/>
    <w:basedOn w:val="1"/>
    <w:link w:val="78"/>
    <w:qFormat/>
    <w:uiPriority w:val="0"/>
    <w:pPr>
      <w:snapToGrid w:val="0"/>
      <w:spacing w:line="360" w:lineRule="auto"/>
      <w:jc w:val="left"/>
    </w:pPr>
    <w:rPr>
      <w:rFonts w:ascii="Calibri" w:hAnsi="Calibri" w:eastAsia="仿宋_GB2312" w:cs="Times New Roman"/>
      <w:kern w:val="0"/>
      <w:sz w:val="30"/>
      <w:szCs w:val="20"/>
    </w:rPr>
  </w:style>
  <w:style w:type="paragraph" w:styleId="23">
    <w:name w:val="Balloon Text"/>
    <w:basedOn w:val="1"/>
    <w:link w:val="6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rFonts w:ascii="Calibri" w:hAnsi="Calibri" w:eastAsia="宋体" w:cs="Calibri"/>
      <w:sz w:val="18"/>
      <w:szCs w:val="18"/>
    </w:rPr>
  </w:style>
  <w:style w:type="paragraph" w:styleId="28">
    <w:name w:val="Subtitle"/>
    <w:basedOn w:val="1"/>
    <w:next w:val="1"/>
    <w:link w:val="6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footnote text"/>
    <w:basedOn w:val="1"/>
    <w:link w:val="51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0">
    <w:name w:val="toc 6"/>
    <w:basedOn w:val="1"/>
    <w:next w:val="1"/>
    <w:qFormat/>
    <w:uiPriority w:val="0"/>
    <w:pPr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31">
    <w:name w:val="Body Text Indent 3"/>
    <w:basedOn w:val="1"/>
    <w:link w:val="1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33">
    <w:name w:val="toc 9"/>
    <w:basedOn w:val="1"/>
    <w:next w:val="1"/>
    <w:qFormat/>
    <w:uiPriority w:val="0"/>
    <w:pPr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34">
    <w:name w:val="Body Text 2"/>
    <w:basedOn w:val="1"/>
    <w:link w:val="87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5">
    <w:name w:val="HTML Preformatted"/>
    <w:basedOn w:val="1"/>
    <w:link w:val="7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36">
    <w:name w:val="Normal (Web)"/>
    <w:basedOn w:val="1"/>
    <w:unhideWhenUsed/>
    <w:qFormat/>
    <w:uiPriority w:val="0"/>
    <w:pPr>
      <w:widowControl/>
      <w:spacing w:before="100" w:beforeAutospacing="1" w:after="100" w:afterAutospacing="1" w:line="440" w:lineRule="exact"/>
      <w:ind w:left="20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7">
    <w:name w:val="Title"/>
    <w:basedOn w:val="1"/>
    <w:next w:val="1"/>
    <w:link w:val="6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8">
    <w:name w:val="annotation subject"/>
    <w:basedOn w:val="11"/>
    <w:next w:val="11"/>
    <w:link w:val="80"/>
    <w:qFormat/>
    <w:uiPriority w:val="0"/>
    <w:rPr>
      <w:b/>
      <w:bCs/>
    </w:rPr>
  </w:style>
  <w:style w:type="table" w:styleId="40">
    <w:name w:val="Table Grid"/>
    <w:basedOn w:val="39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</w:rPr>
  </w:style>
  <w:style w:type="character" w:styleId="43">
    <w:name w:val="endnote reference"/>
    <w:basedOn w:val="41"/>
    <w:unhideWhenUsed/>
    <w:qFormat/>
    <w:uiPriority w:val="99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footnote reference"/>
    <w:unhideWhenUsed/>
    <w:qFormat/>
    <w:uiPriority w:val="0"/>
    <w:rPr>
      <w:vertAlign w:val="superscript"/>
    </w:rPr>
  </w:style>
  <w:style w:type="character" w:customStyle="1" w:styleId="47">
    <w:name w:val="页眉 Char"/>
    <w:basedOn w:val="41"/>
    <w:link w:val="25"/>
    <w:qFormat/>
    <w:uiPriority w:val="99"/>
    <w:rPr>
      <w:sz w:val="18"/>
      <w:szCs w:val="18"/>
    </w:rPr>
  </w:style>
  <w:style w:type="character" w:customStyle="1" w:styleId="48">
    <w:name w:val="页脚 Char"/>
    <w:basedOn w:val="41"/>
    <w:link w:val="24"/>
    <w:qFormat/>
    <w:uiPriority w:val="99"/>
    <w:rPr>
      <w:sz w:val="18"/>
      <w:szCs w:val="18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50">
    <w:name w:val="脚注文本 Char"/>
    <w:basedOn w:val="41"/>
    <w:link w:val="29"/>
    <w:qFormat/>
    <w:uiPriority w:val="0"/>
    <w:rPr>
      <w:sz w:val="18"/>
      <w:szCs w:val="18"/>
    </w:rPr>
  </w:style>
  <w:style w:type="character" w:customStyle="1" w:styleId="51">
    <w:name w:val="脚注文本 Char1"/>
    <w:basedOn w:val="41"/>
    <w:link w:val="29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5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53">
    <w:name w:val="标题 1 Char"/>
    <w:basedOn w:val="4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4">
    <w:name w:val="标题 2 Char"/>
    <w:basedOn w:val="41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55">
    <w:name w:val="标题 3 Char"/>
    <w:basedOn w:val="41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56">
    <w:name w:val="标题 4 Char"/>
    <w:basedOn w:val="41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57">
    <w:name w:val="标题 5 Char"/>
    <w:basedOn w:val="41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58">
    <w:name w:val="Default"/>
    <w:link w:val="65"/>
    <w:qFormat/>
    <w:uiPriority w:val="0"/>
    <w:pPr>
      <w:widowControl w:val="0"/>
      <w:autoSpaceDE w:val="0"/>
      <w:autoSpaceDN w:val="0"/>
      <w:adjustRightInd w:val="0"/>
    </w:pPr>
    <w:rPr>
      <w:rFonts w:ascii="FangSong" w:hAnsi="Calibri" w:eastAsia="FangSong" w:cs="FangSong"/>
      <w:color w:val="000000"/>
      <w:kern w:val="0"/>
      <w:sz w:val="24"/>
      <w:szCs w:val="24"/>
      <w:lang w:val="en-US" w:eastAsia="zh-CN" w:bidi="ar-SA"/>
    </w:rPr>
  </w:style>
  <w:style w:type="character" w:customStyle="1" w:styleId="59">
    <w:name w:val="日期 Char"/>
    <w:basedOn w:val="41"/>
    <w:link w:val="20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60">
    <w:name w:val="批注框文本 Char"/>
    <w:basedOn w:val="41"/>
    <w:link w:val="2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"/>
    <w:basedOn w:val="41"/>
    <w:link w:val="10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62">
    <w:name w:val="题目一"/>
    <w:basedOn w:val="1"/>
    <w:qFormat/>
    <w:uiPriority w:val="0"/>
    <w:pPr>
      <w:tabs>
        <w:tab w:val="left" w:pos="0"/>
        <w:tab w:val="left" w:pos="993"/>
      </w:tabs>
      <w:spacing w:beforeLines="50" w:afterLines="50" w:line="360" w:lineRule="auto"/>
      <w:ind w:left="709"/>
      <w:jc w:val="left"/>
      <w:outlineLvl w:val="0"/>
    </w:pPr>
    <w:rPr>
      <w:rFonts w:ascii="黑体" w:hAnsi="黑体" w:eastAsia="黑体" w:cs="宋体"/>
      <w:bCs/>
      <w:caps/>
      <w:sz w:val="32"/>
      <w:szCs w:val="32"/>
    </w:rPr>
  </w:style>
  <w:style w:type="character" w:customStyle="1" w:styleId="63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4">
    <w:name w:val="副标题 Char"/>
    <w:basedOn w:val="41"/>
    <w:link w:val="28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5">
    <w:name w:val="Default Char"/>
    <w:link w:val="58"/>
    <w:qFormat/>
    <w:locked/>
    <w:uiPriority w:val="0"/>
    <w:rPr>
      <w:rFonts w:ascii="FangSong" w:hAnsi="Calibri" w:eastAsia="FangSong" w:cs="FangSong"/>
      <w:color w:val="000000"/>
      <w:kern w:val="0"/>
      <w:sz w:val="24"/>
      <w:szCs w:val="24"/>
    </w:rPr>
  </w:style>
  <w:style w:type="paragraph" w:customStyle="1" w:styleId="66">
    <w:name w:val="段"/>
    <w:qFormat/>
    <w:uiPriority w:val="0"/>
    <w:pPr>
      <w:autoSpaceDE w:val="0"/>
      <w:autoSpaceDN w:val="0"/>
      <w:ind w:firstLine="200"/>
      <w:jc w:val="both"/>
    </w:pPr>
    <w:rPr>
      <w:rFonts w:ascii="仿宋_GB2312" w:hAnsi="宋体" w:eastAsia="仿宋_GB2312" w:cs="Times New Roman"/>
      <w:kern w:val="0"/>
      <w:sz w:val="30"/>
      <w:szCs w:val="18"/>
      <w:lang w:val="en-US" w:eastAsia="zh-CN" w:bidi="ar-SA"/>
    </w:rPr>
  </w:style>
  <w:style w:type="character" w:customStyle="1" w:styleId="67">
    <w:name w:val="huanhang1"/>
    <w:qFormat/>
    <w:uiPriority w:val="0"/>
    <w:rPr>
      <w:rFonts w:cs="Times New Roman"/>
    </w:rPr>
  </w:style>
  <w:style w:type="paragraph" w:customStyle="1" w:styleId="68">
    <w:name w:val="a"/>
    <w:basedOn w:val="1"/>
    <w:qFormat/>
    <w:uiPriority w:val="0"/>
    <w:pPr>
      <w:widowControl/>
      <w:autoSpaceDE w:val="0"/>
      <w:autoSpaceDN w:val="0"/>
      <w:ind w:firstLine="200"/>
    </w:pPr>
    <w:rPr>
      <w:rFonts w:ascii="仿宋_GB2312" w:hAnsi="宋体" w:eastAsia="仿宋_GB2312" w:cs="宋体"/>
      <w:kern w:val="0"/>
      <w:sz w:val="30"/>
      <w:szCs w:val="30"/>
    </w:rPr>
  </w:style>
  <w:style w:type="character" w:customStyle="1" w:styleId="69">
    <w:name w:val="正文文本缩进 2 Char"/>
    <w:basedOn w:val="41"/>
    <w:link w:val="21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70">
    <w:name w:val="medium_text1"/>
    <w:qFormat/>
    <w:uiPriority w:val="0"/>
    <w:rPr>
      <w:sz w:val="24"/>
    </w:rPr>
  </w:style>
  <w:style w:type="character" w:customStyle="1" w:styleId="71">
    <w:name w:val="称呼 Char"/>
    <w:basedOn w:val="41"/>
    <w:link w:val="1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72">
    <w:name w:val="结束语 Char"/>
    <w:basedOn w:val="41"/>
    <w:link w:val="13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customStyle="1" w:styleId="73">
    <w:name w:val="Normal DS"/>
    <w:basedOn w:val="1"/>
    <w:qFormat/>
    <w:uiPriority w:val="0"/>
    <w:pPr>
      <w:widowControl/>
      <w:spacing w:after="260"/>
      <w:jc w:val="left"/>
    </w:pPr>
    <w:rPr>
      <w:rFonts w:ascii="Times New Roman" w:hAnsi="Times New Roman" w:eastAsia="宋体" w:cs="Times New Roman"/>
      <w:kern w:val="0"/>
      <w:sz w:val="23"/>
      <w:szCs w:val="20"/>
    </w:rPr>
  </w:style>
  <w:style w:type="character" w:customStyle="1" w:styleId="74">
    <w:name w:val="HTML 预设格式 Char"/>
    <w:basedOn w:val="41"/>
    <w:link w:val="35"/>
    <w:qFormat/>
    <w:uiPriority w:val="0"/>
    <w:rPr>
      <w:rFonts w:ascii="Arial" w:hAnsi="Arial" w:eastAsia="宋体" w:cs="Times New Roman"/>
      <w:kern w:val="0"/>
      <w:sz w:val="24"/>
      <w:szCs w:val="24"/>
    </w:rPr>
  </w:style>
  <w:style w:type="paragraph" w:customStyle="1" w:styleId="75">
    <w:name w:val="TOC 标题1"/>
    <w:basedOn w:val="2"/>
    <w:next w:val="1"/>
    <w:qFormat/>
    <w:uiPriority w:val="0"/>
    <w:pPr>
      <w:keepLines w:val="0"/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76">
    <w:name w:val="无间隔1"/>
    <w:link w:val="106"/>
    <w:qFormat/>
    <w:uiPriority w:val="0"/>
    <w:pPr>
      <w:widowControl w:val="0"/>
      <w:jc w:val="both"/>
    </w:pPr>
    <w:rPr>
      <w:rFonts w:ascii="Calibri" w:hAnsi="Calibri" w:eastAsia="仿宋_GB2312" w:cs="Times New Roman"/>
      <w:kern w:val="0"/>
      <w:sz w:val="30"/>
      <w:szCs w:val="22"/>
      <w:lang w:val="en-US" w:eastAsia="zh-CN" w:bidi="ar-SA"/>
    </w:rPr>
  </w:style>
  <w:style w:type="paragraph" w:customStyle="1" w:styleId="77">
    <w:name w:val="Char Char Char Char Char Char Char"/>
    <w:basedOn w:val="1"/>
    <w:qFormat/>
    <w:uiPriority w:val="0"/>
    <w:pPr>
      <w:spacing w:line="360" w:lineRule="auto"/>
    </w:pPr>
    <w:rPr>
      <w:rFonts w:ascii="Times New Roman" w:hAnsi="Times New Roman" w:eastAsia="仿宋_GB2312" w:cs="Times New Roman"/>
      <w:sz w:val="30"/>
      <w:szCs w:val="20"/>
    </w:rPr>
  </w:style>
  <w:style w:type="character" w:customStyle="1" w:styleId="78">
    <w:name w:val="尾注文本 Char"/>
    <w:basedOn w:val="41"/>
    <w:link w:val="22"/>
    <w:qFormat/>
    <w:uiPriority w:val="0"/>
    <w:rPr>
      <w:rFonts w:ascii="Calibri" w:hAnsi="Calibri" w:eastAsia="仿宋_GB2312" w:cs="Times New Roman"/>
      <w:kern w:val="0"/>
      <w:sz w:val="30"/>
      <w:szCs w:val="20"/>
    </w:rPr>
  </w:style>
  <w:style w:type="character" w:customStyle="1" w:styleId="79">
    <w:name w:val="批注文字 Char"/>
    <w:basedOn w:val="41"/>
    <w:link w:val="11"/>
    <w:qFormat/>
    <w:uiPriority w:val="0"/>
    <w:rPr>
      <w:rFonts w:ascii="Calibri" w:hAnsi="Calibri" w:eastAsia="仿宋_GB2312" w:cs="Times New Roman"/>
      <w:kern w:val="0"/>
      <w:sz w:val="30"/>
      <w:szCs w:val="20"/>
    </w:rPr>
  </w:style>
  <w:style w:type="character" w:customStyle="1" w:styleId="80">
    <w:name w:val="批注主题 Char"/>
    <w:basedOn w:val="79"/>
    <w:link w:val="38"/>
    <w:qFormat/>
    <w:uiPriority w:val="0"/>
    <w:rPr>
      <w:b/>
      <w:bCs/>
    </w:rPr>
  </w:style>
  <w:style w:type="paragraph" w:customStyle="1" w:styleId="81">
    <w:name w:val="列出段落2"/>
    <w:basedOn w:val="1"/>
    <w:qFormat/>
    <w:uiPriority w:val="0"/>
    <w:pPr>
      <w:ind w:firstLine="420" w:firstLineChars="200"/>
    </w:pPr>
    <w:rPr>
      <w:rFonts w:ascii="Calibri" w:hAnsi="Calibri" w:eastAsia="仿宋" w:cs="Calibri"/>
      <w:sz w:val="28"/>
      <w:szCs w:val="28"/>
    </w:rPr>
  </w:style>
  <w:style w:type="paragraph" w:customStyle="1" w:styleId="82">
    <w:name w:val="列出段落3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3">
    <w:name w:val="正文文本 Char"/>
    <w:basedOn w:val="41"/>
    <w:link w:val="1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4">
    <w:name w:val="CM15"/>
    <w:basedOn w:val="58"/>
    <w:next w:val="58"/>
    <w:qFormat/>
    <w:uiPriority w:val="0"/>
    <w:pPr>
      <w:spacing w:line="403" w:lineRule="atLeast"/>
    </w:pPr>
    <w:rPr>
      <w:rFonts w:ascii="FZDaBiaoSong-B06S" w:hAnsi="Times New Roman" w:eastAsia="FZDaBiaoSong-B06S" w:cs="FZDaBiaoSong-B06S"/>
      <w:color w:val="auto"/>
    </w:rPr>
  </w:style>
  <w:style w:type="character" w:customStyle="1" w:styleId="85">
    <w:name w:val="正文文本缩进 Char"/>
    <w:basedOn w:val="41"/>
    <w:link w:val="15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6">
    <w:name w:val="CM32"/>
    <w:basedOn w:val="1"/>
    <w:next w:val="1"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hAnsi="Times New Roman" w:eastAsia="FZDaBiaoSong-B06S" w:cs="FZDaBiaoSong-B06S"/>
      <w:kern w:val="0"/>
      <w:sz w:val="24"/>
      <w:szCs w:val="24"/>
    </w:rPr>
  </w:style>
  <w:style w:type="character" w:customStyle="1" w:styleId="87">
    <w:name w:val="正文文本 2 Char"/>
    <w:basedOn w:val="41"/>
    <w:link w:val="3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8">
    <w:name w:val="普通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89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0">
    <w:name w:val="hei141"/>
    <w:qFormat/>
    <w:uiPriority w:val="0"/>
    <w:rPr>
      <w:rFonts w:ascii="宋体" w:hAnsi="宋体" w:eastAsia="宋体"/>
      <w:color w:val="000000"/>
      <w:sz w:val="21"/>
      <w:u w:val="none"/>
    </w:rPr>
  </w:style>
  <w:style w:type="character" w:customStyle="1" w:styleId="91">
    <w:name w:val="st1"/>
    <w:qFormat/>
    <w:uiPriority w:val="0"/>
    <w:rPr>
      <w:rFonts w:cs="Times New Roman"/>
    </w:rPr>
  </w:style>
  <w:style w:type="paragraph" w:customStyle="1" w:styleId="92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3">
    <w:name w:val="样式1"/>
    <w:basedOn w:val="1"/>
    <w:link w:val="94"/>
    <w:qFormat/>
    <w:uiPriority w:val="0"/>
    <w:pPr>
      <w:keepNext/>
      <w:widowControl/>
      <w:spacing w:beforeLines="50" w:afterLines="50" w:line="560" w:lineRule="exact"/>
      <w:jc w:val="center"/>
      <w:outlineLvl w:val="1"/>
    </w:pPr>
    <w:rPr>
      <w:rFonts w:ascii="Arial" w:hAnsi="Arial" w:eastAsia="黑体" w:cs="Times New Roman"/>
      <w:bCs/>
      <w:color w:val="000000"/>
      <w:kern w:val="0"/>
      <w:sz w:val="28"/>
      <w:szCs w:val="28"/>
    </w:rPr>
  </w:style>
  <w:style w:type="character" w:customStyle="1" w:styleId="94">
    <w:name w:val="样式1 Char"/>
    <w:link w:val="93"/>
    <w:qFormat/>
    <w:locked/>
    <w:uiPriority w:val="0"/>
    <w:rPr>
      <w:rFonts w:ascii="Arial" w:hAnsi="Arial" w:eastAsia="黑体" w:cs="Times New Roman"/>
      <w:bCs/>
      <w:color w:val="000000"/>
      <w:kern w:val="0"/>
      <w:sz w:val="28"/>
      <w:szCs w:val="28"/>
    </w:rPr>
  </w:style>
  <w:style w:type="character" w:customStyle="1" w:styleId="95">
    <w:name w:val="Default Char Char"/>
    <w:qFormat/>
    <w:uiPriority w:val="0"/>
    <w:rPr>
      <w:rFonts w:ascii="仿宋_GB2312" w:eastAsia="仿宋_GB2312"/>
      <w:color w:val="000000"/>
      <w:sz w:val="24"/>
      <w:lang w:val="en-US" w:eastAsia="zh-CN"/>
    </w:rPr>
  </w:style>
  <w:style w:type="paragraph" w:customStyle="1" w:styleId="96">
    <w:name w:val="样式2"/>
    <w:basedOn w:val="1"/>
    <w:link w:val="97"/>
    <w:qFormat/>
    <w:uiPriority w:val="0"/>
    <w:pPr>
      <w:spacing w:line="360" w:lineRule="auto"/>
      <w:ind w:firstLine="602" w:firstLineChars="200"/>
      <w:outlineLvl w:val="3"/>
    </w:pPr>
    <w:rPr>
      <w:rFonts w:ascii="仿宋_GB2312" w:hAnsi="仿宋" w:eastAsia="仿宋_GB2312" w:cs="Times New Roman"/>
      <w:b/>
      <w:kern w:val="0"/>
      <w:sz w:val="30"/>
      <w:szCs w:val="30"/>
    </w:rPr>
  </w:style>
  <w:style w:type="character" w:customStyle="1" w:styleId="97">
    <w:name w:val="样式2 Char"/>
    <w:link w:val="96"/>
    <w:qFormat/>
    <w:locked/>
    <w:uiPriority w:val="0"/>
    <w:rPr>
      <w:rFonts w:ascii="仿宋_GB2312" w:hAnsi="仿宋" w:eastAsia="仿宋_GB2312" w:cs="Times New Roman"/>
      <w:b/>
      <w:kern w:val="0"/>
      <w:sz w:val="30"/>
      <w:szCs w:val="30"/>
    </w:rPr>
  </w:style>
  <w:style w:type="paragraph" w:customStyle="1" w:styleId="98">
    <w:name w:val="1"/>
    <w:basedOn w:val="1"/>
    <w:link w:val="99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99">
    <w:name w:val="1 Char"/>
    <w:link w:val="98"/>
    <w:qFormat/>
    <w:locked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paragraph" w:customStyle="1" w:styleId="100">
    <w:name w:val="样式3"/>
    <w:basedOn w:val="1"/>
    <w:link w:val="101"/>
    <w:qFormat/>
    <w:uiPriority w:val="0"/>
    <w:pPr>
      <w:ind w:firstLine="599"/>
    </w:pPr>
    <w:rPr>
      <w:rFonts w:ascii="黑体" w:hAnsi="黑体" w:eastAsia="黑体" w:cs="Times New Roman"/>
      <w:kern w:val="0"/>
      <w:sz w:val="30"/>
      <w:szCs w:val="30"/>
    </w:rPr>
  </w:style>
  <w:style w:type="character" w:customStyle="1" w:styleId="101">
    <w:name w:val="样式3 Char"/>
    <w:link w:val="100"/>
    <w:qFormat/>
    <w:locked/>
    <w:uiPriority w:val="0"/>
    <w:rPr>
      <w:rFonts w:ascii="黑体" w:hAnsi="黑体" w:eastAsia="黑体" w:cs="Times New Roman"/>
      <w:kern w:val="0"/>
      <w:sz w:val="30"/>
      <w:szCs w:val="30"/>
    </w:rPr>
  </w:style>
  <w:style w:type="paragraph" w:customStyle="1" w:styleId="102">
    <w:name w:val="表头"/>
    <w:basedOn w:val="1"/>
    <w:link w:val="103"/>
    <w:qFormat/>
    <w:uiPriority w:val="0"/>
    <w:pPr>
      <w:jc w:val="center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03">
    <w:name w:val="表头 Char"/>
    <w:link w:val="102"/>
    <w:qFormat/>
    <w:locked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04">
    <w:name w:val="表注释"/>
    <w:basedOn w:val="1"/>
    <w:link w:val="105"/>
    <w:qFormat/>
    <w:uiPriority w:val="0"/>
    <w:pPr>
      <w:ind w:firstLine="420" w:firstLineChars="200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105">
    <w:name w:val="表注释 Char"/>
    <w:link w:val="104"/>
    <w:qFormat/>
    <w:locked/>
    <w:uiPriority w:val="0"/>
    <w:rPr>
      <w:rFonts w:ascii="宋体" w:hAnsi="宋体" w:eastAsia="宋体" w:cs="Times New Roman"/>
      <w:kern w:val="0"/>
      <w:sz w:val="20"/>
      <w:szCs w:val="21"/>
    </w:rPr>
  </w:style>
  <w:style w:type="character" w:customStyle="1" w:styleId="106">
    <w:name w:val="No Spacing Char"/>
    <w:link w:val="76"/>
    <w:qFormat/>
    <w:locked/>
    <w:uiPriority w:val="0"/>
    <w:rPr>
      <w:rFonts w:ascii="Calibri" w:hAnsi="Calibri" w:eastAsia="仿宋_GB2312" w:cs="Times New Roman"/>
      <w:kern w:val="0"/>
      <w:sz w:val="30"/>
    </w:rPr>
  </w:style>
  <w:style w:type="paragraph" w:customStyle="1" w:styleId="107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8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09">
    <w:name w:val="CM103"/>
    <w:basedOn w:val="58"/>
    <w:next w:val="58"/>
    <w:qFormat/>
    <w:uiPriority w:val="0"/>
    <w:pPr>
      <w:spacing w:after="1143"/>
    </w:pPr>
    <w:rPr>
      <w:rFonts w:ascii="FZDaBiaoSong-B06S" w:hAnsi="Times New Roman" w:eastAsia="FZDaBiaoSong-B06S" w:cs="FZDaBiaoSong-B06S"/>
      <w:color w:val="auto"/>
    </w:rPr>
  </w:style>
  <w:style w:type="paragraph" w:customStyle="1" w:styleId="110">
    <w:name w:val="CM25"/>
    <w:basedOn w:val="1"/>
    <w:next w:val="1"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hAnsi="Times New Roman" w:eastAsia="FZDaBiaoSong-B06S" w:cs="FZDaBiaoSong-B06S"/>
      <w:kern w:val="0"/>
      <w:sz w:val="24"/>
      <w:szCs w:val="24"/>
    </w:rPr>
  </w:style>
  <w:style w:type="paragraph" w:customStyle="1" w:styleId="111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2">
    <w:name w:val="列出段落6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3">
    <w:name w:val="图表文字"/>
    <w:basedOn w:val="1"/>
    <w:link w:val="114"/>
    <w:qFormat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114">
    <w:name w:val="图表文字 Char"/>
    <w:link w:val="113"/>
    <w:qFormat/>
    <w:locked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115">
    <w:name w:val="new-content"/>
    <w:qFormat/>
    <w:uiPriority w:val="0"/>
    <w:rPr>
      <w:rFonts w:cs="Times New Roman"/>
    </w:rPr>
  </w:style>
  <w:style w:type="paragraph" w:customStyle="1" w:styleId="116">
    <w:name w:val="d-p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7">
    <w:name w:val="left_061"/>
    <w:qFormat/>
    <w:uiPriority w:val="0"/>
    <w:rPr>
      <w:rFonts w:cs="Times New Roman"/>
      <w:color w:val="333333"/>
      <w:sz w:val="20"/>
      <w:szCs w:val="20"/>
    </w:rPr>
  </w:style>
  <w:style w:type="character" w:customStyle="1" w:styleId="118">
    <w:name w:val="图表文字 Char Char"/>
    <w:qFormat/>
    <w:uiPriority w:val="0"/>
    <w:rPr>
      <w:rFonts w:eastAsia="仿宋_GB2312" w:cs="Times New Roman"/>
      <w:sz w:val="24"/>
      <w:szCs w:val="24"/>
    </w:rPr>
  </w:style>
  <w:style w:type="paragraph" w:customStyle="1" w:styleId="119">
    <w:name w:val="self_use_table"/>
    <w:basedOn w:val="9"/>
    <w:link w:val="120"/>
    <w:qFormat/>
    <w:uiPriority w:val="0"/>
    <w:pPr>
      <w:snapToGrid w:val="0"/>
      <w:spacing w:after="200" w:line="360" w:lineRule="auto"/>
      <w:jc w:val="center"/>
    </w:pPr>
    <w:rPr>
      <w:rFonts w:ascii="仿宋_GB2312" w:hAnsi="Times New Roman" w:eastAsia="仿宋_GB2312"/>
      <w:b/>
      <w:bCs/>
      <w:kern w:val="0"/>
      <w:sz w:val="28"/>
      <w:szCs w:val="28"/>
    </w:rPr>
  </w:style>
  <w:style w:type="character" w:customStyle="1" w:styleId="120">
    <w:name w:val="self_use_table Char"/>
    <w:link w:val="119"/>
    <w:qFormat/>
    <w:locked/>
    <w:uiPriority w:val="0"/>
    <w:rPr>
      <w:rFonts w:ascii="仿宋_GB2312" w:hAnsi="Times New Roman" w:eastAsia="仿宋_GB2312" w:cs="Times New Roman"/>
      <w:b/>
      <w:bCs/>
      <w:kern w:val="0"/>
      <w:sz w:val="28"/>
      <w:szCs w:val="28"/>
    </w:rPr>
  </w:style>
  <w:style w:type="character" w:customStyle="1" w:styleId="121">
    <w:name w:val="纯文本 Char"/>
    <w:basedOn w:val="41"/>
    <w:link w:val="18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22">
    <w:name w:val="正文文本缩进 3 Char"/>
    <w:basedOn w:val="41"/>
    <w:link w:val="31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23">
    <w:name w:val="wen1"/>
    <w:qFormat/>
    <w:uiPriority w:val="0"/>
    <w:rPr>
      <w:rFonts w:cs="Times New Roman"/>
      <w:color w:val="0000FF"/>
      <w:sz w:val="20"/>
      <w:szCs w:val="20"/>
    </w:rPr>
  </w:style>
  <w:style w:type="character" w:customStyle="1" w:styleId="124">
    <w:name w:val="批注主题 Char1"/>
    <w:qFormat/>
    <w:uiPriority w:val="0"/>
    <w:rPr>
      <w:rFonts w:ascii="Calibri" w:hAnsi="Calibri" w:eastAsia="仿宋_GB2312" w:cs="Times New Roman"/>
      <w:b/>
      <w:bCs/>
      <w:kern w:val="2"/>
      <w:sz w:val="22"/>
      <w:szCs w:val="22"/>
      <w:lang w:val="en-US" w:eastAsia="zh-CN" w:bidi="ar-SA"/>
    </w:rPr>
  </w:style>
  <w:style w:type="character" w:customStyle="1" w:styleId="125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126">
    <w:name w:val="reader-word-layer reader-word-s1-1 Char"/>
    <w:basedOn w:val="41"/>
    <w:link w:val="127"/>
    <w:qFormat/>
    <w:uiPriority w:val="0"/>
    <w:rPr>
      <w:rFonts w:ascii="宋体" w:hAnsi="宋体" w:cs="宋体"/>
      <w:sz w:val="24"/>
      <w:szCs w:val="24"/>
    </w:rPr>
  </w:style>
  <w:style w:type="paragraph" w:customStyle="1" w:styleId="127">
    <w:name w:val="reader-word-layer reader-word-s1-1"/>
    <w:basedOn w:val="1"/>
    <w:link w:val="12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28">
    <w:name w:val="一级条标题"/>
    <w:next w:val="1"/>
    <w:qFormat/>
    <w:uiPriority w:val="99"/>
    <w:pPr>
      <w:spacing w:beforeLines="50" w:afterLines="50"/>
      <w:ind w:left="36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9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0">
    <w:name w:val="正文哦"/>
    <w:basedOn w:val="1"/>
    <w:link w:val="131"/>
    <w:qFormat/>
    <w:uiPriority w:val="0"/>
    <w:pPr>
      <w:widowControl/>
      <w:spacing w:afterLines="50" w:line="360" w:lineRule="auto"/>
      <w:ind w:firstLine="640" w:firstLineChars="200"/>
    </w:pPr>
    <w:rPr>
      <w:rFonts w:ascii="仿宋" w:hAnsi="仿宋" w:eastAsia="仿宋" w:cs="Times New Roman"/>
      <w:sz w:val="32"/>
    </w:rPr>
  </w:style>
  <w:style w:type="character" w:customStyle="1" w:styleId="131">
    <w:name w:val="正文哦 Char"/>
    <w:basedOn w:val="41"/>
    <w:link w:val="130"/>
    <w:qFormat/>
    <w:locked/>
    <w:uiPriority w:val="0"/>
    <w:rPr>
      <w:rFonts w:ascii="仿宋" w:hAnsi="仿宋" w:eastAsia="仿宋" w:cs="Times New Roman"/>
      <w:sz w:val="32"/>
    </w:rPr>
  </w:style>
  <w:style w:type="paragraph" w:customStyle="1" w:styleId="132">
    <w:name w:val="正文仿宋"/>
    <w:basedOn w:val="1"/>
    <w:qFormat/>
    <w:uiPriority w:val="99"/>
    <w:pPr>
      <w:widowControl/>
      <w:spacing w:afterLines="50" w:line="276" w:lineRule="auto"/>
      <w:ind w:firstLine="643" w:firstLineChars="201"/>
      <w:jc w:val="left"/>
    </w:pPr>
    <w:rPr>
      <w:rFonts w:ascii="仿宋" w:hAnsi="仿宋" w:eastAsia="仿宋" w:cs="仿宋_GB2312"/>
      <w:color w:val="000000"/>
      <w:kern w:val="0"/>
      <w:sz w:val="32"/>
      <w:szCs w:val="32"/>
      <w:lang w:bidi="en-US"/>
    </w:rPr>
  </w:style>
  <w:style w:type="paragraph" w:customStyle="1" w:styleId="13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1322</Words>
  <Characters>7541</Characters>
  <Lines>62</Lines>
  <Paragraphs>17</Paragraphs>
  <TotalTime>5</TotalTime>
  <ScaleCrop>false</ScaleCrop>
  <LinksUpToDate>false</LinksUpToDate>
  <CharactersWithSpaces>8846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2022-05-28T09:59:00Z</dcterms:created>
  <dc:creator>多绥婷</dc:creator>
  <cp:lastModifiedBy>管玉箫</cp:lastModifiedBy>
  <dcterms:modified xsi:type="dcterms:W3CDTF">2024-02-05T18:07:45Z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ACBDCBF74C19FECAC68CB865046BD143</vt:lpwstr>
  </property>
</Properties>
</file>