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jc w:val="both"/>
        <w:textAlignment w:val="auto"/>
        <w:rPr>
          <w:rFonts w:hint="eastAsia" w:eastAsia="黑体"/>
          <w:bCs/>
          <w:sz w:val="44"/>
          <w:szCs w:val="44"/>
          <w:highlight w:val="none"/>
          <w:lang w:eastAsia="zh-CN"/>
        </w:rPr>
      </w:pPr>
      <w:bookmarkStart w:id="0" w:name="_Toc17539"/>
      <w:bookmarkStart w:id="1" w:name="_Toc104388757"/>
      <w:bookmarkStart w:id="2" w:name="_Toc108604246"/>
      <w:bookmarkStart w:id="3" w:name="_Toc23780"/>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郑州商品交易所</w:t>
      </w:r>
      <w:r>
        <w:rPr>
          <w:rFonts w:hint="eastAsia" w:ascii="方正小标宋简体" w:hAnsi="方正小标宋简体" w:eastAsia="方正小标宋简体" w:cs="方正小标宋简体"/>
          <w:sz w:val="44"/>
          <w:szCs w:val="44"/>
          <w:highlight w:val="none"/>
          <w:lang w:val="en-US" w:eastAsia="zh-CN"/>
        </w:rPr>
        <w:t>期货品种业务细则</w:t>
      </w:r>
    </w:p>
    <w:sdt>
      <w:sdtPr>
        <w:rPr>
          <w:rFonts w:ascii="宋体" w:hAnsi="宋体" w:eastAsia="宋体" w:cstheme="minorBidi"/>
          <w:kern w:val="2"/>
          <w:sz w:val="21"/>
          <w:szCs w:val="22"/>
          <w:highlight w:val="none"/>
          <w:lang w:val="en-US" w:eastAsia="zh-CN" w:bidi="ar-SA"/>
        </w:rPr>
        <w:id w:val="77551109"/>
        <w15:color w:val="DBDBDB"/>
        <w:docPartObj>
          <w:docPartGallery w:val="Table of Contents"/>
          <w:docPartUnique/>
        </w:docPartObj>
      </w:sdtPr>
      <w:sdtEndPr>
        <w:rPr>
          <w:rFonts w:ascii="宋体" w:hAnsi="宋体" w:eastAsia="宋体" w:cstheme="minorBidi"/>
          <w:b/>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highlight w:val="none"/>
              <w:lang w:val="en-US" w:eastAsia="zh-CN" w:bidi="ar-SA"/>
            </w:rPr>
          </w:pPr>
        </w:p>
        <w:p>
          <w:pPr>
            <w:spacing w:before="0" w:beforeLines="0" w:after="0" w:afterLines="0" w:line="240" w:lineRule="auto"/>
            <w:ind w:left="0" w:leftChars="0" w:right="0" w:rightChars="0" w:firstLine="0" w:firstLineChars="0"/>
            <w:jc w:val="cente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目录</w:t>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30"/>
              <w:szCs w:val="30"/>
              <w:highlight w:val="none"/>
            </w:rPr>
            <w:fldChar w:fldCharType="begin"/>
          </w:r>
          <w:r>
            <w:rPr>
              <w:rFonts w:hint="eastAsia" w:ascii="仿宋" w:hAnsi="仿宋" w:eastAsia="仿宋" w:cs="仿宋"/>
              <w:b w:val="0"/>
              <w:bCs w:val="0"/>
              <w:sz w:val="30"/>
              <w:szCs w:val="30"/>
              <w:highlight w:val="none"/>
            </w:rPr>
            <w:instrText xml:space="preserve">TOC \o "1-2" \h \u </w:instrText>
          </w:r>
          <w:r>
            <w:rPr>
              <w:rFonts w:hint="eastAsia" w:ascii="仿宋" w:hAnsi="仿宋" w:eastAsia="仿宋" w:cs="仿宋"/>
              <w:b w:val="0"/>
              <w:bCs w:val="0"/>
              <w:sz w:val="30"/>
              <w:szCs w:val="30"/>
              <w:highlight w:val="none"/>
            </w:rPr>
            <w:fldChar w:fldCharType="separate"/>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_Toc2137449561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_Toc143872542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郑州商品交易所普通小麦期货业务细则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_Toc143872542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_Toc1017340888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郑州商品交易所优质强筋小麦期货业务细则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_Toc1017340888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15</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_Toc569550039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郑州商品交易所棉花期货业务细则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_Toc569550039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24</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_Toc1675520140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郑州商品交易所白砂糖期货业务细则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_Toc1675520140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33</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_Toc450799277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郑州商品交易所油菜籽期货业务细则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_Toc450799277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44</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_Toc1883869771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郑州商品交易所菜籽油期货业务细则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_Toc1883869771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56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_Toc1228066811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郑州商品交易所菜籽粕期货业务细则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_Toc1228066811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67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_Toc1336911404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郑州商品交易所早籼稻期货业务细则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_Toc1336911404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79</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_Toc1899851103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郑州商品交易所粳稻谷期货业务细则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_Toc1899851103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87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_Toc1489120806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郑州商品交易所晚籼稻期货业务细则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_Toc1489120806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98</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_Toc878080108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郑州商品交易所精对苯二甲酸（PTA）期货业务细则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_Toc878080108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109</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_Toc484316691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郑州商品交易所甲醇期货业务细则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_Toc484316691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125</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_Toc826938428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郑州商品交易所平板玻璃期货业务细则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_Toc826938428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139</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_Toc1252685655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郑州商品交易所动力煤期货业务细则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_Toc1252685655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146</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_Toc631932045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郑州商品交易所硅铁期货业务细则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_Toc631932045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159</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_Toc1448249725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郑州商品交易所锰硅期货业务细则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_Toc1448249725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170</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_Toc366944156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郑州商品交易所棉纱期货业务细则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_Toc366944156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181</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_Toc71339324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郑州商品交易所鲜苹果期货业务细则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_Toc71339324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197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_Toc1534192411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_Toc1217976824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郑州商品交易所干制红枣期货业务细则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_Toc1217976824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212</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_Toc1631815094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郑州商品交易所尿素期货业务细则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_Toc1631815094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227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6"/>
            <w:tabs>
              <w:tab w:val="right" w:leader="dot" w:pos="8306"/>
            </w:tabs>
            <w:ind w:left="0" w:leftChars="0" w:firstLine="0" w:firstLineChars="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_Toc712398258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郑州商品交易所纯碱期货业务细则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_Toc712398258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237</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_Toc347311602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_Toc1171640455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郑州商品交易所涤纶短纤期货业务细则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_Toc1171640455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248</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_Toc513277613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郑州商品交易所花生仁期货业务细则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_Toc513277613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255</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_Toc1016420891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lang w:eastAsia="zh-CN"/>
            </w:rPr>
            <w:t>郑州商品交易所对二甲苯期货业务细则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_Toc1016420891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270</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pStyle w:val="35"/>
            <w:tabs>
              <w:tab w:val="right" w:leader="dot" w:pos="8306"/>
            </w:tabs>
            <w:rPr>
              <w:rFonts w:hint="eastAsia" w:ascii="仿宋" w:hAnsi="仿宋" w:eastAsia="仿宋" w:cs="仿宋"/>
              <w:b w:val="0"/>
              <w:bCs w:val="0"/>
              <w:sz w:val="30"/>
              <w:szCs w:val="30"/>
              <w:highlight w:val="none"/>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HYPERLINK \l _Toc1500737582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郑州商品交易所烧碱期货业务细则</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_Toc1500737582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282</w:t>
          </w:r>
          <w:r>
            <w:rPr>
              <w:rFonts w:hint="eastAsia" w:ascii="仿宋" w:hAnsi="仿宋" w:eastAsia="仿宋" w:cs="仿宋"/>
              <w:b w:val="0"/>
              <w:bCs w:val="0"/>
              <w:sz w:val="28"/>
              <w:szCs w:val="28"/>
              <w:highlight w:val="none"/>
            </w:rPr>
            <w:fldChar w:fldCharType="end"/>
          </w:r>
          <w:r>
            <w:rPr>
              <w:rFonts w:hint="eastAsia" w:ascii="仿宋" w:hAnsi="仿宋" w:eastAsia="仿宋" w:cs="仿宋"/>
              <w:b w:val="0"/>
              <w:bCs w:val="0"/>
              <w:sz w:val="28"/>
              <w:szCs w:val="28"/>
              <w:highlight w:val="none"/>
            </w:rPr>
            <w:fldChar w:fldCharType="end"/>
          </w:r>
        </w:p>
        <w:p>
          <w:pPr>
            <w:rPr>
              <w:highlight w:val="none"/>
            </w:rPr>
          </w:pPr>
          <w:r>
            <w:rPr>
              <w:rFonts w:hint="eastAsia" w:ascii="仿宋" w:hAnsi="仿宋" w:eastAsia="仿宋" w:cs="仿宋"/>
              <w:b w:val="0"/>
              <w:bCs w:val="0"/>
              <w:sz w:val="30"/>
              <w:szCs w:val="30"/>
              <w:highlight w:val="none"/>
            </w:rPr>
            <w:fldChar w:fldCharType="end"/>
          </w:r>
        </w:p>
      </w:sdtContent>
    </w:sdt>
    <w:p>
      <w:pPr>
        <w:rPr>
          <w:rFonts w:hint="eastAsia" w:ascii="黑体" w:hAnsi="黑体" w:eastAsia="黑体" w:cs="黑体"/>
          <w:b w:val="0"/>
          <w:bCs/>
          <w:sz w:val="32"/>
          <w:szCs w:val="32"/>
          <w:highlight w:val="none"/>
          <w:lang w:eastAsia="zh-CN"/>
        </w:rPr>
      </w:pPr>
      <w:bookmarkStart w:id="4" w:name="_Toc2137449561"/>
      <w:r>
        <w:rPr>
          <w:rFonts w:hint="eastAsia" w:ascii="黑体" w:hAnsi="黑体" w:eastAsia="黑体" w:cs="黑体"/>
          <w:b w:val="0"/>
          <w:bCs/>
          <w:sz w:val="32"/>
          <w:szCs w:val="32"/>
          <w:highlight w:val="none"/>
          <w:lang w:eastAsia="zh-CN"/>
        </w:rPr>
        <w:br w:type="page"/>
      </w:r>
    </w:p>
    <w:p>
      <w:pPr>
        <w:jc w:val="left"/>
        <w:outlineLvl w:val="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w:t>
      </w:r>
      <w:bookmarkEnd w:id="4"/>
    </w:p>
    <w:p>
      <w:pPr>
        <w:jc w:val="center"/>
        <w:outlineLvl w:val="1"/>
        <w:rPr>
          <w:rFonts w:ascii="宋体" w:hAnsi="宋体" w:eastAsia="宋体" w:cs="Times New Roman"/>
          <w:b/>
          <w:sz w:val="44"/>
          <w:szCs w:val="44"/>
          <w:highlight w:val="none"/>
        </w:rPr>
      </w:pPr>
      <w:bookmarkStart w:id="5" w:name="_Toc143872542"/>
      <w:r>
        <w:rPr>
          <w:rFonts w:hint="eastAsia" w:ascii="宋体" w:hAnsi="宋体" w:eastAsia="宋体" w:cs="Times New Roman"/>
          <w:b/>
          <w:sz w:val="44"/>
          <w:szCs w:val="44"/>
          <w:highlight w:val="none"/>
        </w:rPr>
        <w:t>郑州商品交易所普通小麦期货业务细则</w:t>
      </w:r>
      <w:bookmarkEnd w:id="0"/>
      <w:bookmarkEnd w:id="1"/>
      <w:bookmarkEnd w:id="2"/>
      <w:bookmarkEnd w:id="5"/>
    </w:p>
    <w:bookmarkEnd w:id="3"/>
    <w:p>
      <w:pPr>
        <w:spacing w:before="240" w:after="240"/>
        <w:rPr>
          <w:rFonts w:ascii="楷体" w:hAnsi="楷体" w:eastAsia="楷体" w:cs="Times New Roman"/>
          <w:b/>
          <w:color w:val="auto"/>
          <w:sz w:val="24"/>
          <w:szCs w:val="24"/>
          <w:highlight w:val="none"/>
        </w:rPr>
      </w:pPr>
      <w:r>
        <w:rPr>
          <w:rFonts w:hint="eastAsia" w:ascii="宋体" w:hAnsi="宋体"/>
          <w:color w:val="auto"/>
          <w:sz w:val="24"/>
          <w:highlight w:val="none"/>
        </w:rPr>
        <w:t>（</w:t>
      </w:r>
      <w:r>
        <w:rPr>
          <w:rFonts w:hint="eastAsia" w:ascii="宋体" w:hAnsi="宋体" w:cs="宋体"/>
          <w:color w:val="auto"/>
          <w:kern w:val="0"/>
          <w:sz w:val="24"/>
          <w:highlight w:val="none"/>
          <w:shd w:val="clear" w:color="auto" w:fill="FFFFFF"/>
        </w:rPr>
        <w:t>2023年9月17日郑州商品交易所第八届理事会第六次会议审议通过，修订部分自2024年3月1日起施行</w:t>
      </w:r>
      <w:r>
        <w:rPr>
          <w:rFonts w:hint="eastAsia" w:ascii="宋体" w:hAnsi="宋体" w:cs="宋体"/>
          <w:color w:val="auto"/>
          <w:kern w:val="0"/>
          <w:sz w:val="24"/>
          <w:highlight w:val="none"/>
          <w:shd w:val="clear" w:color="auto" w:fill="FFFFFF"/>
          <w:lang w:eastAsia="zh-CN"/>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val="en-US" w:eastAsia="zh-CN"/>
        </w:rPr>
        <w:t>2024年2月6</w:t>
      </w:r>
      <w:r>
        <w:rPr>
          <w:rFonts w:hint="eastAsia" w:ascii="宋体" w:hAnsi="宋体" w:cs="宋体"/>
          <w:b w:val="0"/>
          <w:bCs w:val="0"/>
          <w:color w:val="auto"/>
          <w:kern w:val="0"/>
          <w:sz w:val="24"/>
          <w:highlight w:val="none"/>
          <w:shd w:val="clear" w:color="auto" w:fill="FFFFFF"/>
          <w:lang w:eastAsia="zh-CN"/>
        </w:rPr>
        <w:t>日</w:t>
      </w:r>
      <w:r>
        <w:rPr>
          <w:rFonts w:hint="eastAsia" w:ascii="宋体" w:hAnsi="宋体" w:cs="宋体"/>
          <w:b w:val="0"/>
          <w:bCs w:val="0"/>
          <w:color w:val="auto"/>
          <w:kern w:val="0"/>
          <w:sz w:val="24"/>
          <w:highlight w:val="none"/>
          <w:shd w:val="clear" w:color="auto" w:fill="FFFFFF"/>
        </w:rPr>
        <w:t>起施行</w:t>
      </w:r>
      <w:r>
        <w:rPr>
          <w:rFonts w:hint="eastAsia" w:ascii="宋体" w:hAnsi="宋体"/>
          <w:color w:val="auto"/>
          <w:sz w:val="24"/>
          <w:highlight w:val="none"/>
        </w:rPr>
        <w:t>）</w:t>
      </w:r>
    </w:p>
    <w:p>
      <w:pPr>
        <w:widowControl/>
        <w:shd w:val="clear" w:color="auto" w:fill="FFFFFF"/>
        <w:spacing w:after="50" w:line="105" w:lineRule="atLeast"/>
        <w:jc w:val="center"/>
        <w:rPr>
          <w:rFonts w:ascii="微软雅黑" w:hAnsi="微软雅黑" w:eastAsia="微软雅黑" w:cs="微软雅黑"/>
          <w:color w:val="auto"/>
          <w:sz w:val="7"/>
          <w:szCs w:val="7"/>
          <w:highlight w:val="none"/>
        </w:rPr>
      </w:pPr>
      <w:r>
        <w:rPr>
          <w:rFonts w:ascii="黑体" w:hAnsi="宋体" w:eastAsia="黑体" w:cs="黑体"/>
          <w:color w:val="auto"/>
          <w:kern w:val="0"/>
          <w:sz w:val="30"/>
          <w:szCs w:val="30"/>
          <w:highlight w:val="none"/>
          <w:shd w:val="clear" w:color="auto" w:fill="FFFFFF"/>
        </w:rPr>
        <w:t>第一章</w:t>
      </w:r>
      <w:r>
        <w:rPr>
          <w:rFonts w:hint="eastAsia" w:ascii="黑体" w:hAnsi="宋体" w:eastAsia="黑体" w:cs="黑体"/>
          <w:color w:val="auto"/>
          <w:kern w:val="0"/>
          <w:sz w:val="30"/>
          <w:szCs w:val="30"/>
          <w:highlight w:val="none"/>
          <w:shd w:val="clear" w:color="auto" w:fill="FFFFFF"/>
        </w:rPr>
        <w:t> 总 则</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第一条 </w:t>
      </w:r>
      <w:r>
        <w:rPr>
          <w:rFonts w:hint="eastAsia" w:ascii="宋体" w:hAnsi="宋体" w:cs="宋体"/>
          <w:color w:val="auto"/>
          <w:kern w:val="0"/>
          <w:sz w:val="28"/>
          <w:szCs w:val="28"/>
          <w:highlight w:val="none"/>
          <w:shd w:val="clear" w:color="auto" w:fill="FFFFFF"/>
        </w:rPr>
        <w:t>为了规范郑州商品交易所（以下简称交易所）普通小麦（以下简称普麦）期货相关业务，根据《郑州商品交易所交易规则》及普麦期货合约，制定本细则。</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第二条 </w:t>
      </w:r>
      <w:r>
        <w:rPr>
          <w:rFonts w:hint="eastAsia" w:ascii="宋体" w:hAnsi="宋体" w:cs="宋体"/>
          <w:color w:val="auto"/>
          <w:kern w:val="0"/>
          <w:sz w:val="28"/>
          <w:szCs w:val="28"/>
          <w:highlight w:val="none"/>
          <w:shd w:val="clear" w:color="auto" w:fill="FFFFFF"/>
        </w:rPr>
        <w:t>交易所、会员、客户、交割仓库（以下简称仓库）、车（船）板交割服务机构（以下简称交割服务机构）、指定质检机构及期货市场其他参与者应当遵守本细则。</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黑体" w:hAnsi="宋体" w:eastAsia="黑体" w:cs="黑体"/>
          <w:color w:val="auto"/>
          <w:kern w:val="0"/>
          <w:sz w:val="30"/>
          <w:szCs w:val="30"/>
          <w:highlight w:val="none"/>
          <w:shd w:val="clear" w:color="auto" w:fill="FFFFFF"/>
        </w:rPr>
        <w:t>第二章 交易业务</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第三条 </w:t>
      </w:r>
      <w:r>
        <w:rPr>
          <w:rFonts w:hint="eastAsia" w:ascii="宋体" w:hAnsi="宋体" w:cs="宋体"/>
          <w:color w:val="auto"/>
          <w:kern w:val="0"/>
          <w:sz w:val="28"/>
          <w:szCs w:val="28"/>
          <w:highlight w:val="none"/>
          <w:shd w:val="clear" w:color="auto" w:fill="FFFFFF"/>
        </w:rPr>
        <w:t>普麦期货合约交易单位为50吨/手。</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第四条 </w:t>
      </w:r>
      <w:r>
        <w:rPr>
          <w:rFonts w:hint="eastAsia" w:ascii="宋体" w:hAnsi="宋体" w:cs="宋体"/>
          <w:color w:val="auto"/>
          <w:kern w:val="0"/>
          <w:sz w:val="28"/>
          <w:szCs w:val="28"/>
          <w:highlight w:val="none"/>
          <w:shd w:val="clear" w:color="auto" w:fill="FFFFFF"/>
        </w:rPr>
        <w:t>普麦期货合约报价单位为元（人民币）/吨。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第五条 </w:t>
      </w:r>
      <w:r>
        <w:rPr>
          <w:rFonts w:hint="eastAsia" w:ascii="宋体" w:hAnsi="宋体" w:cs="宋体"/>
          <w:color w:val="auto"/>
          <w:kern w:val="0"/>
          <w:sz w:val="28"/>
          <w:szCs w:val="28"/>
          <w:highlight w:val="none"/>
          <w:shd w:val="clear" w:color="auto" w:fill="FFFFFF"/>
        </w:rPr>
        <w:t>普麦期货合约最小变动价位为1元/吨。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第六条 </w:t>
      </w:r>
      <w:r>
        <w:rPr>
          <w:rFonts w:hint="eastAsia" w:ascii="宋体" w:hAnsi="宋体" w:cs="宋体"/>
          <w:color w:val="auto"/>
          <w:kern w:val="0"/>
          <w:sz w:val="28"/>
          <w:szCs w:val="28"/>
          <w:highlight w:val="none"/>
          <w:shd w:val="clear" w:color="auto" w:fill="FFFFFF"/>
        </w:rPr>
        <w:t>普麦期货合约交割月份为1、3、5、7、9、11月。</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第七条 </w:t>
      </w:r>
      <w:r>
        <w:rPr>
          <w:rFonts w:hint="eastAsia" w:ascii="宋体" w:hAnsi="宋体" w:cs="宋体"/>
          <w:color w:val="auto"/>
          <w:kern w:val="0"/>
          <w:sz w:val="28"/>
          <w:szCs w:val="28"/>
          <w:highlight w:val="none"/>
          <w:shd w:val="clear" w:color="auto" w:fill="FFFFFF"/>
        </w:rPr>
        <w:t>普麦期货合约交易指令每次最小下单量为1手，限价指令每次最大下单量为</w:t>
      </w:r>
      <w:r>
        <w:rPr>
          <w:rFonts w:hint="eastAsia" w:ascii="宋体" w:hAnsi="宋体" w:cs="宋体"/>
          <w:b w:val="0"/>
          <w:bCs w:val="0"/>
          <w:color w:val="auto"/>
          <w:kern w:val="0"/>
          <w:sz w:val="28"/>
          <w:szCs w:val="28"/>
          <w:highlight w:val="none"/>
          <w:shd w:val="clear" w:color="auto" w:fill="FFFFFF"/>
        </w:rPr>
        <w:t>1000</w:t>
      </w:r>
      <w:r>
        <w:rPr>
          <w:rFonts w:hint="eastAsia" w:ascii="宋体" w:hAnsi="宋体" w:cs="宋体"/>
          <w:color w:val="auto"/>
          <w:kern w:val="0"/>
          <w:sz w:val="28"/>
          <w:szCs w:val="28"/>
          <w:highlight w:val="none"/>
          <w:shd w:val="clear" w:color="auto" w:fill="FFFFFF"/>
        </w:rPr>
        <w:t>手，市价指令每次最大下单量</w:t>
      </w:r>
      <w:r>
        <w:rPr>
          <w:rFonts w:hint="eastAsia" w:ascii="宋体" w:hAnsi="宋体" w:cs="宋体"/>
          <w:b w:val="0"/>
          <w:bCs w:val="0"/>
          <w:color w:val="auto"/>
          <w:kern w:val="0"/>
          <w:sz w:val="28"/>
          <w:szCs w:val="28"/>
          <w:highlight w:val="none"/>
          <w:shd w:val="clear" w:color="auto" w:fill="FFFFFF"/>
        </w:rPr>
        <w:t>为200</w:t>
      </w:r>
      <w:r>
        <w:rPr>
          <w:rFonts w:hint="eastAsia" w:ascii="宋体" w:hAnsi="宋体" w:cs="宋体"/>
          <w:color w:val="auto"/>
          <w:kern w:val="0"/>
          <w:sz w:val="28"/>
          <w:szCs w:val="28"/>
          <w:highlight w:val="none"/>
          <w:shd w:val="clear" w:color="auto" w:fill="FFFFFF"/>
        </w:rPr>
        <w:t>手。</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交易所可以根据市场情况，对普麦期货合约交易指令每次最小下单量、每次最大下单量进行调整，具体标准由交易所另行公布。</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第八条 </w:t>
      </w:r>
      <w:r>
        <w:rPr>
          <w:rFonts w:hint="eastAsia" w:ascii="宋体" w:hAnsi="宋体" w:cs="宋体"/>
          <w:color w:val="auto"/>
          <w:kern w:val="0"/>
          <w:sz w:val="28"/>
          <w:szCs w:val="28"/>
          <w:highlight w:val="none"/>
          <w:shd w:val="clear" w:color="auto" w:fill="FFFFFF"/>
        </w:rPr>
        <w:t>普麦期货合约交易时间为上午9:00—11:30，下午13:30—15:00；其中，上午10:15—10:30为休息时间。</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交易所另行公告普麦期货合约开展夜盘交易的，以交易所公告为准。交易所可以根据市场情况，暂停、取消普麦期货合约夜盘交易或者对夜盘交易时间进行调整，具体由交易所另行公告。</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第九条 </w:t>
      </w:r>
      <w:r>
        <w:rPr>
          <w:rFonts w:hint="eastAsia" w:ascii="宋体" w:hAnsi="宋体" w:cs="宋体"/>
          <w:color w:val="auto"/>
          <w:kern w:val="0"/>
          <w:sz w:val="28"/>
          <w:szCs w:val="28"/>
          <w:highlight w:val="none"/>
          <w:shd w:val="clear" w:color="auto" w:fill="FFFFFF"/>
        </w:rPr>
        <w:t>普麦期货合约最后交易日为合约交割月份的第10个交易日。</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第十条 </w:t>
      </w:r>
      <w:r>
        <w:rPr>
          <w:rFonts w:hint="eastAsia" w:ascii="宋体" w:hAnsi="宋体" w:cs="宋体"/>
          <w:color w:val="auto"/>
          <w:kern w:val="0"/>
          <w:sz w:val="28"/>
          <w:szCs w:val="28"/>
          <w:highlight w:val="none"/>
          <w:shd w:val="clear" w:color="auto" w:fill="FFFFFF"/>
        </w:rPr>
        <w:t>普麦期货合约交易代码为PM。</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黑体" w:hAnsi="宋体" w:eastAsia="黑体" w:cs="黑体"/>
          <w:color w:val="auto"/>
          <w:kern w:val="0"/>
          <w:sz w:val="30"/>
          <w:szCs w:val="30"/>
          <w:highlight w:val="none"/>
          <w:shd w:val="clear" w:color="auto" w:fill="FFFFFF"/>
        </w:rPr>
        <w:t>第三章 交割业务</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宋体" w:hAnsi="宋体" w:cs="宋体"/>
          <w:b/>
          <w:bCs/>
          <w:color w:val="auto"/>
          <w:kern w:val="0"/>
          <w:sz w:val="28"/>
          <w:szCs w:val="28"/>
          <w:highlight w:val="none"/>
          <w:shd w:val="clear" w:color="auto" w:fill="FFFFFF"/>
        </w:rPr>
        <w:t>第一节 一般规定</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第十一条 </w:t>
      </w:r>
      <w:r>
        <w:rPr>
          <w:rFonts w:hint="eastAsia" w:ascii="宋体" w:hAnsi="宋体" w:cs="宋体"/>
          <w:color w:val="auto"/>
          <w:kern w:val="0"/>
          <w:sz w:val="28"/>
          <w:szCs w:val="28"/>
          <w:highlight w:val="none"/>
          <w:shd w:val="clear" w:color="auto" w:fill="FFFFFF"/>
        </w:rPr>
        <w:t>普麦期货适用期货转现货、仓库标准仓单交割和车（船）板交割。</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普麦期货滚动交割的配对方式为响应配对。</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买卖双方参与集中交割的，卖方应当在第一交割日闭市前，公布用于交割的标准仓单数量及车（船）板交割货物信息。未主动公布的，交易所于当日闭市后公布卖方所有可流通标准仓单。卖方未公布车（船）板交割货物信息的，交易所按标准仓单交割对待。</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具体交割流程按照《郑州商品交易所期货交割管理办法》及本细则相关规定执行。</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第十二条 </w:t>
      </w:r>
      <w:r>
        <w:rPr>
          <w:rFonts w:hint="eastAsia" w:ascii="宋体" w:hAnsi="宋体" w:cs="宋体"/>
          <w:color w:val="auto"/>
          <w:kern w:val="0"/>
          <w:sz w:val="28"/>
          <w:szCs w:val="28"/>
          <w:highlight w:val="none"/>
          <w:shd w:val="clear" w:color="auto" w:fill="FFFFFF"/>
        </w:rPr>
        <w:t>普麦期货的交割单位为50吨。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第十三条 </w:t>
      </w:r>
      <w:r>
        <w:rPr>
          <w:rFonts w:hint="eastAsia" w:ascii="宋体" w:hAnsi="宋体" w:cs="宋体"/>
          <w:color w:val="auto"/>
          <w:kern w:val="0"/>
          <w:sz w:val="28"/>
          <w:szCs w:val="28"/>
          <w:highlight w:val="none"/>
          <w:shd w:val="clear" w:color="auto" w:fill="FFFFFF"/>
        </w:rPr>
        <w:t>普麦期货标准仓单交割的最后交割日为合约交割月份的第13个交易日；车（船）板交割的最后交割日为合约交割月份的次月20日。</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第十四条 </w:t>
      </w:r>
      <w:r>
        <w:rPr>
          <w:rFonts w:hint="eastAsia" w:ascii="宋体" w:hAnsi="宋体" w:cs="宋体"/>
          <w:color w:val="auto"/>
          <w:kern w:val="0"/>
          <w:sz w:val="28"/>
          <w:szCs w:val="28"/>
          <w:highlight w:val="none"/>
          <w:shd w:val="clear" w:color="auto" w:fill="FFFFFF"/>
        </w:rPr>
        <w:t>普麦期货标准仓单为仓库标准仓单。</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普麦期货标准仓单为通用标准仓单。</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第十五条 </w:t>
      </w:r>
      <w:r>
        <w:rPr>
          <w:rFonts w:hint="eastAsia" w:ascii="宋体" w:hAnsi="宋体" w:cs="宋体"/>
          <w:color w:val="auto"/>
          <w:kern w:val="0"/>
          <w:sz w:val="28"/>
          <w:szCs w:val="28"/>
          <w:highlight w:val="none"/>
          <w:shd w:val="clear" w:color="auto" w:fill="FFFFFF"/>
        </w:rPr>
        <w:t>普麦期货标准仓单有效期为每年9月的最后一个工作日。</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第十六条 </w:t>
      </w:r>
      <w:r>
        <w:rPr>
          <w:rFonts w:hint="eastAsia" w:ascii="宋体" w:hAnsi="宋体" w:cs="宋体"/>
          <w:color w:val="auto"/>
          <w:kern w:val="0"/>
          <w:sz w:val="28"/>
          <w:szCs w:val="28"/>
          <w:highlight w:val="none"/>
          <w:shd w:val="clear" w:color="auto" w:fill="FFFFFF"/>
        </w:rPr>
        <w:t>普麦期货交割开具增值税专用发票。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第十七条 </w:t>
      </w:r>
      <w:r>
        <w:rPr>
          <w:rFonts w:hint="eastAsia" w:ascii="宋体" w:hAnsi="宋体" w:cs="宋体"/>
          <w:color w:val="auto"/>
          <w:kern w:val="0"/>
          <w:sz w:val="28"/>
          <w:szCs w:val="28"/>
          <w:highlight w:val="none"/>
          <w:shd w:val="clear" w:color="auto" w:fill="FFFFFF"/>
        </w:rPr>
        <w:t>普麦期货仓库、交割服务机构及相关升贴水由交易所确定并公布，交易所可以视情况对普麦期货仓库、交割服务机构及相关升贴水进行调整。</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第十八条 </w:t>
      </w:r>
      <w:r>
        <w:rPr>
          <w:rFonts w:hint="eastAsia" w:ascii="宋体" w:hAnsi="宋体" w:cs="宋体"/>
          <w:color w:val="auto"/>
          <w:kern w:val="0"/>
          <w:sz w:val="28"/>
          <w:szCs w:val="28"/>
          <w:highlight w:val="none"/>
          <w:shd w:val="clear" w:color="auto" w:fill="FFFFFF"/>
        </w:rPr>
        <w:t>普麦期货标准仓单的替代交割品升贴水、仓库升贴水在标准仓单注册、注销时划转，相应的增值税专用发票由标准仓单注册人向标准仓单注销人开具，仓库负责监督。仓库按照增值税适用税率收取押金，增值税专用发票开具后押金应予退还。</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第十九条 </w:t>
      </w:r>
      <w:r>
        <w:rPr>
          <w:rFonts w:hint="eastAsia" w:ascii="宋体" w:hAnsi="宋体" w:cs="宋体"/>
          <w:color w:val="auto"/>
          <w:kern w:val="0"/>
          <w:sz w:val="28"/>
          <w:szCs w:val="28"/>
          <w:highlight w:val="none"/>
          <w:shd w:val="clear" w:color="auto" w:fill="FFFFFF"/>
        </w:rPr>
        <w:t>普麦期货的交割基准价为基准交割品在基准交割计价点或者基准仓库买方的汽车或者轮船板交货的含税价格（不含包装）。</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第二十条 </w:t>
      </w:r>
      <w:r>
        <w:rPr>
          <w:rFonts w:hint="eastAsia" w:ascii="宋体" w:hAnsi="宋体" w:cs="宋体"/>
          <w:color w:val="auto"/>
          <w:kern w:val="0"/>
          <w:sz w:val="28"/>
          <w:szCs w:val="28"/>
          <w:highlight w:val="none"/>
          <w:shd w:val="clear" w:color="auto" w:fill="FFFFFF"/>
        </w:rPr>
        <w:t>普麦期货标准仓单对应货物运达仓库指定货位前的一切费用和货物装到汽车或者轮船板的出库费用由标准仓单注册人承担，货物出库装到汽车或者轮船板后的一切费用由提货人承担。</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期货车（船）板交割中，货物自交割计价点或者双方协商的其它交割地点装至车（船）板之前的一切费用（不含包装）由卖方客户承担，之后的一切费用由买方客户承担。双方协商买方自行提货或卖方送货的，可以根据距离交割计价点的远近协商各自承担的运费。</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普麦期货交割手续费、仓储费、出入库费、检验费等交割相关费用标准由交易所另行公布。</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第二十一条 </w:t>
      </w:r>
      <w:r>
        <w:rPr>
          <w:rFonts w:hint="eastAsia" w:ascii="宋体" w:hAnsi="宋体" w:cs="宋体"/>
          <w:color w:val="auto"/>
          <w:kern w:val="0"/>
          <w:sz w:val="28"/>
          <w:szCs w:val="28"/>
          <w:highlight w:val="none"/>
          <w:shd w:val="clear" w:color="auto" w:fill="FFFFFF"/>
        </w:rPr>
        <w:t>普麦接收、储存、发运采用散粮方式。买方需要包装物的，包装物由买方自理或者委托他人代办，包装物及包装费用由买方自行支付。</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第二十二条 </w:t>
      </w:r>
      <w:r>
        <w:rPr>
          <w:rFonts w:hint="eastAsia" w:ascii="宋体" w:hAnsi="宋体" w:cs="宋体"/>
          <w:color w:val="auto"/>
          <w:kern w:val="0"/>
          <w:sz w:val="28"/>
          <w:szCs w:val="28"/>
          <w:highlight w:val="none"/>
          <w:shd w:val="clear" w:color="auto" w:fill="FFFFFF"/>
        </w:rPr>
        <w:t>普麦期货标准仓单生成、流通、注销等相关业务，本细则未规定的，适用《郑州商品交易所标准仓单管理办法》相关规定。</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宋体" w:hAnsi="宋体" w:cs="宋体"/>
          <w:b/>
          <w:bCs/>
          <w:color w:val="auto"/>
          <w:kern w:val="0"/>
          <w:sz w:val="28"/>
          <w:szCs w:val="28"/>
          <w:highlight w:val="none"/>
          <w:shd w:val="clear" w:color="auto" w:fill="FFFFFF"/>
        </w:rPr>
        <w:t>第二节 交割标准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第二十三条 </w:t>
      </w:r>
      <w:r>
        <w:rPr>
          <w:rFonts w:hint="eastAsia" w:ascii="宋体" w:hAnsi="宋体" w:cs="宋体"/>
          <w:color w:val="auto"/>
          <w:kern w:val="0"/>
          <w:sz w:val="28"/>
          <w:szCs w:val="28"/>
          <w:highlight w:val="none"/>
          <w:shd w:val="clear" w:color="auto" w:fill="FFFFFF"/>
        </w:rPr>
        <w:t>普麦期货交割适用国家标准、国家相关规定及本细则规定。</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第二十四条 </w:t>
      </w:r>
      <w:r>
        <w:rPr>
          <w:rFonts w:hint="eastAsia" w:ascii="宋体" w:hAnsi="宋体" w:cs="宋体"/>
          <w:color w:val="auto"/>
          <w:kern w:val="0"/>
          <w:sz w:val="28"/>
          <w:szCs w:val="28"/>
          <w:highlight w:val="none"/>
          <w:shd w:val="clear" w:color="auto" w:fill="FFFFFF"/>
        </w:rPr>
        <w:t>基准交割品：符合《中华人民共和国国家标准 小麦》（GB 1351-2008）的三等及以上小麦，且不完善粒中生芽粒≤2.0%、霉变粒≤2.0%。</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第二十五条 </w:t>
      </w:r>
      <w:r>
        <w:rPr>
          <w:rFonts w:hint="eastAsia" w:ascii="宋体" w:hAnsi="宋体" w:cs="宋体"/>
          <w:color w:val="auto"/>
          <w:kern w:val="0"/>
          <w:sz w:val="28"/>
          <w:szCs w:val="28"/>
          <w:highlight w:val="none"/>
          <w:shd w:val="clear" w:color="auto" w:fill="FFFFFF"/>
        </w:rPr>
        <w:t>替代交割品及升贴水：</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一）入库时：水分≤12.5%的，足量入库；12.5%＜水分≤13.5%的，以12.5%为基准，水分每超0.5%，扣量1.0%；不足0.5%的，不扣量。标准仓单出库时：水分≤12.5%的，足量出库；12.5％＜水分≤13.5%的，水分每超0.5%，补量1.0％；不足0.5%的，不补量。车（船）板交货时按照出库规定办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（二）1.0%＜杂质≤1.5%的，以1.0%为基准，杂质每超0.5%，入库时扣量1.0%，出库时补量1.0%；不足0.5%的，入库时不扣量，出库时不补量。车（船）板交货时按照出库规定办理。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（三）8.0%＜不完善粒≤12.0%的，以8.0%为基准，不完善粒每超1.0%，入库时扣量1.0%，出库时补量1.0%。车（船）板交货时按照出库规定办理。</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宋体" w:hAnsi="宋体" w:cs="宋体"/>
          <w:b/>
          <w:bCs/>
          <w:color w:val="auto"/>
          <w:kern w:val="0"/>
          <w:sz w:val="28"/>
          <w:szCs w:val="28"/>
          <w:highlight w:val="none"/>
          <w:shd w:val="clear" w:color="auto" w:fill="FFFFFF"/>
        </w:rPr>
        <w:t>第三节 仓库标准仓单交割</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第二十六条 </w:t>
      </w:r>
      <w:r>
        <w:rPr>
          <w:rFonts w:hint="eastAsia" w:ascii="宋体" w:hAnsi="宋体" w:cs="宋体"/>
          <w:color w:val="auto"/>
          <w:kern w:val="0"/>
          <w:sz w:val="28"/>
          <w:szCs w:val="28"/>
          <w:highlight w:val="none"/>
          <w:shd w:val="clear" w:color="auto" w:fill="FFFFFF"/>
        </w:rPr>
        <w:t>普麦期货交割预报时，应当按30元/吨向仓库交纳交割预报定金。</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第二十七条 </w:t>
      </w:r>
      <w:r>
        <w:rPr>
          <w:rFonts w:hint="eastAsia" w:ascii="宋体" w:hAnsi="宋体" w:cs="宋体"/>
          <w:color w:val="auto"/>
          <w:kern w:val="0"/>
          <w:sz w:val="28"/>
          <w:szCs w:val="28"/>
          <w:highlight w:val="none"/>
          <w:shd w:val="clear" w:color="auto" w:fill="FFFFFF"/>
        </w:rPr>
        <w:t>普麦仓库开具的《入库通知单》有效期为</w:t>
      </w:r>
      <w:r>
        <w:rPr>
          <w:color w:val="auto"/>
          <w:kern w:val="0"/>
          <w:sz w:val="28"/>
          <w:szCs w:val="28"/>
          <w:highlight w:val="none"/>
          <w:shd w:val="clear" w:color="auto" w:fill="FFFFFF"/>
        </w:rPr>
        <w:t>40</w:t>
      </w:r>
      <w:r>
        <w:rPr>
          <w:rFonts w:hint="eastAsia" w:ascii="宋体" w:hAnsi="宋体" w:cs="宋体"/>
          <w:color w:val="auto"/>
          <w:kern w:val="0"/>
          <w:sz w:val="28"/>
          <w:szCs w:val="28"/>
          <w:highlight w:val="none"/>
          <w:shd w:val="clear" w:color="auto" w:fill="FFFFFF"/>
        </w:rPr>
        <w:t>个日历日。</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第二十八条 </w:t>
      </w:r>
      <w:r>
        <w:rPr>
          <w:rFonts w:hint="eastAsia" w:ascii="宋体" w:hAnsi="宋体" w:cs="宋体"/>
          <w:color w:val="auto"/>
          <w:kern w:val="0"/>
          <w:sz w:val="28"/>
          <w:szCs w:val="28"/>
          <w:highlight w:val="none"/>
          <w:shd w:val="clear" w:color="auto" w:fill="FFFFFF"/>
        </w:rPr>
        <w:t>普麦入库时，仓库对入库商品进行重量验收。普麦重量验收采用仓库内整车过地磅的方式进行。</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第二十九条 </w:t>
      </w:r>
      <w:r>
        <w:rPr>
          <w:rFonts w:hint="eastAsia" w:ascii="宋体" w:hAnsi="宋体" w:cs="宋体"/>
          <w:color w:val="auto"/>
          <w:kern w:val="0"/>
          <w:sz w:val="28"/>
          <w:szCs w:val="28"/>
          <w:highlight w:val="none"/>
          <w:shd w:val="clear" w:color="auto" w:fill="FFFFFF"/>
        </w:rPr>
        <w:t>普麦入库质量检验由仓库组织实施。入库检验样品由仓库在卸车前抽取，检验结果不符合交割质量标准的不允许注册标准仓单。入库过程中发现不符合交割质量标准的部分不允许注册标准仓单。</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标准仓单注册人对入库质量检验结果有异议的，可以向交易所提出复检申请。具体流程按照《郑州商品交易所标准仓单管理办法》“仓库商品入库复检”有关规定办理。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第三十条 </w:t>
      </w:r>
      <w:r>
        <w:rPr>
          <w:rFonts w:hint="eastAsia" w:ascii="宋体" w:hAnsi="宋体" w:cs="宋体"/>
          <w:color w:val="auto"/>
          <w:kern w:val="0"/>
          <w:sz w:val="28"/>
          <w:szCs w:val="28"/>
          <w:highlight w:val="none"/>
          <w:shd w:val="clear" w:color="auto" w:fill="FFFFFF"/>
        </w:rPr>
        <w:t>普麦重量验收及入库采样时，标准仓单注册人应当到场监督。仓库和标准仓单注册人应当对验收结果签章确认，并共同对入库商品的真实性负责；入库商品未经仓库、标准仓单注册人签章确认的，不得用于期货交割。</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普麦入库后，仓库应当对标准仓单注册人的名称、联系人及联系方式、商品数量、存放库房及垛位等事项登记造册，并由标准仓单注册人签字确认。</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第三十一条 </w:t>
      </w:r>
      <w:r>
        <w:rPr>
          <w:rFonts w:hint="eastAsia" w:ascii="宋体" w:hAnsi="宋体" w:cs="宋体"/>
          <w:color w:val="auto"/>
          <w:kern w:val="0"/>
          <w:sz w:val="28"/>
          <w:szCs w:val="28"/>
          <w:highlight w:val="none"/>
          <w:shd w:val="clear" w:color="auto" w:fill="FFFFFF"/>
        </w:rPr>
        <w:t>普麦仓库标准仓单注销后，提货人应当在交易所开具《提货通知单》之日起10个工作日内，凭提货人身份证、提货人所在单位证明及《提货通知单》验证密码到仓库办理提货手续，确认商品质量、运输方式，并预交各项费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提货人提供运输工具的，自提货人凭《提货通知单》与仓库联系出库事宜、运输工具到达仓库之日起，仓库开始发货，并停止收取已装运货物的仓储费。</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由于提货人变更发货方式或者发货时间、提货手续不全、费用未按时交纳、特殊要求等原因，致使商品装运推迟的，仓库发货时间不受前款规定限制。</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第三十二条 </w:t>
      </w:r>
      <w:r>
        <w:rPr>
          <w:rFonts w:hint="eastAsia" w:ascii="宋体" w:hAnsi="宋体" w:cs="宋体"/>
          <w:color w:val="auto"/>
          <w:kern w:val="0"/>
          <w:sz w:val="28"/>
          <w:szCs w:val="28"/>
          <w:highlight w:val="none"/>
          <w:shd w:val="clear" w:color="auto" w:fill="FFFFFF"/>
        </w:rPr>
        <w:t>普麦出库重量验收由仓库和提货人共同实施，具体办法参照入库重量验收规定。</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普麦出库时数量发生损耗造成短少的，仓库按照实际出库数量补足；不能补足的，仓库应当按照《提货通知单》开具日之前（含该日）普麦期货最近交割月最高交割结算价核算短少商品价款，赔偿提货人。</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第三十三条 </w:t>
      </w:r>
      <w:r>
        <w:rPr>
          <w:rFonts w:hint="eastAsia" w:ascii="宋体" w:hAnsi="宋体" w:cs="宋体"/>
          <w:color w:val="auto"/>
          <w:kern w:val="0"/>
          <w:sz w:val="28"/>
          <w:szCs w:val="28"/>
          <w:highlight w:val="none"/>
          <w:shd w:val="clear" w:color="auto" w:fill="FFFFFF"/>
        </w:rPr>
        <w:t>普麦出库时，提货人对商品质量有异议的，可以向交易所申请一次复检，并预交复检费用。质量异议应当在《提货通知单》开具之日起10个工作日内提出。具体流程按照《郑州商品交易所标准仓单管理办法》“仓库商品出库复检”有关规定办理。</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宋体" w:hAnsi="宋体" w:cs="宋体"/>
          <w:b/>
          <w:bCs/>
          <w:color w:val="auto"/>
          <w:kern w:val="0"/>
          <w:sz w:val="28"/>
          <w:szCs w:val="28"/>
          <w:highlight w:val="none"/>
          <w:shd w:val="clear" w:color="auto" w:fill="FFFFFF"/>
        </w:rPr>
        <w:t>第四节 车（船）板交割</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第三十四条 </w:t>
      </w:r>
      <w:r>
        <w:rPr>
          <w:rFonts w:hint="eastAsia" w:ascii="宋体" w:hAnsi="宋体" w:cs="宋体"/>
          <w:color w:val="auto"/>
          <w:kern w:val="0"/>
          <w:sz w:val="28"/>
          <w:szCs w:val="28"/>
          <w:highlight w:val="none"/>
          <w:shd w:val="clear" w:color="auto" w:fill="FFFFFF"/>
        </w:rPr>
        <w:t>普麦车（船）板卖方提出交割申请时，应当同时提交相应的拟交割货物信息，包括：品种、等级、数量、生产年度、交割计价点、货物存放地点等。</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第三十五条 </w:t>
      </w:r>
      <w:r>
        <w:rPr>
          <w:rFonts w:hint="eastAsia" w:ascii="宋体" w:hAnsi="宋体" w:cs="宋体"/>
          <w:color w:val="auto"/>
          <w:kern w:val="0"/>
          <w:sz w:val="28"/>
          <w:szCs w:val="28"/>
          <w:highlight w:val="none"/>
          <w:shd w:val="clear" w:color="auto" w:fill="FFFFFF"/>
        </w:rPr>
        <w:t>自第三交割日起（含该日）3个交易日内，普麦买卖双方就车（船）板交割事宜进行协商，确定结算方式、交货地点、交货方式、交货时间等，签订《车（船）板交割协议书》。</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第三十六条 </w:t>
      </w:r>
      <w:r>
        <w:rPr>
          <w:rFonts w:hint="eastAsia" w:ascii="宋体" w:hAnsi="宋体" w:cs="宋体"/>
          <w:color w:val="auto"/>
          <w:kern w:val="0"/>
          <w:sz w:val="28"/>
          <w:szCs w:val="28"/>
          <w:highlight w:val="none"/>
          <w:shd w:val="clear" w:color="auto" w:fill="FFFFFF"/>
        </w:rPr>
        <w:t>普麦期货买方有权选择在卖方货物所在地或者交割计价点交割。买卖双方达成协议的，可以按照协议里约定的地点进行交割；未达成协议的，买方可以在《车（船）板交货事项确认单》中选择交割计价点进行交割，卖方应当按买方的要求交付货物。</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第三十七条 </w:t>
      </w:r>
      <w:r>
        <w:rPr>
          <w:rFonts w:hint="eastAsia" w:ascii="宋体" w:hAnsi="宋体" w:cs="宋体"/>
          <w:color w:val="auto"/>
          <w:kern w:val="0"/>
          <w:sz w:val="28"/>
          <w:szCs w:val="28"/>
          <w:highlight w:val="none"/>
          <w:shd w:val="clear" w:color="auto" w:fill="FFFFFF"/>
        </w:rPr>
        <w:t>普麦在交割计价点交割的，买卖双方应当在互相确认《车（船）板交货事项确认单》后3个工作日内与交割计价点交割服务机构联系，签订交割中转协议，安排交割事宜。</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买卖双方应当自达成中转协议之日起（含该日）3个日历日内开始交收货物。卖方应当按照约定的时间及发货速度将货物运达交割服务机构；买方应当在货物运达后24小时内完成货物质量检验，并在质量验收确认后24小时内装车发运。交割数量较大的，卖方可以分批发货；买方可以相应分批检验、接运货物。卖方日发货速度不得低于300吨/日，双方另有约定的除外。买方在规定时间内因自身原因不能装车发运的，卖方不再对该批货物承担质量责任。</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卖方承担普麦在交割计价点交割的中转费用；在交割过程中发生临时存储的，卖方承担临时存储期间的仓储费用。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第三十八条 </w:t>
      </w:r>
      <w:r>
        <w:rPr>
          <w:rFonts w:hint="eastAsia" w:ascii="宋体" w:hAnsi="宋体" w:cs="宋体"/>
          <w:color w:val="auto"/>
          <w:kern w:val="0"/>
          <w:sz w:val="28"/>
          <w:szCs w:val="28"/>
          <w:highlight w:val="none"/>
          <w:shd w:val="clear" w:color="auto" w:fill="FFFFFF"/>
        </w:rPr>
        <w:t>普麦在卖方货物所在地交割的，买卖双方可以对已经检验的交割货物采取加锁、贴封条等双方认可的方式进行封仓或者封货。卖方在保管过程中需要开仓通风、倒垛的，买方应当在接到卖方通知后24小时内到达卖方货仓进行配合。卖方对于未发运货物负有保管责任，因保管不善造成货物受潮、霉变的，买方有权要求对未发运货物重新扦样、检验，卖方不得拒绝。</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第三十九条 </w:t>
      </w:r>
      <w:r>
        <w:rPr>
          <w:rFonts w:hint="eastAsia" w:ascii="宋体" w:hAnsi="宋体" w:cs="宋体"/>
          <w:color w:val="auto"/>
          <w:kern w:val="0"/>
          <w:sz w:val="28"/>
          <w:szCs w:val="28"/>
          <w:highlight w:val="none"/>
          <w:shd w:val="clear" w:color="auto" w:fill="FFFFFF"/>
        </w:rPr>
        <w:t>卖方货物所在地的货物存放机构应当具备以下条件：</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（一）交通便利，核定载重30吨货车能够顺畅通行；</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（二）计量设施完好，计量衡器应当经具有国家认可资质的技术监督部门鉴定合格，且在鉴定的有效期内，计量衡器最大称重不低于60吨；</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（三）装运能力强，发货速度不低于300吨/日，双方另有约定的除外；</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（四）具备开展期货交割质量检验的检化验设备，检化验设备符合国标检验规定，且运行良好。</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卖方货物存放机构不具备以上条件的，卖方承担由此产生的相应责任。</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第四十条 </w:t>
      </w:r>
      <w:r>
        <w:rPr>
          <w:rFonts w:hint="eastAsia" w:ascii="宋体" w:hAnsi="宋体" w:cs="宋体"/>
          <w:color w:val="auto"/>
          <w:kern w:val="0"/>
          <w:sz w:val="28"/>
          <w:szCs w:val="28"/>
          <w:highlight w:val="none"/>
          <w:shd w:val="clear" w:color="auto" w:fill="FFFFFF"/>
        </w:rPr>
        <w:t>普麦买方应当在装车发运前到场查验货物质量，卖方应当予以配合。买卖双方按照国家相关标准共同扦取样品，样品就地分为两份，任选一份现场或者到双方认可的其他地点共同检验；另一份买卖双方共同签字封样，作为发生质量争议时的复检样品。</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普麦分批检验的，最终货物质量根据每次检验结果及所发货物数量的加权平均值确定。</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质量验收完成后，买卖双方签署《质量验收确认单》，作为交割货物质量判定及升贴水处理的依据。</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第四十一条 </w:t>
      </w:r>
      <w:r>
        <w:rPr>
          <w:rFonts w:hint="eastAsia" w:ascii="宋体" w:hAnsi="宋体" w:cs="宋体"/>
          <w:color w:val="auto"/>
          <w:kern w:val="0"/>
          <w:sz w:val="28"/>
          <w:szCs w:val="28"/>
          <w:highlight w:val="none"/>
          <w:shd w:val="clear" w:color="auto" w:fill="FFFFFF"/>
        </w:rPr>
        <w:t>买卖双方发生质量争议的，应当协商解决；协商不一致的，应当及时通知交易所。买卖双方把复检样品共同寄送交易所指定质检机构或者双方认可的检验机构进行复检，复检结果作为货物质量判定的依据。寄送样品及复检费用由双方共同承担。</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第四十二条 </w:t>
      </w:r>
      <w:r>
        <w:rPr>
          <w:rFonts w:hint="eastAsia" w:ascii="宋体" w:hAnsi="宋体" w:cs="宋体"/>
          <w:color w:val="auto"/>
          <w:kern w:val="0"/>
          <w:sz w:val="28"/>
          <w:szCs w:val="28"/>
          <w:highlight w:val="none"/>
          <w:shd w:val="clear" w:color="auto" w:fill="FFFFFF"/>
        </w:rPr>
        <w:t>普麦未发运货物质量达不到交割标准的，卖方应当及时更换货物。无法更换货物的，买卖双方可以协商处理；协商不一致的，按照《郑州商品交易所期货交割管理办法》“交割违约处理”有关规定处理。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第四十三条 </w:t>
      </w:r>
      <w:r>
        <w:rPr>
          <w:rFonts w:hint="eastAsia" w:ascii="宋体" w:hAnsi="宋体" w:cs="宋体"/>
          <w:color w:val="auto"/>
          <w:kern w:val="0"/>
          <w:sz w:val="28"/>
          <w:szCs w:val="28"/>
          <w:highlight w:val="none"/>
          <w:shd w:val="clear" w:color="auto" w:fill="FFFFFF"/>
        </w:rPr>
        <w:t>货物发运时，买方应当到场验收并监装、监运，卖方应当安排足够人力、设备，确保正常发货。普麦重量验收采用发货地过地磅称重或者双方认可的其他计量方式。</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货物发运完毕后，根据每天双方签字确认的交接过磅码单，经核准累计后确认货物重量。买卖双方签署《重量验收确认单》，作为交割货物重量的判定依据。</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第四十四条 </w:t>
      </w:r>
      <w:r>
        <w:rPr>
          <w:rFonts w:hint="eastAsia" w:ascii="宋体" w:hAnsi="宋体" w:cs="宋体"/>
          <w:color w:val="auto"/>
          <w:kern w:val="0"/>
          <w:sz w:val="28"/>
          <w:szCs w:val="28"/>
          <w:highlight w:val="none"/>
          <w:shd w:val="clear" w:color="auto" w:fill="FFFFFF"/>
        </w:rPr>
        <w:t>普麦交收时，买卖双方未按约定的发运时间、发运速度交接货物，造成延误的，买卖双方协商解决；协商不成的，守约方可以向交易所提出补偿申请，并提交相应证据。交易所核实后，对过错方扣罚滞纳金补偿给守约方。滞纳金金额=∑[5（元/吨•天）×延误天数×应发（收）而未发（收）商品数量]。</w:t>
      </w:r>
    </w:p>
    <w:p>
      <w:pPr>
        <w:widowControl/>
        <w:shd w:val="clear" w:color="auto" w:fill="FFFFFF"/>
        <w:spacing w:after="50" w:line="150" w:lineRule="atLeast"/>
        <w:ind w:firstLine="536"/>
        <w:jc w:val="left"/>
        <w:rPr>
          <w:rFonts w:ascii="微软雅黑" w:hAnsi="微软雅黑" w:eastAsia="微软雅黑" w:cs="微软雅黑"/>
          <w:color w:val="auto"/>
          <w:sz w:val="7"/>
          <w:szCs w:val="7"/>
          <w:highlight w:val="none"/>
        </w:rPr>
      </w:pPr>
      <w:r>
        <w:rPr>
          <w:rFonts w:hint="eastAsia" w:ascii="宋体" w:hAnsi="宋体" w:cs="宋体"/>
          <w:color w:val="auto"/>
          <w:spacing w:val="-6"/>
          <w:kern w:val="0"/>
          <w:sz w:val="28"/>
          <w:szCs w:val="28"/>
          <w:highlight w:val="none"/>
          <w:shd w:val="clear" w:color="auto" w:fill="FFFFFF"/>
        </w:rPr>
        <w:t>因不可抗力因素导致无法按计划发货或者提货的，发货或者提货时间可以顺延。</w:t>
      </w:r>
    </w:p>
    <w:p>
      <w:pPr>
        <w:widowControl/>
        <w:shd w:val="clear" w:color="auto" w:fill="FFFFFF"/>
        <w:spacing w:before="240" w:after="240" w:line="150" w:lineRule="atLeast"/>
        <w:jc w:val="center"/>
        <w:rPr>
          <w:rFonts w:ascii="微软雅黑" w:hAnsi="微软雅黑" w:eastAsia="微软雅黑" w:cs="微软雅黑"/>
          <w:color w:val="auto"/>
          <w:sz w:val="7"/>
          <w:szCs w:val="7"/>
          <w:highlight w:val="none"/>
        </w:rPr>
      </w:pPr>
      <w:r>
        <w:rPr>
          <w:rFonts w:hint="eastAsia" w:ascii="黑体" w:hAnsi="宋体" w:eastAsia="黑体" w:cs="黑体"/>
          <w:color w:val="auto"/>
          <w:kern w:val="0"/>
          <w:sz w:val="30"/>
          <w:szCs w:val="30"/>
          <w:highlight w:val="none"/>
          <w:shd w:val="clear" w:color="auto" w:fill="FFFFFF"/>
        </w:rPr>
        <w:t>第四章 风险管理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第四十五条 </w:t>
      </w:r>
      <w:r>
        <w:rPr>
          <w:rFonts w:hint="eastAsia" w:ascii="宋体" w:hAnsi="宋体" w:cs="宋体"/>
          <w:color w:val="auto"/>
          <w:kern w:val="0"/>
          <w:sz w:val="28"/>
          <w:szCs w:val="28"/>
          <w:highlight w:val="none"/>
          <w:shd w:val="clear" w:color="auto" w:fill="FFFFFF"/>
        </w:rPr>
        <w:t>普麦期货合约最低交易保证金标准为合约价值的5%。</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普麦期货合约交易保证金标准见下表：</w:t>
      </w:r>
    </w:p>
    <w:tbl>
      <w:tblPr>
        <w:tblStyle w:val="12"/>
        <w:tblW w:w="850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529"/>
        <w:gridCol w:w="297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29"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bottom"/>
          </w:tcPr>
          <w:p>
            <w:pPr>
              <w:widowControl/>
              <w:spacing w:after="50" w:line="150" w:lineRule="atLeast"/>
              <w:ind w:firstLine="480"/>
              <w:jc w:val="center"/>
              <w:rPr>
                <w:color w:val="auto"/>
                <w:sz w:val="7"/>
                <w:szCs w:val="7"/>
                <w:highlight w:val="none"/>
              </w:rPr>
            </w:pPr>
            <w:r>
              <w:rPr>
                <w:rFonts w:hint="eastAsia" w:ascii="宋体" w:hAnsi="宋体" w:cs="宋体"/>
                <w:color w:val="auto"/>
                <w:kern w:val="0"/>
                <w:sz w:val="24"/>
                <w:highlight w:val="none"/>
              </w:rPr>
              <w:t>交易时间段</w:t>
            </w:r>
          </w:p>
        </w:tc>
        <w:tc>
          <w:tcPr>
            <w:tcW w:w="2976"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bottom"/>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交易保证金标准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自合约挂牌至交割月前一个月第15个日历日期间的交易日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合约价值的5%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自交割月前一个月第16个日历日至交割月前一个月最后一个日历日期间的交易日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合约价值的10%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交割月份</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合约价值的20%</w:t>
            </w:r>
          </w:p>
        </w:tc>
      </w:tr>
    </w:tbl>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第四十六条 </w:t>
      </w:r>
      <w:r>
        <w:rPr>
          <w:rFonts w:hint="eastAsia" w:ascii="宋体" w:hAnsi="宋体" w:cs="宋体"/>
          <w:color w:val="auto"/>
          <w:kern w:val="0"/>
          <w:sz w:val="28"/>
          <w:szCs w:val="28"/>
          <w:highlight w:val="none"/>
          <w:shd w:val="clear" w:color="auto" w:fill="FFFFFF"/>
        </w:rPr>
        <w:t>普麦期货合约每日涨跌停板幅度为前一交易日结算价的±4%。</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第四十七条 </w:t>
      </w:r>
      <w:r>
        <w:rPr>
          <w:rFonts w:hint="eastAsia" w:ascii="宋体" w:hAnsi="宋体" w:cs="宋体"/>
          <w:color w:val="auto"/>
          <w:kern w:val="0"/>
          <w:sz w:val="28"/>
          <w:szCs w:val="28"/>
          <w:highlight w:val="none"/>
          <w:shd w:val="clear" w:color="auto" w:fill="FFFFFF"/>
        </w:rPr>
        <w:t>普麦期货合约限仓标准见下表：</w:t>
      </w:r>
    </w:p>
    <w:tbl>
      <w:tblPr>
        <w:tblStyle w:val="12"/>
        <w:tblW w:w="0" w:type="auto"/>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5469"/>
        <w:gridCol w:w="29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529"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交易时间段</w:t>
            </w:r>
          </w:p>
        </w:tc>
        <w:tc>
          <w:tcPr>
            <w:tcW w:w="2976"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非期货公司会员和客户的最大单边持仓量（手）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自合约挂牌至交割月前一个月第15个日历日期间的交易日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自交割月前一个月第16个日历日至交割月前一个月最后一个日历日期间的交易日</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c>
          <w:tcPr>
            <w:tcW w:w="5529"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left"/>
              <w:rPr>
                <w:color w:val="auto"/>
                <w:sz w:val="7"/>
                <w:szCs w:val="7"/>
                <w:highlight w:val="none"/>
              </w:rPr>
            </w:pPr>
            <w:r>
              <w:rPr>
                <w:rFonts w:hint="eastAsia" w:ascii="宋体" w:hAnsi="宋体" w:cs="宋体"/>
                <w:color w:val="auto"/>
                <w:kern w:val="0"/>
                <w:sz w:val="24"/>
                <w:highlight w:val="none"/>
              </w:rPr>
              <w:t>交割月份</w:t>
            </w:r>
          </w:p>
        </w:tc>
        <w:tc>
          <w:tcPr>
            <w:tcW w:w="2976"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200</w:t>
            </w:r>
          </w:p>
          <w:p>
            <w:pPr>
              <w:widowControl/>
              <w:spacing w:after="50" w:line="150" w:lineRule="atLeast"/>
              <w:jc w:val="center"/>
              <w:rPr>
                <w:color w:val="auto"/>
                <w:sz w:val="7"/>
                <w:szCs w:val="7"/>
                <w:highlight w:val="none"/>
              </w:rPr>
            </w:pPr>
            <w:r>
              <w:rPr>
                <w:rFonts w:hint="eastAsia" w:ascii="宋体" w:hAnsi="宋体" w:cs="宋体"/>
                <w:color w:val="auto"/>
                <w:kern w:val="0"/>
                <w:sz w:val="24"/>
                <w:highlight w:val="none"/>
              </w:rPr>
              <w:t>（自然人客户最大单边持仓量为0）</w:t>
            </w:r>
          </w:p>
        </w:tc>
      </w:tr>
    </w:tbl>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宋体" w:hAnsi="宋体" w:cs="宋体"/>
          <w:color w:val="auto"/>
          <w:kern w:val="0"/>
          <w:sz w:val="28"/>
          <w:szCs w:val="28"/>
          <w:highlight w:val="none"/>
          <w:shd w:val="clear" w:color="auto" w:fill="FFFFFF"/>
        </w:rPr>
        <w:t>本条所称限仓是指交易所规定会员或者客户按单边计算的、可以持有某一期货合约投机持仓的最大数量。</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第四十八条 </w:t>
      </w:r>
      <w:r>
        <w:rPr>
          <w:rFonts w:hint="eastAsia" w:ascii="宋体" w:hAnsi="宋体" w:cs="宋体"/>
          <w:color w:val="auto"/>
          <w:kern w:val="0"/>
          <w:sz w:val="28"/>
          <w:szCs w:val="28"/>
          <w:highlight w:val="none"/>
          <w:shd w:val="clear" w:color="auto" w:fill="FFFFFF"/>
        </w:rPr>
        <w:t>根据《郑州商品交易所期货交易风险控制管理办法》等有关规定，交易所对普麦期货合约交易保证金标准、涨跌停板幅度进行调整的，按照相关标准执行。</w:t>
      </w:r>
    </w:p>
    <w:p>
      <w:pPr>
        <w:widowControl/>
        <w:shd w:val="clear" w:color="auto" w:fill="FFFFFF"/>
        <w:spacing w:after="50" w:line="150" w:lineRule="atLeast"/>
        <w:jc w:val="center"/>
        <w:rPr>
          <w:rFonts w:ascii="微软雅黑" w:hAnsi="微软雅黑" w:eastAsia="微软雅黑" w:cs="微软雅黑"/>
          <w:color w:val="auto"/>
          <w:sz w:val="7"/>
          <w:szCs w:val="7"/>
          <w:highlight w:val="none"/>
        </w:rPr>
      </w:pPr>
      <w:r>
        <w:rPr>
          <w:rFonts w:hint="eastAsia" w:ascii="黑体" w:hAnsi="宋体" w:eastAsia="黑体" w:cs="黑体"/>
          <w:color w:val="auto"/>
          <w:kern w:val="0"/>
          <w:sz w:val="30"/>
          <w:szCs w:val="30"/>
          <w:highlight w:val="none"/>
          <w:shd w:val="clear" w:color="auto" w:fill="FFFFFF"/>
        </w:rPr>
        <w:t>第五章 附 则</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第四十九条 </w:t>
      </w:r>
      <w:r>
        <w:rPr>
          <w:rFonts w:hint="eastAsia" w:ascii="宋体" w:hAnsi="宋体" w:cs="宋体"/>
          <w:color w:val="auto"/>
          <w:kern w:val="0"/>
          <w:sz w:val="28"/>
          <w:szCs w:val="28"/>
          <w:highlight w:val="none"/>
          <w:shd w:val="clear" w:color="auto" w:fill="FFFFFF"/>
        </w:rPr>
        <w:t>违反本细则规定的，交易所按照《郑州商品交易所违规处理办法》和其他业务规则的有关规定处理。</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第五十条 </w:t>
      </w:r>
      <w:r>
        <w:rPr>
          <w:rFonts w:hint="eastAsia" w:ascii="宋体" w:hAnsi="宋体" w:cs="宋体"/>
          <w:color w:val="auto"/>
          <w:kern w:val="0"/>
          <w:sz w:val="28"/>
          <w:szCs w:val="28"/>
          <w:highlight w:val="none"/>
          <w:shd w:val="clear" w:color="auto" w:fill="FFFFFF"/>
        </w:rPr>
        <w:t>本细则未规定的，按照交易所相关业务规则的规定执行。</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第五十一条 </w:t>
      </w:r>
      <w:r>
        <w:rPr>
          <w:rFonts w:hint="eastAsia" w:ascii="宋体" w:hAnsi="宋体" w:cs="宋体"/>
          <w:color w:val="auto"/>
          <w:kern w:val="0"/>
          <w:sz w:val="28"/>
          <w:szCs w:val="28"/>
          <w:highlight w:val="none"/>
          <w:shd w:val="clear" w:color="auto" w:fill="FFFFFF"/>
        </w:rPr>
        <w:t>本细则解释权属于郑州商品交易所。</w:t>
      </w:r>
    </w:p>
    <w:p>
      <w:pPr>
        <w:widowControl/>
        <w:shd w:val="clear" w:color="auto" w:fill="FFFFFF"/>
        <w:spacing w:after="50" w:line="150" w:lineRule="atLeast"/>
        <w:ind w:firstLine="560"/>
        <w:jc w:val="left"/>
        <w:rPr>
          <w:rFonts w:ascii="微软雅黑" w:hAnsi="微软雅黑" w:eastAsia="微软雅黑" w:cs="微软雅黑"/>
          <w:color w:val="auto"/>
          <w:sz w:val="7"/>
          <w:szCs w:val="7"/>
          <w:highlight w:val="none"/>
        </w:rPr>
      </w:pPr>
      <w:r>
        <w:rPr>
          <w:rFonts w:hint="eastAsia" w:ascii="黑体" w:hAnsi="宋体" w:eastAsia="黑体" w:cs="黑体"/>
          <w:color w:val="auto"/>
          <w:kern w:val="0"/>
          <w:sz w:val="28"/>
          <w:szCs w:val="28"/>
          <w:highlight w:val="none"/>
          <w:shd w:val="clear" w:color="auto" w:fill="FFFFFF"/>
        </w:rPr>
        <w:t>第五十二条 </w:t>
      </w:r>
      <w:r>
        <w:rPr>
          <w:rFonts w:hint="eastAsia" w:ascii="宋体" w:hAnsi="宋体" w:cs="宋体"/>
          <w:color w:val="auto"/>
          <w:kern w:val="0"/>
          <w:sz w:val="28"/>
          <w:szCs w:val="28"/>
          <w:highlight w:val="none"/>
          <w:shd w:val="clear" w:color="auto" w:fill="FFFFFF"/>
        </w:rPr>
        <w:t>本细则自2024年</w:t>
      </w:r>
      <w:r>
        <w:rPr>
          <w:rFonts w:hint="eastAsia" w:ascii="宋体" w:hAnsi="宋体" w:cs="宋体"/>
          <w:color w:val="auto"/>
          <w:kern w:val="0"/>
          <w:sz w:val="28"/>
          <w:szCs w:val="28"/>
          <w:highlight w:val="none"/>
          <w:shd w:val="clear" w:color="auto" w:fill="FFFFFF"/>
          <w:lang w:val="en-US" w:eastAsia="zh-CN"/>
        </w:rPr>
        <w:t>2</w:t>
      </w:r>
      <w:r>
        <w:rPr>
          <w:rFonts w:hint="eastAsia" w:ascii="宋体" w:hAnsi="宋体" w:cs="宋体"/>
          <w:color w:val="auto"/>
          <w:kern w:val="0"/>
          <w:sz w:val="28"/>
          <w:szCs w:val="28"/>
          <w:highlight w:val="none"/>
          <w:shd w:val="clear" w:color="auto" w:fill="FFFFFF"/>
        </w:rPr>
        <w:t>月</w:t>
      </w:r>
      <w:r>
        <w:rPr>
          <w:rFonts w:hint="eastAsia" w:ascii="宋体" w:hAnsi="宋体" w:cs="宋体"/>
          <w:color w:val="auto"/>
          <w:kern w:val="0"/>
          <w:sz w:val="28"/>
          <w:szCs w:val="28"/>
          <w:highlight w:val="none"/>
          <w:shd w:val="clear" w:color="auto" w:fill="FFFFFF"/>
          <w:lang w:val="en-US" w:eastAsia="zh-CN"/>
        </w:rPr>
        <w:t>6</w:t>
      </w:r>
      <w:r>
        <w:rPr>
          <w:rFonts w:hint="eastAsia" w:ascii="宋体" w:hAnsi="宋体" w:cs="宋体"/>
          <w:color w:val="auto"/>
          <w:kern w:val="0"/>
          <w:sz w:val="28"/>
          <w:szCs w:val="28"/>
          <w:highlight w:val="none"/>
          <w:shd w:val="clear" w:color="auto" w:fill="FFFFFF"/>
        </w:rPr>
        <w:t>日起施行。</w:t>
      </w:r>
    </w:p>
    <w:p>
      <w:pPr>
        <w:rPr>
          <w:highlight w:val="none"/>
        </w:rPr>
      </w:pPr>
    </w:p>
    <w:p>
      <w:pPr>
        <w:rPr>
          <w:rFonts w:ascii="黑体" w:hAnsi="黑体" w:eastAsia="黑体"/>
          <w:sz w:val="32"/>
          <w:szCs w:val="32"/>
          <w:highlight w:val="none"/>
        </w:rPr>
        <w:sectPr>
          <w:footerReference r:id="rId5" w:type="default"/>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6" w:name="_Toc1301658093"/>
      <w:bookmarkStart w:id="7" w:name="_Toc108604248"/>
      <w:bookmarkStart w:id="8" w:name="_Toc21382"/>
      <w:bookmarkStart w:id="9" w:name="_Toc104388760"/>
      <w:bookmarkStart w:id="10" w:name="_Toc12156"/>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w:t>
      </w:r>
      <w:bookmarkEnd w:id="6"/>
    </w:p>
    <w:p>
      <w:pPr>
        <w:tabs>
          <w:tab w:val="left" w:pos="1620"/>
        </w:tabs>
        <w:autoSpaceDE w:val="0"/>
        <w:autoSpaceDN w:val="0"/>
        <w:jc w:val="center"/>
        <w:outlineLvl w:val="1"/>
        <w:rPr>
          <w:rFonts w:ascii="宋体" w:hAnsi="宋体" w:eastAsia="宋体" w:cs="Times New Roman"/>
          <w:b/>
          <w:sz w:val="44"/>
          <w:szCs w:val="44"/>
          <w:highlight w:val="none"/>
        </w:rPr>
      </w:pPr>
      <w:bookmarkStart w:id="11" w:name="_Toc1017340888"/>
      <w:r>
        <w:rPr>
          <w:rFonts w:hint="eastAsia" w:ascii="宋体" w:hAnsi="宋体" w:eastAsia="宋体" w:cs="Times New Roman"/>
          <w:b/>
          <w:sz w:val="44"/>
          <w:szCs w:val="44"/>
          <w:highlight w:val="none"/>
        </w:rPr>
        <w:t>郑州商品交易所优质强筋小麦期货</w:t>
      </w:r>
      <w:bookmarkEnd w:id="11"/>
    </w:p>
    <w:p>
      <w:pPr>
        <w:tabs>
          <w:tab w:val="left" w:pos="1620"/>
        </w:tabs>
        <w:autoSpaceDE w:val="0"/>
        <w:autoSpaceDN w:val="0"/>
        <w:jc w:val="center"/>
        <w:outlineLvl w:val="1"/>
        <w:rPr>
          <w:rFonts w:ascii="宋体" w:hAnsi="宋体" w:eastAsia="宋体" w:cs="Times New Roman"/>
          <w:b/>
          <w:sz w:val="44"/>
          <w:szCs w:val="44"/>
          <w:highlight w:val="none"/>
        </w:rPr>
      </w:pPr>
      <w:bookmarkStart w:id="12" w:name="_Toc1117869607"/>
      <w:r>
        <w:rPr>
          <w:rFonts w:hint="eastAsia" w:ascii="宋体" w:hAnsi="宋体" w:eastAsia="宋体" w:cs="Times New Roman"/>
          <w:b/>
          <w:sz w:val="44"/>
          <w:szCs w:val="44"/>
          <w:highlight w:val="none"/>
        </w:rPr>
        <w:t>业务细则</w:t>
      </w:r>
      <w:bookmarkEnd w:id="7"/>
      <w:bookmarkEnd w:id="8"/>
      <w:bookmarkEnd w:id="9"/>
      <w:bookmarkEnd w:id="10"/>
      <w:bookmarkEnd w:id="12"/>
    </w:p>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1"/>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为了规范郑州商品交易所（以下简称交易所）优质强筋小麦（以下简称强麦）期货相关业务，根据《郑州商品交易所交易规则》及强麦期货合约，制定本细则。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交易所、会员、客户、车（船）板交割服务机构（以下简称交割服务机构）、指定质检机构及期货市场其他参与者应当遵守本细则。</w:t>
      </w:r>
    </w:p>
    <w:p>
      <w:pPr>
        <w:ind w:firstLine="600" w:firstLineChars="200"/>
        <w:jc w:val="center"/>
        <w:rPr>
          <w:rFonts w:ascii="黑体" w:hAnsi="黑体" w:eastAsia="黑体" w:cs="宋体"/>
          <w:color w:val="000000"/>
          <w:kern w:val="0"/>
          <w:sz w:val="30"/>
          <w:szCs w:val="30"/>
          <w:highlight w:val="none"/>
        </w:rPr>
      </w:pPr>
      <w:r>
        <w:rPr>
          <w:rFonts w:ascii="黑体" w:hAnsi="黑体" w:eastAsia="黑体" w:cs="宋体"/>
          <w:color w:val="000000"/>
          <w:kern w:val="0"/>
          <w:sz w:val="30"/>
          <w:szCs w:val="30"/>
          <w:highlight w:val="none"/>
        </w:rPr>
        <w:t>第二章</w:t>
      </w:r>
      <w:r>
        <w:rPr>
          <w:rFonts w:hint="eastAsia" w:ascii="黑体" w:hAnsi="黑体" w:eastAsia="黑体" w:cs="宋体"/>
          <w:color w:val="000000"/>
          <w:kern w:val="0"/>
          <w:sz w:val="30"/>
          <w:szCs w:val="30"/>
          <w:highlight w:val="none"/>
        </w:rPr>
        <w:t xml:space="preserve"> 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强麦期货合约交易单位为20吨/手。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强麦期货合约报价单位为元（人民币）/吨。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强麦期货合约最小变动价位为1元/吨。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强麦期货合约交割月份为1、3、5、7、9、11月。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强麦</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交易所可以根据市场情况，对强麦期货合约交易指令每次最小下单量、每次最大下单量进行调整，具体标准由交易所另行公布。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eastAsia="宋体" w:cs="宋体"/>
          <w:color w:val="000000"/>
          <w:kern w:val="0"/>
          <w:sz w:val="28"/>
          <w:szCs w:val="28"/>
          <w:highlight w:val="none"/>
        </w:rPr>
        <w:t>强麦期货合约交易时间为上午9:00—11:30，下午13:30—15:00；其中，上午10:15—10:30为休息时间。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交易所另行公告强麦期货合约开展夜盘交易的，以交易所公告为准。交易所可以根据市场情况，暂停、取消强麦期货合约夜盘交易或者对夜盘交易时间进行调整，具体由交易所另行公告。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强麦期货合约最后交易日为合约交割月份的第10个交易日。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强麦期货合约交易代码为WH</w:t>
      </w:r>
      <w:r>
        <w:rPr>
          <w:rFonts w:ascii="宋体" w:hAnsi="宋体" w:eastAsia="宋体" w:cs="宋体"/>
          <w:color w:val="000000"/>
          <w:kern w:val="0"/>
          <w:sz w:val="28"/>
          <w:szCs w:val="28"/>
          <w:highlight w:val="none"/>
        </w:rPr>
        <w:t>。</w:t>
      </w:r>
    </w:p>
    <w:p>
      <w:pPr>
        <w:tabs>
          <w:tab w:val="left" w:pos="1620"/>
        </w:tabs>
        <w:autoSpaceDE w:val="0"/>
        <w:autoSpaceDN w:val="0"/>
        <w:ind w:firstLine="600" w:firstLineChars="20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ind w:firstLine="562" w:firstLineChars="200"/>
        <w:jc w:val="center"/>
        <w:rPr>
          <w:rFonts w:ascii="黑体" w:hAnsi="黑体" w:eastAsia="黑体" w:cs="宋体"/>
          <w:color w:val="000000"/>
          <w:kern w:val="0"/>
          <w:sz w:val="30"/>
          <w:szCs w:val="30"/>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强麦期货适用期货转现货和</w:t>
      </w:r>
      <w:r>
        <w:rPr>
          <w:rFonts w:hint="eastAsia" w:ascii="Times New Roman" w:hAnsi="Times New Roman" w:eastAsia="宋体" w:cs="Times New Roman"/>
          <w:sz w:val="28"/>
          <w:szCs w:val="28"/>
          <w:highlight w:val="none"/>
        </w:rPr>
        <w:t>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强麦期货滚动交割的配对方式为响应配对。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ascii="黑体" w:hAnsi="黑体" w:eastAsia="黑体" w:cs="宋体"/>
          <w:color w:val="000000"/>
          <w:kern w:val="0"/>
          <w:sz w:val="28"/>
          <w:szCs w:val="28"/>
          <w:highlight w:val="none"/>
        </w:rPr>
        <w:t>第十二条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强麦期货的交割单位为20吨。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强麦期货车（船）板交割的最后交割日为合约交割月份的次月20日。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ascii="黑体" w:hAnsi="黑体" w:eastAsia="黑体" w:cs="宋体"/>
          <w:color w:val="000000"/>
          <w:kern w:val="0"/>
          <w:sz w:val="28"/>
          <w:szCs w:val="28"/>
          <w:highlight w:val="none"/>
        </w:rPr>
        <w:t>第十四条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强麦期货交割开具增值税专用发票。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强麦期货交割服务机构及相关升贴水由交易所确定并公布，交易所可以视情况对强麦交割服务机构及相关升贴水进行调整。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强麦期货的交割基准价为基准交割品在基准交割服务机构交货的含税价格</w:t>
      </w:r>
      <w:r>
        <w:rPr>
          <w:rFonts w:hint="eastAsia" w:ascii="宋体" w:hAnsi="宋体" w:eastAsia="宋体" w:cs="宋体"/>
          <w:kern w:val="0"/>
          <w:sz w:val="28"/>
          <w:szCs w:val="28"/>
          <w:highlight w:val="none"/>
        </w:rPr>
        <w:t>（不含包装）</w:t>
      </w:r>
      <w:r>
        <w:rPr>
          <w:rFonts w:hint="eastAsia" w:ascii="宋体" w:hAnsi="宋体" w:eastAsia="宋体" w:cs="宋体"/>
          <w:color w:val="000000"/>
          <w:kern w:val="0"/>
          <w:sz w:val="28"/>
          <w:szCs w:val="28"/>
          <w:highlight w:val="none"/>
        </w:rPr>
        <w:t>。</w:t>
      </w:r>
    </w:p>
    <w:p>
      <w:pPr>
        <w:tabs>
          <w:tab w:val="left" w:pos="1620"/>
        </w:tabs>
        <w:autoSpaceDE w:val="0"/>
        <w:autoSpaceDN w:val="0"/>
        <w:ind w:firstLine="560" w:firstLineChars="200"/>
        <w:rPr>
          <w:rFonts w:ascii="宋体" w:hAnsi="宋体" w:eastAsia="宋体" w:cs="宋体"/>
          <w:dstrike/>
          <w:color w:val="000000"/>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color w:val="000000"/>
          <w:kern w:val="0"/>
          <w:sz w:val="28"/>
          <w:szCs w:val="28"/>
          <w:highlight w:val="none"/>
        </w:rPr>
        <w:t>强麦质量确定之前的一切费用由卖方客户承担，之后的一切费用由买方客户承担。</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强麦期货交割手续费、仓储费、出入库费、检验费等交割相关费用标准由交易所另行公布。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强麦接收、储存、发运采用散粮方式。买方需要包装物的，包装物由买方自理或者委托他人代办，包装物及包装费用由买方自行支付。</w:t>
      </w:r>
    </w:p>
    <w:p>
      <w:pPr>
        <w:tabs>
          <w:tab w:val="left" w:pos="1620"/>
        </w:tabs>
        <w:autoSpaceDE w:val="0"/>
        <w:autoSpaceDN w:val="0"/>
        <w:ind w:firstLine="562" w:firstLineChars="20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第二节 交割标准</w:t>
      </w:r>
    </w:p>
    <w:p>
      <w:pPr>
        <w:tabs>
          <w:tab w:val="left" w:pos="1620"/>
        </w:tabs>
        <w:autoSpaceDE w:val="0"/>
        <w:autoSpaceDN w:val="0"/>
        <w:ind w:firstLine="560" w:firstLineChars="200"/>
        <w:jc w:val="left"/>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Times New Roman" w:hAnsi="Times New Roman" w:eastAsia="宋体" w:cs="Times New Roman"/>
          <w:sz w:val="28"/>
          <w:szCs w:val="28"/>
          <w:highlight w:val="none"/>
        </w:rPr>
        <w:t>强麦期货交割适用国家标准、国家相关规定及本细则规定。</w:t>
      </w:r>
    </w:p>
    <w:p>
      <w:pPr>
        <w:tabs>
          <w:tab w:val="left" w:pos="1620"/>
        </w:tabs>
        <w:autoSpaceDE w:val="0"/>
        <w:autoSpaceDN w:val="0"/>
        <w:ind w:firstLine="560" w:firstLineChars="200"/>
        <w:jc w:val="left"/>
        <w:rPr>
          <w:rFonts w:cs="Times New Roman" w:asciiTheme="minorEastAsia" w:hAnsiTheme="minorEastAsia"/>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Times New Roman" w:hAnsi="Times New Roman" w:eastAsia="宋体" w:cs="Times New Roman"/>
          <w:sz w:val="28"/>
          <w:szCs w:val="28"/>
          <w:highlight w:val="none"/>
        </w:rPr>
        <w:t>基准交割品：符合《中华人民共和国国家标准 小麦</w:t>
      </w:r>
      <w:r>
        <w:rPr>
          <w:rFonts w:hint="eastAsia" w:cs="Times New Roman" w:asciiTheme="minorEastAsia" w:hAnsiTheme="minorEastAsia"/>
          <w:sz w:val="28"/>
          <w:szCs w:val="28"/>
          <w:highlight w:val="none"/>
        </w:rPr>
        <w:t>》（GB1351-2008）</w:t>
      </w:r>
      <w:r>
        <w:rPr>
          <w:rFonts w:hint="eastAsia" w:ascii="Times New Roman" w:hAnsi="Times New Roman" w:eastAsia="宋体" w:cs="Times New Roman"/>
          <w:sz w:val="28"/>
          <w:szCs w:val="28"/>
          <w:highlight w:val="none"/>
        </w:rPr>
        <w:t>的三等及以上小麦，容重≥</w:t>
      </w:r>
      <w:r>
        <w:rPr>
          <w:rFonts w:hint="eastAsia" w:cs="Times New Roman" w:asciiTheme="minorEastAsia" w:hAnsiTheme="minorEastAsia"/>
          <w:sz w:val="28"/>
          <w:szCs w:val="28"/>
          <w:highlight w:val="none"/>
        </w:rPr>
        <w:t>770g/L，不完善粒中霉变粒≤2.0%，300s≤降落数值≤550s，纯度≥80%；内在品质指标稳定时间≥12分钟、湿面筋≥31%、拉伸面积（135min）≥110cm²。</w:t>
      </w:r>
    </w:p>
    <w:p>
      <w:pPr>
        <w:tabs>
          <w:tab w:val="left" w:pos="1620"/>
        </w:tabs>
        <w:autoSpaceDE w:val="0"/>
        <w:autoSpaceDN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Calibri" w:eastAsia="宋体" w:cs="Times New Roman"/>
          <w:color w:val="000000"/>
          <w:kern w:val="0"/>
          <w:sz w:val="28"/>
          <w:szCs w:val="28"/>
          <w:highlight w:val="none"/>
        </w:rPr>
        <w:t>替代交割品及升贴水：</w:t>
      </w:r>
    </w:p>
    <w:p>
      <w:pPr>
        <w:tabs>
          <w:tab w:val="left" w:pos="1620"/>
        </w:tabs>
        <w:autoSpaceDE w:val="0"/>
        <w:autoSpaceDN w:val="0"/>
        <w:ind w:firstLine="560" w:firstLineChars="200"/>
        <w:jc w:val="left"/>
        <w:rPr>
          <w:rFonts w:cs="Times New Roman" w:asciiTheme="minorEastAsia" w:hAnsiTheme="minorEastAsia"/>
          <w:sz w:val="28"/>
          <w:szCs w:val="28"/>
          <w:highlight w:val="none"/>
        </w:rPr>
      </w:pPr>
      <w:r>
        <w:rPr>
          <w:rFonts w:hint="eastAsia" w:ascii="Times New Roman" w:hAnsi="Times New Roman" w:eastAsia="宋体" w:cs="Times New Roman"/>
          <w:sz w:val="28"/>
          <w:szCs w:val="28"/>
          <w:highlight w:val="none"/>
        </w:rPr>
        <w:t>（一）内在品质指标稳定时</w:t>
      </w:r>
      <w:r>
        <w:rPr>
          <w:rFonts w:hint="eastAsia" w:cs="Times New Roman" w:asciiTheme="minorEastAsia" w:hAnsiTheme="minorEastAsia"/>
          <w:sz w:val="28"/>
          <w:szCs w:val="28"/>
          <w:highlight w:val="none"/>
        </w:rPr>
        <w:t>间≥</w:t>
      </w:r>
      <w:r>
        <w:rPr>
          <w:rFonts w:cs="Times New Roman" w:asciiTheme="minorEastAsia" w:hAnsiTheme="minorEastAsia"/>
          <w:sz w:val="28"/>
          <w:szCs w:val="28"/>
          <w:highlight w:val="none"/>
        </w:rPr>
        <w:t>8</w:t>
      </w:r>
      <w:r>
        <w:rPr>
          <w:rFonts w:hint="eastAsia" w:cs="Times New Roman" w:asciiTheme="minorEastAsia" w:hAnsiTheme="minorEastAsia"/>
          <w:sz w:val="28"/>
          <w:szCs w:val="28"/>
          <w:highlight w:val="none"/>
        </w:rPr>
        <w:t>分钟、湿面筋≥</w:t>
      </w:r>
      <w:r>
        <w:rPr>
          <w:rFonts w:cs="Times New Roman" w:asciiTheme="minorEastAsia" w:hAnsiTheme="minorEastAsia"/>
          <w:sz w:val="28"/>
          <w:szCs w:val="28"/>
          <w:highlight w:val="none"/>
        </w:rPr>
        <w:t>29%</w:t>
      </w:r>
      <w:r>
        <w:rPr>
          <w:rFonts w:hint="eastAsia" w:cs="Times New Roman" w:asciiTheme="minorEastAsia" w:hAnsiTheme="minorEastAsia"/>
          <w:sz w:val="28"/>
          <w:szCs w:val="28"/>
          <w:highlight w:val="none"/>
        </w:rPr>
        <w:t>、拉伸面积（</w:t>
      </w:r>
      <w:r>
        <w:rPr>
          <w:rFonts w:cs="Times New Roman" w:asciiTheme="minorEastAsia" w:hAnsiTheme="minorEastAsia"/>
          <w:sz w:val="28"/>
          <w:szCs w:val="28"/>
          <w:highlight w:val="none"/>
        </w:rPr>
        <w:t>135min</w:t>
      </w:r>
      <w:r>
        <w:rPr>
          <w:rFonts w:hint="eastAsia" w:cs="Times New Roman" w:asciiTheme="minorEastAsia" w:hAnsiTheme="minorEastAsia"/>
          <w:sz w:val="28"/>
          <w:szCs w:val="28"/>
          <w:highlight w:val="none"/>
        </w:rPr>
        <w:t>）≥</w:t>
      </w:r>
      <w:r>
        <w:rPr>
          <w:rFonts w:cs="Times New Roman" w:asciiTheme="minorEastAsia" w:hAnsiTheme="minorEastAsia"/>
          <w:sz w:val="28"/>
          <w:szCs w:val="28"/>
          <w:highlight w:val="none"/>
        </w:rPr>
        <w:t>90cm</w:t>
      </w:r>
      <w:r>
        <w:rPr>
          <w:rFonts w:hint="eastAsia" w:cs="Times New Roman" w:asciiTheme="minorEastAsia" w:hAnsiTheme="minorEastAsia"/>
          <w:sz w:val="28"/>
          <w:szCs w:val="28"/>
          <w:highlight w:val="none"/>
        </w:rPr>
        <w:t>²，但不满足基准交割品及以上等级要求的，可以替代交割，</w:t>
      </w:r>
      <w:r>
        <w:rPr>
          <w:rFonts w:hint="eastAsia" w:cs="宋体" w:asciiTheme="minorEastAsia" w:hAnsiTheme="minorEastAsia"/>
          <w:kern w:val="0"/>
          <w:sz w:val="28"/>
          <w:szCs w:val="28"/>
          <w:highlight w:val="none"/>
        </w:rPr>
        <w:t>升贴水以交易所公告为准</w:t>
      </w:r>
      <w:r>
        <w:rPr>
          <w:rFonts w:hint="eastAsia" w:cs="Times New Roman" w:asciiTheme="minorEastAsia" w:hAnsiTheme="minorEastAsia"/>
          <w:sz w:val="28"/>
          <w:szCs w:val="28"/>
          <w:highlight w:val="none"/>
        </w:rPr>
        <w:t>；</w:t>
      </w:r>
    </w:p>
    <w:p>
      <w:pPr>
        <w:tabs>
          <w:tab w:val="left" w:pos="1620"/>
        </w:tabs>
        <w:autoSpaceDE w:val="0"/>
        <w:autoSpaceDN w:val="0"/>
        <w:ind w:firstLine="560" w:firstLineChars="200"/>
        <w:jc w:val="left"/>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（二）稳定时间≥16分钟、湿面筋≥32%、拉伸面积（135min）≥140cm²，可以替代交割，</w:t>
      </w:r>
      <w:r>
        <w:rPr>
          <w:rFonts w:hint="eastAsia" w:cs="宋体" w:asciiTheme="minorEastAsia" w:hAnsiTheme="minorEastAsia"/>
          <w:kern w:val="0"/>
          <w:sz w:val="28"/>
          <w:szCs w:val="28"/>
          <w:highlight w:val="none"/>
        </w:rPr>
        <w:t>升贴水以交易所公告为准</w:t>
      </w:r>
      <w:r>
        <w:rPr>
          <w:rFonts w:hint="eastAsia" w:cs="Times New Roman" w:asciiTheme="minorEastAsia" w:hAnsiTheme="minorEastAsia"/>
          <w:sz w:val="28"/>
          <w:szCs w:val="28"/>
          <w:highlight w:val="none"/>
        </w:rPr>
        <w:t>；</w:t>
      </w:r>
    </w:p>
    <w:p>
      <w:pPr>
        <w:tabs>
          <w:tab w:val="left" w:pos="1620"/>
        </w:tabs>
        <w:autoSpaceDE w:val="0"/>
        <w:autoSpaceDN w:val="0"/>
        <w:ind w:firstLine="560" w:firstLineChars="200"/>
        <w:jc w:val="left"/>
        <w:rPr>
          <w:rFonts w:cs="Times New Roman" w:asciiTheme="minorEastAsia" w:hAnsiTheme="minorEastAsia"/>
          <w:sz w:val="28"/>
          <w:szCs w:val="28"/>
          <w:highlight w:val="none"/>
        </w:rPr>
      </w:pPr>
      <w:r>
        <w:rPr>
          <w:rFonts w:hint="eastAsia" w:cs="Times New Roman" w:asciiTheme="minorEastAsia" w:hAnsiTheme="minorEastAsia"/>
          <w:sz w:val="28"/>
          <w:szCs w:val="28"/>
          <w:highlight w:val="none"/>
        </w:rPr>
        <w:t>（三）强麦交货时，12.5%＜水分≤13.5%的，以12.5%为基准，水分每超0.5%，补量1.0%；不足0.5%的，不补量。</w:t>
      </w:r>
    </w:p>
    <w:p>
      <w:pPr>
        <w:tabs>
          <w:tab w:val="left" w:pos="1620"/>
        </w:tabs>
        <w:autoSpaceDE w:val="0"/>
        <w:autoSpaceDN w:val="0"/>
        <w:ind w:firstLine="560" w:firstLineChars="200"/>
        <w:jc w:val="left"/>
        <w:rPr>
          <w:rFonts w:ascii="宋体" w:hAnsi="宋体" w:eastAsia="宋体" w:cs="宋体"/>
          <w:b/>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Times New Roman" w:hAnsi="Times New Roman" w:eastAsia="宋体" w:cs="Times New Roman"/>
          <w:sz w:val="28"/>
          <w:szCs w:val="28"/>
          <w:highlight w:val="none"/>
        </w:rPr>
        <w:t>强麦质量指标中，纯度是指小麦品种在特征特性方面典型一致的程度。纯度检验由强麦品种纯度鉴定工作小组检验判定，检验方法由交易所另行公告。</w:t>
      </w:r>
    </w:p>
    <w:p>
      <w:pPr>
        <w:tabs>
          <w:tab w:val="left" w:pos="1620"/>
        </w:tabs>
        <w:autoSpaceDE w:val="0"/>
        <w:autoSpaceDN w:val="0"/>
        <w:jc w:val="center"/>
        <w:rPr>
          <w:rFonts w:ascii="宋体" w:hAnsi="宋体" w:eastAsia="宋体" w:cs="宋体"/>
          <w:b/>
          <w:kern w:val="0"/>
          <w:sz w:val="28"/>
          <w:szCs w:val="28"/>
          <w:highlight w:val="none"/>
        </w:rPr>
      </w:pPr>
      <w:r>
        <w:rPr>
          <w:rFonts w:ascii="宋体" w:hAnsi="宋体" w:eastAsia="宋体" w:cs="宋体"/>
          <w:b/>
          <w:kern w:val="0"/>
          <w:sz w:val="28"/>
          <w:szCs w:val="28"/>
          <w:highlight w:val="none"/>
        </w:rPr>
        <w:t>第三节</w:t>
      </w:r>
      <w:r>
        <w:rPr>
          <w:rFonts w:hint="eastAsia" w:ascii="宋体" w:hAnsi="宋体" w:eastAsia="宋体" w:cs="宋体"/>
          <w:b/>
          <w:kern w:val="0"/>
          <w:sz w:val="28"/>
          <w:szCs w:val="28"/>
          <w:highlight w:val="none"/>
        </w:rPr>
        <w:t xml:space="preserve"> 车（船）板交割</w:t>
      </w:r>
    </w:p>
    <w:p>
      <w:pPr>
        <w:tabs>
          <w:tab w:val="left" w:pos="1620"/>
        </w:tabs>
        <w:autoSpaceDE w:val="0"/>
        <w:autoSpaceDN w:val="0"/>
        <w:ind w:firstLine="548" w:firstLineChars="196"/>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宋体"/>
          <w:kern w:val="0"/>
          <w:sz w:val="28"/>
          <w:szCs w:val="28"/>
          <w:highlight w:val="none"/>
        </w:rPr>
        <w:t>强麦期货车（船）板交割应当进行交割预报。</w:t>
      </w:r>
    </w:p>
    <w:p>
      <w:pPr>
        <w:tabs>
          <w:tab w:val="left" w:pos="1620"/>
        </w:tabs>
        <w:autoSpaceDE w:val="0"/>
        <w:autoSpaceDN w:val="0"/>
        <w:ind w:firstLine="548" w:firstLineChars="196"/>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强麦期货车（船）板交割卖方向强麦交割服务机构发货前，应当由会员填写《强麦车（船）板交割预报单》，并通过会员服务系统或者交易所认可的其他形式向交割服务机构预报。《强麦车（船）板交割预报单》信息包括：</w:t>
      </w:r>
      <w:r>
        <w:rPr>
          <w:rFonts w:ascii="宋体" w:hAnsi="宋体" w:eastAsia="宋体" w:cs="宋体"/>
          <w:kern w:val="0"/>
          <w:sz w:val="28"/>
          <w:szCs w:val="28"/>
          <w:highlight w:val="none"/>
        </w:rPr>
        <w:t>品种</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产地</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等级</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数量</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生产年度等</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交割</w:t>
      </w:r>
      <w:r>
        <w:rPr>
          <w:rFonts w:ascii="宋体" w:hAnsi="宋体" w:eastAsia="宋体" w:cs="宋体"/>
          <w:kern w:val="0"/>
          <w:sz w:val="28"/>
          <w:szCs w:val="28"/>
          <w:highlight w:val="none"/>
        </w:rPr>
        <w:t>预报数量较大的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交易所可以要求卖方提供</w:t>
      </w:r>
      <w:r>
        <w:rPr>
          <w:rFonts w:hint="eastAsia" w:ascii="宋体" w:hAnsi="宋体" w:eastAsia="宋体" w:cs="宋体"/>
          <w:kern w:val="0"/>
          <w:sz w:val="28"/>
          <w:szCs w:val="28"/>
          <w:highlight w:val="none"/>
        </w:rPr>
        <w:t>拥有商品</w:t>
      </w:r>
      <w:r>
        <w:rPr>
          <w:rFonts w:ascii="宋体" w:hAnsi="宋体" w:eastAsia="宋体" w:cs="宋体"/>
          <w:kern w:val="0"/>
          <w:sz w:val="28"/>
          <w:szCs w:val="28"/>
          <w:highlight w:val="none"/>
        </w:rPr>
        <w:t>的相关证明</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交割服务机构应当在收到《强麦车（船）板交割预报单》之日起2个工作日内，通过会员服务系统或者交易所认可的其他形式回复会员能够接收的商品数量。会员应当在接到交割服务机构同意入库的回复之日起2个工作日之内，向交割服务机构交纳30元/吨的交割预报定金。交割服务机构应当在收到交割预报定金的当日（如非工作日，顺延到下一个工作日），开具《强麦车（船）板接收通知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已存放在交割服务机构的商品申请车（船）板交割的，应当办理交割预报，无须交纳交割预报定金。</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《强麦车（船）板接收通知单》自开具之日起生效，有效期为40个日历日。交易所可以根据情况对《强麦车（船）板接收通知单》有效期进行调整。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《强麦车（船）板接收通知单》有效期内交割商品全部到库的，自商品入库完毕之日起2个工作日内，交割预报定金予以返还；部分商品到库的，按实际到货量予以返还；未到库部分，交割预报定金不予返还。</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办理完交割预报的强麦车（船）板交割卖方，应当在发货前将运输方式、车（船）号、数量、到货时间等通知交割服务机构。</w:t>
      </w:r>
    </w:p>
    <w:p>
      <w:pPr>
        <w:tabs>
          <w:tab w:val="left" w:pos="1620"/>
        </w:tabs>
        <w:autoSpaceDE w:val="0"/>
        <w:autoSpaceDN w:val="0"/>
        <w:ind w:firstLine="560" w:firstLineChars="200"/>
        <w:rPr>
          <w:rFonts w:ascii="宋体" w:hAnsi="宋体" w:eastAsia="宋体" w:cs="宋体"/>
          <w:kern w:val="0"/>
          <w:sz w:val="28"/>
          <w:szCs w:val="32"/>
          <w:highlight w:val="none"/>
        </w:rPr>
      </w:pPr>
      <w:r>
        <w:rPr>
          <w:rFonts w:ascii="宋体" w:hAnsi="宋体" w:eastAsia="宋体" w:cs="宋体"/>
          <w:kern w:val="0"/>
          <w:sz w:val="28"/>
          <w:szCs w:val="28"/>
          <w:highlight w:val="none"/>
        </w:rPr>
        <w:t>强麦交割</w:t>
      </w:r>
      <w:r>
        <w:rPr>
          <w:rFonts w:hint="eastAsia" w:ascii="宋体" w:hAnsi="宋体" w:eastAsia="宋体" w:cs="宋体"/>
          <w:kern w:val="0"/>
          <w:sz w:val="28"/>
          <w:szCs w:val="28"/>
          <w:highlight w:val="none"/>
        </w:rPr>
        <w:t>商品</w:t>
      </w:r>
      <w:r>
        <w:rPr>
          <w:rFonts w:ascii="宋体" w:hAnsi="宋体" w:eastAsia="宋体" w:cs="宋体"/>
          <w:kern w:val="0"/>
          <w:sz w:val="28"/>
          <w:szCs w:val="28"/>
          <w:highlight w:val="none"/>
        </w:rPr>
        <w:t>到库后</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由交割服务机构开具</w:t>
      </w:r>
      <w:r>
        <w:rPr>
          <w:rFonts w:hint="eastAsia" w:ascii="宋体" w:hAnsi="宋体" w:eastAsia="宋体" w:cs="宋体"/>
          <w:kern w:val="0"/>
          <w:sz w:val="28"/>
          <w:szCs w:val="28"/>
          <w:highlight w:val="none"/>
        </w:rPr>
        <w:t>《强麦入库确认书》。N年10月1日起生成的《强麦入库确认书》，有效期至N+1年9月份最后一个工作日（含该日）。</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《强麦入库确认书》作为卖方参与交割配对的依据。</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二十</w:t>
      </w:r>
      <w:r>
        <w:rPr>
          <w:rFonts w:hint="eastAsia" w:ascii="黑体" w:hAnsi="黑体" w:eastAsia="黑体" w:cs="宋体"/>
          <w:color w:val="000000"/>
          <w:kern w:val="0"/>
          <w:sz w:val="28"/>
          <w:szCs w:val="28"/>
          <w:highlight w:val="none"/>
        </w:rPr>
        <w:t>七</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强麦车（船）板交割卖方提出交割申请时，应当提交有效期内的《强麦入库确认书》，公布品种、产地、等级、数量、生产年度、交割服务机构等信息。</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交易所公告暂停交割服务机构入库业务的，自公告之日（含该日）下午闭市起，该交割服务机构发生的交割预报视为无效预报，交易所不再受理相关商品的车（船）板交割申请。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强麦在</w:t>
      </w:r>
      <w:r>
        <w:rPr>
          <w:rFonts w:hint="eastAsia" w:ascii="宋体" w:hAnsi="宋体" w:eastAsia="宋体" w:cs="宋体"/>
          <w:kern w:val="0"/>
          <w:sz w:val="28"/>
          <w:szCs w:val="28"/>
          <w:highlight w:val="none"/>
        </w:rPr>
        <w:t>交割服务机构进行交割。自第三交割日起（含该日）3个交易日内，强麦买卖双方就车（船）板交割事宜进行协商，确定结算方式、交货时间、交货方式等，签订《车（船）板交割协议书》。</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强麦买方在提交《车（船）板交货事项确认单》后5个工作日内完成货物质量验收，并在质量验收确认后24小时内装车发运。买方在规定的时间内因自身原因不能装车发运的，卖方不再承担该批货物的质量责任。</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强麦分批检验的，最终货物质量根据每次检验结果及所发货物数量的加权平均值确定。</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质量验收完成后，买卖双方签署《质量验收确认单》，作为交割货物质量判定及升贴水处理的依据。</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color w:val="000000"/>
          <w:kern w:val="0"/>
          <w:sz w:val="28"/>
          <w:szCs w:val="28"/>
          <w:highlight w:val="none"/>
        </w:rPr>
        <w:t>强麦买卖双方发生质量争议的，应当协商解决；协商不一致的，应当在货物未离开交割服务机构时向交易所提出复检申请，并说明需要检验的质量指标，争议提出方预交检验及相关费用。强麦纯度检验由品种纯度鉴定工作小组检验判定。除纯度外，其他质量指标由复检机构负责检验。复检机构由买卖双方在交易所指定质检机构中协商选取，协商不一致的，由交易所确定。复检机构应当自收到交易所检验通知之日起（不含该日）7个工作日内出具复检结果，复检结果作为解决争议的依据。复检结果中，强麦等级高于或者等于卖方交割预报等级的，复检及相关费用由争议提出方承担；强麦等级低于卖方交割预报等级的，复检及相关费用由卖方承担。</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color w:val="000000"/>
          <w:kern w:val="0"/>
          <w:sz w:val="28"/>
          <w:szCs w:val="28"/>
          <w:highlight w:val="none"/>
        </w:rPr>
        <w:t>强麦未发运货物质量达不到交割标准的，卖方应当及时更换货物。无法更换货物的，买卖双方可以协商处理；</w:t>
      </w:r>
      <w:r>
        <w:rPr>
          <w:rFonts w:hint="eastAsia" w:ascii="宋体" w:hAnsi="宋体" w:eastAsia="宋体" w:cs="宋体"/>
          <w:kern w:val="0"/>
          <w:sz w:val="28"/>
          <w:szCs w:val="28"/>
          <w:highlight w:val="none"/>
        </w:rPr>
        <w:t>协商不一致的，按照《郑州商品交易所期货交割管理办法》“交割违约处理”有关规定处理。</w:t>
      </w:r>
    </w:p>
    <w:p>
      <w:pPr>
        <w:ind w:firstLine="560" w:firstLineChars="200"/>
        <w:rPr>
          <w:rFonts w:ascii="宋体" w:hAnsi="宋体" w:eastAsia="宋体" w:cs="宋体"/>
          <w:kern w:val="0"/>
          <w:sz w:val="28"/>
          <w:szCs w:val="28"/>
          <w:highlight w:val="none"/>
        </w:rPr>
      </w:pPr>
      <w:r>
        <w:rPr>
          <w:rFonts w:ascii="黑体" w:hAnsi="黑体" w:eastAsia="黑体" w:cs="宋体"/>
          <w:color w:val="000000"/>
          <w:kern w:val="0"/>
          <w:sz w:val="28"/>
          <w:szCs w:val="28"/>
          <w:highlight w:val="none"/>
        </w:rPr>
        <w:t>第三十</w:t>
      </w:r>
      <w:r>
        <w:rPr>
          <w:rFonts w:hint="eastAsia" w:ascii="黑体" w:hAnsi="黑体" w:eastAsia="黑体" w:cs="宋体"/>
          <w:color w:val="000000"/>
          <w:kern w:val="0"/>
          <w:sz w:val="28"/>
          <w:szCs w:val="28"/>
          <w:highlight w:val="none"/>
        </w:rPr>
        <w:t>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强麦货物发运时，买方应当到场验收并监装、监运，卖方应当安排足够人力、设备，确保正常发货。强麦重量验收采用发货地过地磅称重或者双方认可的其他计量方式。</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强麦交收时，买卖双方未按约定的发运时间、发运速度交接货物，造成延误的，买卖双方协商解决；协商不成的，守约方可以向交易所提出补偿申请，并提交相应证据。交易所核实后，对过错方扣罚滞纳金补偿给守约方。滞纳金金额</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[5（元/吨</w:t>
      </w:r>
      <w:r>
        <w:rPr>
          <w:rFonts w:hint="eastAsia" w:ascii="宋体" w:hAnsi="宋体" w:eastAsia="宋体" w:cs="宋体"/>
          <w:kern w:val="0"/>
          <w:sz w:val="28"/>
          <w:szCs w:val="28"/>
          <w:highlight w:val="none"/>
        </w:rPr>
        <w:t>·天</w:t>
      </w:r>
      <w:r>
        <w:rPr>
          <w:rFonts w:ascii="宋体" w:hAnsi="宋体" w:eastAsia="宋体" w:cs="宋体"/>
          <w:kern w:val="0"/>
          <w:sz w:val="28"/>
          <w:szCs w:val="28"/>
          <w:highlight w:val="none"/>
        </w:rPr>
        <w:t>）×延误天数×应发（收）而未发（收）商品数量]</w:t>
      </w:r>
      <w:r>
        <w:rPr>
          <w:rFonts w:hint="eastAsia" w:ascii="宋体" w:hAnsi="宋体" w:eastAsia="宋体" w:cs="宋体"/>
          <w:kern w:val="0"/>
          <w:sz w:val="28"/>
          <w:szCs w:val="28"/>
          <w:highlight w:val="none"/>
        </w:rPr>
        <w:t>。</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因不可抗力因素导致无法按计划发货或者提货的，发货或者提货时间可以顺延。</w:t>
      </w:r>
    </w:p>
    <w:p>
      <w:pPr>
        <w:tabs>
          <w:tab w:val="left" w:pos="1620"/>
        </w:tabs>
        <w:autoSpaceDE w:val="0"/>
        <w:autoSpaceDN w:val="0"/>
        <w:spacing w:before="24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color w:val="000000"/>
          <w:kern w:val="0"/>
          <w:sz w:val="28"/>
          <w:szCs w:val="28"/>
          <w:highlight w:val="none"/>
        </w:rPr>
        <w:t>强麦期货合约最低交易保证金标准为合约价值的5%。</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强麦期货合约交易保证金标准见下表：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spacing w:beforeLines="20" w:afterLines="20" w:line="240" w:lineRule="auto"/>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spacing w:beforeLines="20" w:afterLines="20" w:line="240" w:lineRule="auto"/>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spacing w:beforeLines="20" w:afterLines="20" w:line="240" w:lineRule="auto"/>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spacing w:beforeLines="20" w:afterLines="20"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spacing w:beforeLines="20" w:afterLines="20" w:line="240" w:lineRule="auto"/>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spacing w:beforeLines="20" w:afterLines="20" w:line="240" w:lineRule="auto"/>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spacing w:beforeLines="20" w:afterLines="20" w:line="240" w:lineRule="auto"/>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spacing w:beforeLines="20" w:afterLines="20" w:line="240" w:lineRule="auto"/>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color w:val="000000"/>
          <w:kern w:val="0"/>
          <w:sz w:val="28"/>
          <w:szCs w:val="28"/>
          <w:highlight w:val="none"/>
        </w:rPr>
        <w:t>强麦期货合约每日涨跌停板幅度为前一交易日结算价的±4%。</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color w:val="000000"/>
          <w:kern w:val="0"/>
          <w:sz w:val="28"/>
          <w:szCs w:val="28"/>
          <w:highlight w:val="none"/>
        </w:rPr>
        <w:t>强麦期货合约限仓标准见下表：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color w:val="000000"/>
          <w:kern w:val="0"/>
          <w:sz w:val="28"/>
          <w:szCs w:val="28"/>
          <w:highlight w:val="none"/>
        </w:rPr>
        <w:t>根据《郑州商品交易所期货交易风险控制管理办法》等有关规定，交易所对强麦期货合约交易保证金标准、涨跌停板幅度进行调整的，按照相关标准执行。</w:t>
      </w:r>
    </w:p>
    <w:p>
      <w:pPr>
        <w:ind w:firstLine="600" w:firstLineChars="20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kern w:val="0"/>
          <w:sz w:val="28"/>
          <w:szCs w:val="32"/>
          <w:highlight w:val="none"/>
        </w:rPr>
        <w:t xml:space="preserve">第三十九条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13" w:name="_Toc1881044522"/>
      <w:bookmarkStart w:id="14" w:name="_Toc10860424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4-3</w:t>
      </w:r>
      <w:bookmarkEnd w:id="13"/>
    </w:p>
    <w:p>
      <w:pPr>
        <w:tabs>
          <w:tab w:val="left" w:pos="1620"/>
        </w:tabs>
        <w:autoSpaceDE w:val="0"/>
        <w:autoSpaceDN w:val="0"/>
        <w:jc w:val="center"/>
        <w:outlineLvl w:val="1"/>
        <w:rPr>
          <w:rFonts w:ascii="宋体" w:hAnsi="宋体" w:eastAsia="宋体" w:cs="Times New Roman"/>
          <w:b/>
          <w:sz w:val="44"/>
          <w:szCs w:val="44"/>
          <w:highlight w:val="none"/>
        </w:rPr>
      </w:pPr>
      <w:bookmarkStart w:id="15" w:name="_Toc569550039"/>
      <w:r>
        <w:rPr>
          <w:rFonts w:hint="eastAsia" w:ascii="宋体" w:hAnsi="宋体" w:eastAsia="宋体" w:cs="Times New Roman"/>
          <w:b/>
          <w:sz w:val="44"/>
          <w:szCs w:val="44"/>
          <w:highlight w:val="none"/>
        </w:rPr>
        <w:t>郑州商品交易所棉花期货业务细则</w:t>
      </w:r>
      <w:bookmarkEnd w:id="14"/>
      <w:bookmarkEnd w:id="15"/>
    </w:p>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2"/>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为了规范郑州商品交易所（以下简称交易所）棉花期货相关业务，根据《郑州商品交易所交易规则》及棉花期货合约，制定本细则。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交易所、会员、客户、交割仓库（以下简称仓库）、检验机构及期货市场其他参与者应当遵守本细则。</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棉花期货合约交易单位为5吨/手（公定重量）。</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棉花期货合约报价单位为元（人民币）/吨。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棉花期货合约最小变动价位为5元/吨。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棉花</w:t>
      </w:r>
      <w:r>
        <w:rPr>
          <w:rFonts w:hint="eastAsia" w:ascii="宋体" w:hAnsi="宋体" w:eastAsia="宋体" w:cs="宋体"/>
          <w:kern w:val="0"/>
          <w:sz w:val="28"/>
          <w:szCs w:val="28"/>
          <w:highlight w:val="none"/>
        </w:rPr>
        <w:t>期货合约交割月份为1、3、5、7、9、11月。</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kern w:val="0"/>
          <w:sz w:val="28"/>
          <w:szCs w:val="28"/>
          <w:highlight w:val="none"/>
        </w:rPr>
        <w:t>棉花期货</w:t>
      </w:r>
      <w:r>
        <w:rPr>
          <w:rFonts w:hint="eastAsia" w:ascii="Times New Roman" w:hAnsi="Times New Roman" w:eastAsia="宋体" w:cs="Times New Roman"/>
          <w:sz w:val="28"/>
          <w:szCs w:val="28"/>
          <w:highlight w:val="none"/>
        </w:rPr>
        <w:t>合约</w:t>
      </w:r>
      <w:r>
        <w:rPr>
          <w:rFonts w:hint="eastAsia" w:ascii="宋体" w:hAnsi="宋体" w:eastAsia="宋体" w:cs="宋体"/>
          <w:color w:val="000000"/>
          <w:kern w:val="0"/>
          <w:sz w:val="28"/>
          <w:szCs w:val="28"/>
          <w:highlight w:val="none"/>
        </w:rPr>
        <w:t>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手，限价指令每次最大下单量为</w:t>
      </w:r>
      <w:r>
        <w:rPr>
          <w:rFonts w:ascii="Times New Roman" w:hAnsi="Times New Roman" w:eastAsia="宋体" w:cs="Times New Roman"/>
          <w:sz w:val="28"/>
          <w:szCs w:val="28"/>
          <w:highlight w:val="none"/>
        </w:rPr>
        <w:t>1000</w:t>
      </w:r>
      <w:r>
        <w:rPr>
          <w:rFonts w:hint="eastAsia" w:ascii="Times New Roman" w:hAnsi="Times New Roman" w:eastAsia="宋体" w:cs="Times New Roman"/>
          <w:sz w:val="28"/>
          <w:szCs w:val="28"/>
          <w:highlight w:val="none"/>
        </w:rPr>
        <w:t>手，市价指令每次最大下单量为</w:t>
      </w:r>
      <w:r>
        <w:rPr>
          <w:rFonts w:ascii="Times New Roman" w:hAnsi="Times New Roman" w:eastAsia="宋体" w:cs="Times New Roman"/>
          <w:sz w:val="28"/>
          <w:szCs w:val="28"/>
          <w:highlight w:val="none"/>
        </w:rPr>
        <w:t>200</w:t>
      </w:r>
      <w:r>
        <w:rPr>
          <w:rFonts w:hint="eastAsia" w:ascii="Times New Roman" w:hAnsi="Times New Roman" w:eastAsia="宋体" w:cs="Times New Roman"/>
          <w:sz w:val="28"/>
          <w:szCs w:val="28"/>
          <w:highlight w:val="none"/>
        </w:rPr>
        <w:t>手。</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sz w:val="28"/>
          <w:szCs w:val="28"/>
          <w:highlight w:val="none"/>
        </w:rPr>
        <w:t>交易所可以根据市场情况，对棉花期货合约交易指令每次最小下单量、每次最大下单量进行调整，具体标准由交易所另行公布。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棉花期货合约交易时间分为夜盘交易时间和日盘交易时间。夜盘交易时间为下午21:00—23：00。日盘交易时间为上午9:00—11:30，下午13:30—15:00；其中，上午10:15—10:30为休息时间。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交易所暂停、取消棉花期货夜盘交易或者对夜盘交易时间进行调整的，以交易所公告为准。</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kern w:val="0"/>
          <w:sz w:val="28"/>
          <w:szCs w:val="28"/>
          <w:highlight w:val="none"/>
        </w:rPr>
        <w:t>棉花</w:t>
      </w:r>
      <w:r>
        <w:rPr>
          <w:rFonts w:hint="eastAsia" w:ascii="宋体" w:hAnsi="宋体" w:eastAsia="宋体" w:cs="Times New Roman"/>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kern w:val="0"/>
          <w:sz w:val="28"/>
          <w:szCs w:val="28"/>
          <w:highlight w:val="none"/>
        </w:rPr>
        <w:t>棉花</w:t>
      </w:r>
      <w:r>
        <w:rPr>
          <w:rFonts w:hint="eastAsia" w:ascii="宋体" w:hAnsi="宋体" w:eastAsia="宋体" w:cs="宋体"/>
          <w:color w:val="000000"/>
          <w:kern w:val="0"/>
          <w:sz w:val="28"/>
          <w:szCs w:val="28"/>
          <w:highlight w:val="none"/>
        </w:rPr>
        <w:t>期货合约交易代码为CF。</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棉花期货适用期货转现货和仓库标准仓单交割。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棉花期货滚动交割的配对方式为响应配对。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棉花期货的交割单位为</w:t>
      </w:r>
      <w:r>
        <w:rPr>
          <w:rFonts w:ascii="宋体" w:hAnsi="宋体" w:eastAsia="宋体" w:cs="宋体"/>
          <w:kern w:val="0"/>
          <w:sz w:val="28"/>
          <w:szCs w:val="28"/>
          <w:highlight w:val="none"/>
        </w:rPr>
        <w:t>185</w:t>
      </w:r>
      <w:r>
        <w:rPr>
          <w:rFonts w:hint="eastAsia" w:ascii="宋体" w:hAnsi="宋体" w:eastAsia="宋体" w:cs="宋体"/>
          <w:kern w:val="0"/>
          <w:sz w:val="28"/>
          <w:szCs w:val="28"/>
          <w:highlight w:val="none"/>
        </w:rPr>
        <w:t>包±</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包（</w:t>
      </w:r>
      <w:r>
        <w:rPr>
          <w:rFonts w:ascii="宋体" w:hAnsi="宋体" w:eastAsia="宋体" w:cs="宋体"/>
          <w:kern w:val="0"/>
          <w:sz w:val="28"/>
          <w:szCs w:val="28"/>
          <w:highlight w:val="none"/>
        </w:rPr>
        <w:t>227</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公斤</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包），对应</w:t>
      </w:r>
      <w:r>
        <w:rPr>
          <w:rFonts w:ascii="宋体" w:hAnsi="宋体" w:eastAsia="宋体" w:cs="宋体"/>
          <w:kern w:val="0"/>
          <w:sz w:val="28"/>
          <w:szCs w:val="28"/>
          <w:highlight w:val="none"/>
        </w:rPr>
        <w:t>8</w:t>
      </w:r>
      <w:r>
        <w:rPr>
          <w:rFonts w:hint="eastAsia" w:ascii="宋体" w:hAnsi="宋体" w:eastAsia="宋体" w:cs="宋体"/>
          <w:kern w:val="0"/>
          <w:sz w:val="28"/>
          <w:szCs w:val="28"/>
          <w:highlight w:val="none"/>
        </w:rPr>
        <w:t>手期货合约。</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棉花期货合约的最后交割日为合约交割月份的第13个交易日。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棉花期货标准仓单为仓库标准仓单。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棉花期货标准仓单为非通用标准仓单。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28"/>
          <w:highlight w:val="none"/>
        </w:rPr>
        <w:t>N年生产的棉花注册的标准仓单，有效期至N+1年11月份的第15个交易日（含该日）。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棉花期货交割开具增值税专用发票。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棉花</w:t>
      </w:r>
      <w:r>
        <w:rPr>
          <w:rFonts w:ascii="宋体" w:hAnsi="宋体" w:eastAsia="宋体" w:cs="宋体"/>
          <w:kern w:val="0"/>
          <w:sz w:val="28"/>
          <w:szCs w:val="28"/>
          <w:highlight w:val="none"/>
        </w:rPr>
        <w:t>期货仓库及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，交易所可以视情况对棉花期货仓库及相关升贴水进行调整。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棉花期货的交割基准价为基准交割品在基准交割仓库交货的含税价格（含包装）。</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Times New Roman" w:hAnsi="Times New Roman" w:eastAsia="宋体" w:cs="Times New Roman"/>
          <w:sz w:val="28"/>
          <w:szCs w:val="28"/>
          <w:highlight w:val="none"/>
        </w:rPr>
        <w:t>棉花运达仓库指定货位前的一切费用由标准仓单注册人承担，</w:t>
      </w:r>
      <w:r>
        <w:rPr>
          <w:rFonts w:hint="eastAsia" w:ascii="宋体" w:hAnsi="宋体" w:eastAsia="宋体" w:cs="宋体"/>
          <w:kern w:val="0"/>
          <w:sz w:val="28"/>
          <w:szCs w:val="28"/>
          <w:highlight w:val="none"/>
        </w:rPr>
        <w:t>从指定货位到装上汽车、火车或者轮船板的费用由提货人承担</w:t>
      </w:r>
      <w:r>
        <w:rPr>
          <w:rFonts w:hint="eastAsia" w:ascii="Times New Roman" w:hAnsi="Times New Roman" w:eastAsia="宋体" w:cs="Times New Roman"/>
          <w:sz w:val="28"/>
          <w:szCs w:val="28"/>
          <w:highlight w:val="none"/>
        </w:rPr>
        <w:t>。</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棉花期货交割手续费、仓储费、出入库费及配合公检费等交割相关费用标准由交易所另行公布。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棉花包装物价格包含在相应期货合约价格中，不另行计价</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棉花期货标准仓单生成、流通、注销等相关业务，本细则未规定的，适用《郑州商品交易所标准仓单管理办法》相关规定。</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棉花期货交割适用国家标准及本细则规定。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宋体"/>
          <w:kern w:val="0"/>
          <w:sz w:val="28"/>
          <w:szCs w:val="28"/>
          <w:highlight w:val="none"/>
        </w:rPr>
        <w:t>基准交割品：符合《中华人民共和国国家标准 棉花第</w:t>
      </w:r>
      <w:r>
        <w:rPr>
          <w:rFonts w:ascii="宋体" w:hAnsi="宋体" w:eastAsia="宋体" w:cs="宋体"/>
          <w:kern w:val="0"/>
          <w:sz w:val="28"/>
          <w:szCs w:val="28"/>
          <w:highlight w:val="none"/>
        </w:rPr>
        <w:t>1</w:t>
      </w:r>
      <w:r>
        <w:rPr>
          <w:rFonts w:hint="eastAsia" w:ascii="宋体" w:hAnsi="宋体" w:eastAsia="宋体" w:cs="宋体"/>
          <w:kern w:val="0"/>
          <w:sz w:val="28"/>
          <w:szCs w:val="28"/>
          <w:highlight w:val="none"/>
        </w:rPr>
        <w:t>部分：锯齿加工细绒棉》（</w:t>
      </w:r>
      <w:r>
        <w:rPr>
          <w:rFonts w:ascii="宋体" w:hAnsi="宋体" w:eastAsia="宋体" w:cs="宋体"/>
          <w:kern w:val="0"/>
          <w:sz w:val="28"/>
          <w:szCs w:val="28"/>
          <w:highlight w:val="none"/>
        </w:rPr>
        <w:t>GB1103.1-2012</w:t>
      </w:r>
      <w:r>
        <w:rPr>
          <w:rFonts w:hint="eastAsia" w:ascii="宋体" w:hAnsi="宋体" w:eastAsia="宋体" w:cs="宋体"/>
          <w:kern w:val="0"/>
          <w:sz w:val="28"/>
          <w:szCs w:val="28"/>
          <w:highlight w:val="none"/>
        </w:rPr>
        <w:t>，以下简称《棉花国标》）规定的</w:t>
      </w:r>
      <w:r>
        <w:rPr>
          <w:rFonts w:ascii="宋体" w:hAnsi="宋体" w:eastAsia="宋体" w:cs="宋体"/>
          <w:kern w:val="0"/>
          <w:sz w:val="28"/>
          <w:szCs w:val="28"/>
          <w:highlight w:val="none"/>
        </w:rPr>
        <w:t>3128B</w:t>
      </w:r>
      <w:r>
        <w:rPr>
          <w:rFonts w:hint="eastAsia" w:ascii="宋体" w:hAnsi="宋体" w:eastAsia="宋体" w:cs="宋体"/>
          <w:kern w:val="0"/>
          <w:sz w:val="28"/>
          <w:szCs w:val="28"/>
          <w:highlight w:val="none"/>
        </w:rPr>
        <w:t>级，且长度整齐度为</w:t>
      </w:r>
      <w:r>
        <w:rPr>
          <w:rFonts w:ascii="宋体" w:hAnsi="宋体" w:eastAsia="宋体" w:cs="宋体"/>
          <w:kern w:val="0"/>
          <w:sz w:val="28"/>
          <w:szCs w:val="28"/>
          <w:highlight w:val="none"/>
        </w:rPr>
        <w:t>U3</w:t>
      </w:r>
      <w:r>
        <w:rPr>
          <w:rFonts w:hint="eastAsia" w:ascii="宋体" w:hAnsi="宋体" w:eastAsia="宋体" w:cs="宋体"/>
          <w:kern w:val="0"/>
          <w:sz w:val="28"/>
          <w:szCs w:val="28"/>
          <w:highlight w:val="none"/>
        </w:rPr>
        <w:t>档，断裂比强度为</w:t>
      </w:r>
      <w:r>
        <w:rPr>
          <w:rFonts w:ascii="宋体" w:hAnsi="宋体" w:eastAsia="宋体" w:cs="宋体"/>
          <w:kern w:val="0"/>
          <w:sz w:val="28"/>
          <w:szCs w:val="28"/>
          <w:highlight w:val="none"/>
        </w:rPr>
        <w:t>S3</w:t>
      </w:r>
      <w:r>
        <w:rPr>
          <w:rFonts w:hint="eastAsia" w:ascii="宋体" w:hAnsi="宋体" w:eastAsia="宋体" w:cs="宋体"/>
          <w:kern w:val="0"/>
          <w:sz w:val="28"/>
          <w:szCs w:val="28"/>
          <w:highlight w:val="none"/>
        </w:rPr>
        <w:t>档，轧工质量为</w:t>
      </w:r>
      <w:r>
        <w:rPr>
          <w:rFonts w:ascii="宋体" w:hAnsi="宋体" w:eastAsia="宋体" w:cs="宋体"/>
          <w:kern w:val="0"/>
          <w:sz w:val="28"/>
          <w:szCs w:val="28"/>
          <w:highlight w:val="none"/>
        </w:rPr>
        <w:t>P2</w:t>
      </w:r>
      <w:r>
        <w:rPr>
          <w:rFonts w:hint="eastAsia" w:ascii="宋体" w:hAnsi="宋体" w:eastAsia="宋体" w:cs="宋体"/>
          <w:kern w:val="0"/>
          <w:sz w:val="28"/>
          <w:szCs w:val="28"/>
          <w:highlight w:val="none"/>
        </w:rPr>
        <w:t>档的国产棉花。</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替代交割品及升贴水：符合《棉花国标》规定的，颜色级为</w:t>
      </w:r>
      <w:r>
        <w:rPr>
          <w:rFonts w:ascii="宋体" w:hAnsi="宋体" w:eastAsia="宋体" w:cs="宋体"/>
          <w:kern w:val="0"/>
          <w:sz w:val="28"/>
          <w:szCs w:val="28"/>
          <w:highlight w:val="none"/>
        </w:rPr>
        <w:t>11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41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12</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22</w:t>
      </w:r>
      <w:r>
        <w:rPr>
          <w:rFonts w:hint="eastAsia" w:ascii="宋体" w:hAnsi="宋体" w:eastAsia="宋体" w:cs="宋体"/>
          <w:kern w:val="0"/>
          <w:sz w:val="28"/>
          <w:szCs w:val="28"/>
          <w:highlight w:val="none"/>
        </w:rPr>
        <w:t>级，平均长度级为</w:t>
      </w:r>
      <w:r>
        <w:rPr>
          <w:rFonts w:ascii="宋体" w:hAnsi="宋体" w:eastAsia="宋体" w:cs="宋体"/>
          <w:kern w:val="0"/>
          <w:sz w:val="28"/>
          <w:szCs w:val="28"/>
          <w:highlight w:val="none"/>
        </w:rPr>
        <w:t>27mm</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29mm</w:t>
      </w:r>
      <w:r>
        <w:rPr>
          <w:rFonts w:hint="eastAsia" w:ascii="宋体" w:hAnsi="宋体" w:eastAsia="宋体" w:cs="宋体"/>
          <w:kern w:val="0"/>
          <w:sz w:val="28"/>
          <w:szCs w:val="28"/>
          <w:highlight w:val="none"/>
        </w:rPr>
        <w:t>及以上，长度整齐度为</w:t>
      </w:r>
      <w:r>
        <w:rPr>
          <w:rFonts w:ascii="宋体" w:hAnsi="宋体" w:eastAsia="宋体" w:cs="宋体"/>
          <w:kern w:val="0"/>
          <w:sz w:val="28"/>
          <w:szCs w:val="28"/>
          <w:highlight w:val="none"/>
        </w:rPr>
        <w:t>U1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U2</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U4</w:t>
      </w:r>
      <w:r>
        <w:rPr>
          <w:rFonts w:hint="eastAsia" w:ascii="宋体" w:hAnsi="宋体" w:eastAsia="宋体" w:cs="宋体"/>
          <w:kern w:val="0"/>
          <w:sz w:val="28"/>
          <w:szCs w:val="28"/>
          <w:highlight w:val="none"/>
        </w:rPr>
        <w:t>档，主体马克隆值级为</w:t>
      </w:r>
      <w:r>
        <w:rPr>
          <w:rFonts w:ascii="宋体" w:hAnsi="宋体" w:eastAsia="宋体" w:cs="宋体"/>
          <w:kern w:val="0"/>
          <w:sz w:val="28"/>
          <w:szCs w:val="28"/>
          <w:highlight w:val="none"/>
        </w:rPr>
        <w:t>A</w:t>
      </w:r>
      <w:r>
        <w:rPr>
          <w:rFonts w:hint="eastAsia" w:ascii="宋体" w:hAnsi="宋体" w:eastAsia="宋体" w:cs="宋体"/>
          <w:kern w:val="0"/>
          <w:sz w:val="28"/>
          <w:szCs w:val="28"/>
          <w:highlight w:val="none"/>
        </w:rPr>
        <w:t>级、</w:t>
      </w:r>
      <w:r>
        <w:rPr>
          <w:rFonts w:ascii="宋体" w:hAnsi="宋体" w:eastAsia="宋体" w:cs="宋体"/>
          <w:kern w:val="0"/>
          <w:sz w:val="28"/>
          <w:szCs w:val="28"/>
          <w:highlight w:val="none"/>
        </w:rPr>
        <w:t>C</w:t>
      </w:r>
      <w:r>
        <w:rPr>
          <w:rFonts w:hint="eastAsia" w:ascii="宋体" w:hAnsi="宋体" w:eastAsia="宋体" w:cs="宋体"/>
          <w:kern w:val="0"/>
          <w:sz w:val="28"/>
          <w:szCs w:val="28"/>
          <w:highlight w:val="none"/>
        </w:rPr>
        <w:t>级</w:t>
      </w:r>
      <w:r>
        <w:rPr>
          <w:rFonts w:ascii="宋体" w:hAnsi="宋体" w:eastAsia="宋体" w:cs="宋体"/>
          <w:kern w:val="0"/>
          <w:sz w:val="28"/>
          <w:szCs w:val="28"/>
          <w:highlight w:val="none"/>
        </w:rPr>
        <w:t>C2</w:t>
      </w:r>
      <w:r>
        <w:rPr>
          <w:rFonts w:hint="eastAsia" w:ascii="宋体" w:hAnsi="宋体" w:eastAsia="宋体" w:cs="宋体"/>
          <w:kern w:val="0"/>
          <w:sz w:val="28"/>
          <w:szCs w:val="28"/>
          <w:highlight w:val="none"/>
        </w:rPr>
        <w:t>档，断裂比强度为</w:t>
      </w:r>
      <w:r>
        <w:rPr>
          <w:rFonts w:ascii="宋体" w:hAnsi="宋体" w:eastAsia="宋体" w:cs="宋体"/>
          <w:kern w:val="0"/>
          <w:sz w:val="28"/>
          <w:szCs w:val="28"/>
          <w:highlight w:val="none"/>
        </w:rPr>
        <w:t>S1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S2</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S4</w:t>
      </w:r>
      <w:r>
        <w:rPr>
          <w:rFonts w:hint="eastAsia" w:ascii="宋体" w:hAnsi="宋体" w:eastAsia="宋体" w:cs="宋体"/>
          <w:kern w:val="0"/>
          <w:sz w:val="28"/>
          <w:szCs w:val="28"/>
          <w:highlight w:val="none"/>
        </w:rPr>
        <w:t>档，轧工质量为</w:t>
      </w:r>
      <w:r>
        <w:rPr>
          <w:rFonts w:ascii="宋体" w:hAnsi="宋体" w:eastAsia="宋体" w:cs="宋体"/>
          <w:kern w:val="0"/>
          <w:sz w:val="28"/>
          <w:szCs w:val="28"/>
          <w:highlight w:val="none"/>
        </w:rPr>
        <w:t>P1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P3</w:t>
      </w:r>
      <w:r>
        <w:rPr>
          <w:rFonts w:hint="eastAsia" w:ascii="宋体" w:hAnsi="宋体" w:eastAsia="宋体" w:cs="宋体"/>
          <w:kern w:val="0"/>
          <w:sz w:val="28"/>
          <w:szCs w:val="28"/>
          <w:highlight w:val="none"/>
        </w:rPr>
        <w:t>档的棉花，可以替代交割。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替代交割品升贴水由交易所另行制定并公告。</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一个交割单位棉花按照颜色级和轧工质量比例实行分级计价。有主体颜色级的棉花，升水</w:t>
      </w:r>
      <w:r>
        <w:rPr>
          <w:rFonts w:ascii="宋体" w:hAnsi="宋体" w:eastAsia="宋体" w:cs="宋体"/>
          <w:kern w:val="0"/>
          <w:sz w:val="28"/>
          <w:szCs w:val="28"/>
          <w:highlight w:val="none"/>
        </w:rPr>
        <w:t>100</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吨。无主体颜色级的棉花，以其中占比例最大的颜色级为标注颜色级。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升贴水和分级计价按重新检验的结果随货款一并结算。</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第二十六条</w:t>
      </w:r>
      <w:r>
        <w:rPr>
          <w:rFonts w:ascii="宋体" w:hAnsi="宋体" w:eastAsia="宋体" w:cs="宋体"/>
          <w:kern w:val="0"/>
          <w:sz w:val="28"/>
          <w:szCs w:val="28"/>
          <w:highlight w:val="none"/>
        </w:rPr>
        <w:t xml:space="preserve"> N</w:t>
      </w:r>
      <w:r>
        <w:rPr>
          <w:rFonts w:hint="eastAsia" w:ascii="宋体" w:hAnsi="宋体" w:eastAsia="宋体" w:cs="宋体"/>
          <w:kern w:val="0"/>
          <w:sz w:val="28"/>
          <w:szCs w:val="28"/>
          <w:highlight w:val="none"/>
        </w:rPr>
        <w:t>年生产的</w:t>
      </w:r>
      <w:r>
        <w:rPr>
          <w:rFonts w:hint="eastAsia" w:ascii="宋体" w:hAnsi="宋体" w:cs="宋体"/>
          <w:kern w:val="0"/>
          <w:sz w:val="28"/>
          <w:szCs w:val="28"/>
          <w:highlight w:val="none"/>
        </w:rPr>
        <w:t>锯齿细绒白棉</w:t>
      </w:r>
      <w:r>
        <w:rPr>
          <w:rFonts w:hint="eastAsia" w:ascii="宋体" w:hAnsi="宋体" w:eastAsia="宋体" w:cs="宋体"/>
          <w:kern w:val="0"/>
          <w:sz w:val="28"/>
          <w:szCs w:val="28"/>
          <w:highlight w:val="none"/>
        </w:rPr>
        <w:t>从</w:t>
      </w:r>
      <w:r>
        <w:rPr>
          <w:rFonts w:ascii="宋体" w:hAnsi="宋体" w:eastAsia="宋体" w:cs="宋体"/>
          <w:kern w:val="0"/>
          <w:sz w:val="28"/>
          <w:szCs w:val="28"/>
          <w:highlight w:val="none"/>
        </w:rPr>
        <w:t>N+1</w:t>
      </w:r>
      <w:r>
        <w:rPr>
          <w:rFonts w:hint="eastAsia" w:ascii="宋体" w:hAnsi="宋体" w:eastAsia="宋体" w:cs="宋体"/>
          <w:kern w:val="0"/>
          <w:sz w:val="28"/>
          <w:szCs w:val="28"/>
          <w:highlight w:val="none"/>
        </w:rPr>
        <w:t>年</w:t>
      </w:r>
      <w:r>
        <w:rPr>
          <w:rFonts w:ascii="宋体" w:hAnsi="宋体" w:eastAsia="宋体" w:cs="宋体"/>
          <w:kern w:val="0"/>
          <w:sz w:val="28"/>
          <w:szCs w:val="28"/>
          <w:highlight w:val="none"/>
        </w:rPr>
        <w:t>8</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1</w:t>
      </w:r>
      <w:r>
        <w:rPr>
          <w:rFonts w:hint="eastAsia" w:ascii="宋体" w:hAnsi="宋体" w:eastAsia="宋体" w:cs="宋体"/>
          <w:kern w:val="0"/>
          <w:sz w:val="28"/>
          <w:szCs w:val="28"/>
          <w:highlight w:val="none"/>
        </w:rPr>
        <w:t>日起每个日历日贴水</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吨，至</w:t>
      </w:r>
      <w:r>
        <w:rPr>
          <w:rFonts w:ascii="宋体" w:hAnsi="宋体" w:eastAsia="宋体" w:cs="宋体"/>
          <w:kern w:val="0"/>
          <w:sz w:val="28"/>
          <w:szCs w:val="28"/>
          <w:highlight w:val="none"/>
        </w:rPr>
        <w:t>N+</w:t>
      </w:r>
      <w:r>
        <w:rPr>
          <w:rFonts w:hint="eastAsia" w:ascii="宋体" w:hAnsi="宋体" w:eastAsia="宋体" w:cs="宋体"/>
          <w:kern w:val="0"/>
          <w:sz w:val="28"/>
          <w:szCs w:val="28"/>
          <w:highlight w:val="none"/>
        </w:rPr>
        <w:t>1年11月份的第15个交易日止（含该日）。</w:t>
      </w:r>
    </w:p>
    <w:p>
      <w:pPr>
        <w:ind w:firstLine="560" w:firstLineChars="200"/>
        <w:rPr>
          <w:rFonts w:ascii="宋体" w:hAnsi="宋体" w:eastAsia="仿宋_GB2312"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棉花包装及包装物应当符合国家有关规定。</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自每年</w:t>
      </w:r>
      <w:r>
        <w:rPr>
          <w:rFonts w:ascii="宋体" w:hAnsi="宋体" w:eastAsia="宋体" w:cs="宋体"/>
          <w:kern w:val="0"/>
          <w:sz w:val="28"/>
          <w:szCs w:val="28"/>
          <w:highlight w:val="none"/>
        </w:rPr>
        <w:t>9月1日起，交易所开始接受</w:t>
      </w:r>
      <w:r>
        <w:rPr>
          <w:rFonts w:hint="eastAsia" w:ascii="宋体" w:hAnsi="宋体" w:eastAsia="宋体" w:cs="宋体"/>
          <w:kern w:val="0"/>
          <w:sz w:val="28"/>
          <w:szCs w:val="28"/>
          <w:highlight w:val="none"/>
        </w:rPr>
        <w:t>新</w:t>
      </w:r>
      <w:r>
        <w:rPr>
          <w:rFonts w:ascii="宋体" w:hAnsi="宋体" w:eastAsia="宋体" w:cs="宋体"/>
          <w:kern w:val="0"/>
          <w:sz w:val="28"/>
          <w:szCs w:val="28"/>
          <w:highlight w:val="none"/>
        </w:rPr>
        <w:t>年度棉</w:t>
      </w:r>
      <w:r>
        <w:rPr>
          <w:rFonts w:hint="eastAsia" w:ascii="宋体" w:hAnsi="宋体" w:eastAsia="宋体" w:cs="宋体"/>
          <w:kern w:val="0"/>
          <w:sz w:val="28"/>
          <w:szCs w:val="28"/>
          <w:highlight w:val="none"/>
        </w:rPr>
        <w:t>花</w:t>
      </w:r>
      <w:r>
        <w:rPr>
          <w:rFonts w:ascii="宋体" w:hAnsi="宋体" w:eastAsia="宋体" w:cs="宋体"/>
          <w:kern w:val="0"/>
          <w:sz w:val="28"/>
          <w:szCs w:val="28"/>
          <w:highlight w:val="none"/>
        </w:rPr>
        <w:t>的报验申请。</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棉花期货交割预报时，应当按30元/吨向仓库交纳交割预报定金。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仓库开具的棉花《入库通知单》有效期为40个日历日。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棉花入库时，仓库依据《入库通知单》、原验证书和码单接收棉花。</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入库棉花为符合《中华人民共和国国家标准 棉花包装》（</w:t>
      </w:r>
      <w:r>
        <w:rPr>
          <w:rFonts w:ascii="宋体" w:hAnsi="宋体" w:eastAsia="宋体" w:cs="宋体"/>
          <w:kern w:val="0"/>
          <w:sz w:val="28"/>
          <w:szCs w:val="28"/>
          <w:highlight w:val="none"/>
        </w:rPr>
        <w:t>GB6975-20</w:t>
      </w:r>
      <w:r>
        <w:rPr>
          <w:rFonts w:hint="eastAsia" w:ascii="宋体" w:hAnsi="宋体" w:eastAsia="宋体" w:cs="宋体"/>
          <w:kern w:val="0"/>
          <w:sz w:val="28"/>
          <w:szCs w:val="28"/>
          <w:highlight w:val="none"/>
        </w:rPr>
        <w:t>13）规定的Ⅰ型号棉包（</w:t>
      </w:r>
      <w:r>
        <w:rPr>
          <w:rFonts w:ascii="宋体" w:hAnsi="宋体" w:eastAsia="宋体" w:cs="宋体"/>
          <w:kern w:val="0"/>
          <w:sz w:val="28"/>
          <w:szCs w:val="28"/>
          <w:highlight w:val="none"/>
        </w:rPr>
        <w:t>227</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公斤/包），且附有原验证书和码单。</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棉花入库过程中和标准仓单注册前发现有下列情况之一的，仓库应当拒绝转存为期货交割商品，并及时通知会员或者标准仓单注册人：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（一）掺杂使假的；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（二）不符合《棉花国标》组批规则的；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（三）棉包出现严重污染、水渍，发现火烧、霉变等现象的，有异味的，或者包装不完整的；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（四）未经检验，棉包标志不符合国家标准规定的；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（五）崩包率大于</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（六）含杂率大于3.5%的；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（七）非本棉花年度生产的；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（八）单包回潮率大于</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的；采用塑料套包法包装，且同一批次中单包回潮率超过</w:t>
      </w:r>
      <w:r>
        <w:rPr>
          <w:rFonts w:ascii="宋体" w:hAnsi="宋体" w:eastAsia="宋体" w:cs="宋体"/>
          <w:kern w:val="0"/>
          <w:sz w:val="28"/>
          <w:szCs w:val="28"/>
          <w:highlight w:val="none"/>
        </w:rPr>
        <w:t>9%</w:t>
      </w:r>
      <w:r>
        <w:rPr>
          <w:rFonts w:hint="eastAsia" w:ascii="宋体" w:hAnsi="宋体" w:eastAsia="宋体" w:cs="宋体"/>
          <w:kern w:val="0"/>
          <w:sz w:val="28"/>
          <w:szCs w:val="28"/>
          <w:highlight w:val="none"/>
        </w:rPr>
        <w:t>，或者按批计算的平均回潮率超过</w:t>
      </w:r>
      <w:r>
        <w:rPr>
          <w:rFonts w:ascii="宋体" w:hAnsi="宋体" w:eastAsia="宋体" w:cs="宋体"/>
          <w:kern w:val="0"/>
          <w:sz w:val="28"/>
          <w:szCs w:val="28"/>
          <w:highlight w:val="none"/>
        </w:rPr>
        <w:t>8.5%</w:t>
      </w:r>
      <w:r>
        <w:rPr>
          <w:rFonts w:hint="eastAsia" w:ascii="宋体" w:hAnsi="宋体" w:eastAsia="宋体" w:cs="宋体"/>
          <w:kern w:val="0"/>
          <w:sz w:val="28"/>
          <w:szCs w:val="28"/>
          <w:highlight w:val="none"/>
        </w:rPr>
        <w:t>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（九）</w:t>
      </w:r>
      <w:r>
        <w:rPr>
          <w:rFonts w:hint="eastAsia" w:ascii="仿宋e眠副浡渀." w:hAnsi="宋体" w:eastAsia="仿宋e眠副浡渀." w:cs="仿宋e眠副浡渀."/>
          <w:kern w:val="0"/>
          <w:sz w:val="28"/>
          <w:szCs w:val="28"/>
          <w:highlight w:val="none"/>
        </w:rPr>
        <w:t>经检验发现</w:t>
      </w:r>
      <w:r>
        <w:rPr>
          <w:rFonts w:hint="eastAsia" w:ascii="宋体" w:hAnsi="宋体" w:eastAsia="宋体" w:cs="宋体"/>
          <w:kern w:val="0"/>
          <w:sz w:val="28"/>
          <w:szCs w:val="28"/>
          <w:highlight w:val="none"/>
        </w:rPr>
        <w:t>颜色级有</w:t>
      </w:r>
      <w:r>
        <w:rPr>
          <w:rFonts w:ascii="宋体" w:hAnsi="宋体" w:eastAsia="宋体" w:cs="宋体"/>
          <w:kern w:val="0"/>
          <w:sz w:val="28"/>
          <w:szCs w:val="28"/>
          <w:highlight w:val="none"/>
        </w:rPr>
        <w:t>51</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32</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13</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23</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33</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14</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24</w:t>
      </w:r>
      <w:r>
        <w:rPr>
          <w:rFonts w:hint="eastAsia" w:ascii="宋体" w:hAnsi="宋体" w:eastAsia="宋体" w:cs="宋体"/>
          <w:kern w:val="0"/>
          <w:sz w:val="28"/>
          <w:szCs w:val="28"/>
          <w:highlight w:val="none"/>
        </w:rPr>
        <w:t>，长度有小于</w:t>
      </w:r>
      <w:r>
        <w:rPr>
          <w:rFonts w:ascii="宋体" w:hAnsi="宋体" w:eastAsia="宋体" w:cs="宋体"/>
          <w:kern w:val="0"/>
          <w:sz w:val="28"/>
          <w:szCs w:val="28"/>
          <w:highlight w:val="none"/>
        </w:rPr>
        <w:t>27</w:t>
      </w:r>
      <w:r>
        <w:rPr>
          <w:rFonts w:hint="eastAsia" w:ascii="宋体" w:hAnsi="宋体" w:eastAsia="宋体" w:cs="宋体"/>
          <w:kern w:val="0"/>
          <w:sz w:val="28"/>
          <w:szCs w:val="28"/>
          <w:highlight w:val="none"/>
        </w:rPr>
        <w:t>mm，长度整齐度有</w:t>
      </w:r>
      <w:r>
        <w:rPr>
          <w:rFonts w:ascii="宋体" w:hAnsi="宋体" w:eastAsia="宋体" w:cs="宋体"/>
          <w:kern w:val="0"/>
          <w:sz w:val="28"/>
          <w:szCs w:val="28"/>
          <w:highlight w:val="none"/>
        </w:rPr>
        <w:t>U5</w:t>
      </w:r>
      <w:r>
        <w:rPr>
          <w:rFonts w:hint="eastAsia" w:ascii="宋体" w:hAnsi="宋体" w:eastAsia="宋体" w:cs="宋体"/>
          <w:kern w:val="0"/>
          <w:sz w:val="28"/>
          <w:szCs w:val="28"/>
          <w:highlight w:val="none"/>
        </w:rPr>
        <w:t>档，马克隆值有</w:t>
      </w:r>
      <w:r>
        <w:rPr>
          <w:rFonts w:ascii="宋体" w:hAnsi="宋体" w:eastAsia="宋体" w:cs="宋体"/>
          <w:kern w:val="0"/>
          <w:sz w:val="28"/>
          <w:szCs w:val="28"/>
          <w:highlight w:val="none"/>
        </w:rPr>
        <w:t>C</w:t>
      </w:r>
      <w:r>
        <w:rPr>
          <w:rFonts w:hint="eastAsia" w:ascii="宋体" w:hAnsi="宋体" w:eastAsia="宋体" w:cs="宋体"/>
          <w:kern w:val="0"/>
          <w:sz w:val="28"/>
          <w:szCs w:val="28"/>
          <w:highlight w:val="none"/>
        </w:rPr>
        <w:t>级</w:t>
      </w:r>
      <w:r>
        <w:rPr>
          <w:rFonts w:ascii="宋体" w:hAnsi="宋体" w:eastAsia="宋体" w:cs="宋体"/>
          <w:kern w:val="0"/>
          <w:sz w:val="28"/>
          <w:szCs w:val="28"/>
          <w:highlight w:val="none"/>
        </w:rPr>
        <w:t>C1</w:t>
      </w:r>
      <w:r>
        <w:rPr>
          <w:rFonts w:hint="eastAsia" w:ascii="宋体" w:hAnsi="宋体" w:eastAsia="宋体" w:cs="宋体"/>
          <w:kern w:val="0"/>
          <w:sz w:val="28"/>
          <w:szCs w:val="28"/>
          <w:highlight w:val="none"/>
        </w:rPr>
        <w:t>档，断裂比强度有</w:t>
      </w:r>
      <w:r>
        <w:rPr>
          <w:rFonts w:ascii="宋体" w:hAnsi="宋体" w:eastAsia="宋体" w:cs="宋体"/>
          <w:kern w:val="0"/>
          <w:sz w:val="28"/>
          <w:szCs w:val="28"/>
          <w:highlight w:val="none"/>
        </w:rPr>
        <w:t>S5</w:t>
      </w:r>
      <w:r>
        <w:rPr>
          <w:rFonts w:hint="eastAsia" w:ascii="宋体" w:hAnsi="宋体" w:eastAsia="宋体" w:cs="宋体"/>
          <w:kern w:val="0"/>
          <w:sz w:val="28"/>
          <w:szCs w:val="28"/>
          <w:highlight w:val="none"/>
        </w:rPr>
        <w:t>档的；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（十）其他不符合交易所交割规定的。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本条所称棉花年度，是指每年</w:t>
      </w:r>
      <w:r>
        <w:rPr>
          <w:rFonts w:ascii="宋体" w:hAnsi="宋体" w:eastAsia="宋体" w:cs="宋体"/>
          <w:kern w:val="0"/>
          <w:sz w:val="28"/>
          <w:szCs w:val="28"/>
          <w:highlight w:val="none"/>
        </w:rPr>
        <w:t>9月1日至次年8月31日。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color w:val="000000"/>
          <w:kern w:val="0"/>
          <w:sz w:val="28"/>
          <w:szCs w:val="28"/>
          <w:highlight w:val="none"/>
        </w:rPr>
        <w:t>棉花</w:t>
      </w:r>
      <w:r>
        <w:rPr>
          <w:rFonts w:hint="eastAsia" w:ascii="宋体" w:hAnsi="宋体" w:eastAsia="宋体" w:cs="宋体"/>
          <w:kern w:val="0"/>
          <w:sz w:val="28"/>
          <w:szCs w:val="28"/>
          <w:highlight w:val="none"/>
        </w:rPr>
        <w:t>重量和质量检验实行公证检验制度，具体按照棉花国家标准和《期货交割棉公证检验实施办法（暂行）》有关规定执行。</w:t>
      </w:r>
    </w:p>
    <w:p>
      <w:pPr>
        <w:widowControl/>
        <w:ind w:firstLine="560" w:firstLineChars="200"/>
        <w:outlineLvl w:val="3"/>
        <w:rPr>
          <w:rFonts w:ascii="宋体" w:hAnsi="宋体" w:cs="宋体"/>
          <w:kern w:val="0"/>
          <w:sz w:val="28"/>
          <w:szCs w:val="28"/>
          <w:highlight w:val="none"/>
        </w:rPr>
      </w:pPr>
      <w:r>
        <w:rPr>
          <w:rFonts w:hint="eastAsia" w:ascii="宋体" w:hAnsi="宋体" w:cs="宋体"/>
          <w:kern w:val="0"/>
          <w:sz w:val="28"/>
          <w:szCs w:val="28"/>
          <w:highlight w:val="none"/>
        </w:rPr>
        <w:t>棉花样品的扦取由承检机构实施，仓库应当予以协助配合。仓库及标准仓单注册人有权对样品扦取进行监督。</w:t>
      </w:r>
    </w:p>
    <w:p>
      <w:pPr>
        <w:ind w:firstLine="560" w:firstLineChars="200"/>
        <w:rPr>
          <w:rFonts w:ascii="宋体" w:hAnsi="宋体" w:eastAsia="宋体" w:cs="宋体"/>
          <w:kern w:val="0"/>
          <w:sz w:val="28"/>
          <w:szCs w:val="28"/>
          <w:highlight w:val="none"/>
        </w:rPr>
      </w:pPr>
      <w:r>
        <w:rPr>
          <w:rFonts w:hint="eastAsia" w:ascii="宋体" w:hAnsi="宋体" w:cs="宋体"/>
          <w:kern w:val="0"/>
          <w:sz w:val="28"/>
          <w:szCs w:val="28"/>
          <w:highlight w:val="none"/>
        </w:rPr>
        <w:t>棉花入库复检按《期货交割棉公证检验实施办法（暂行）》执行。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棉花入库后，仓库应当对标准仓单注册人的名称、联系人及联系方式、商品数量、生产厂家、存放库房及垛位等事项登记造册，并由标准仓单注册人签字确认。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棉花期货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32"/>
          <w:highlight w:val="none"/>
        </w:rPr>
        <w:t>棉花出库时，仓库应当将与所提棉花相对应的《公证检验证书》随货同行联交给提货人。提货人可以在商品发运前逐批核对棉花的产地、包装、批次和件数等，验收结果应当经提货人和仓库双方认可。</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棉花出库时，提货人对公证检验结果有异议的，可以向交易所申请一次复检。具体按照《期货交割棉公证检验实施办法（暂行）》有关规定办理。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第三十八</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32"/>
          <w:highlight w:val="none"/>
        </w:rPr>
        <w:t>《公证检验证书》超过有效期的棉花期货标准仓单注销时，需要重新检验的，由提出重新检验的一方支付公检及相关费用。</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32"/>
          <w:highlight w:val="none"/>
        </w:rPr>
        <w:t>因自然变异导致棉花出库时颜色级与注册时相比出现下降的，可以正常办理出库手续，提货人不得拒绝接货。</w:t>
      </w:r>
    </w:p>
    <w:p>
      <w:pPr>
        <w:ind w:firstLine="560" w:firstLineChars="200"/>
        <w:rPr>
          <w:rFonts w:ascii="宋体" w:hAnsi="宋体" w:eastAsia="宋体" w:cs="宋体"/>
          <w:kern w:val="0"/>
          <w:sz w:val="28"/>
          <w:szCs w:val="32"/>
          <w:highlight w:val="none"/>
        </w:rPr>
      </w:pPr>
      <w:r>
        <w:rPr>
          <w:rFonts w:hint="eastAsia" w:ascii="宋体" w:hAnsi="宋体" w:eastAsia="宋体" w:cs="宋体"/>
          <w:kern w:val="0"/>
          <w:sz w:val="28"/>
          <w:szCs w:val="32"/>
          <w:highlight w:val="none"/>
        </w:rPr>
        <w:t>因自然变异导致颜色级</w:t>
      </w:r>
      <w:r>
        <w:rPr>
          <w:rFonts w:ascii="宋体" w:hAnsi="宋体" w:eastAsia="宋体" w:cs="宋体"/>
          <w:kern w:val="0"/>
          <w:sz w:val="28"/>
          <w:szCs w:val="32"/>
          <w:highlight w:val="none"/>
        </w:rPr>
        <w:t>Rd</w:t>
      </w:r>
      <w:r>
        <w:rPr>
          <w:rFonts w:hint="eastAsia" w:ascii="宋体" w:hAnsi="宋体" w:eastAsia="宋体" w:cs="宋体"/>
          <w:kern w:val="0"/>
          <w:sz w:val="28"/>
          <w:szCs w:val="32"/>
          <w:highlight w:val="none"/>
        </w:rPr>
        <w:t>值降低但变化未超过</w:t>
      </w:r>
      <w:r>
        <w:rPr>
          <w:rFonts w:ascii="宋体" w:hAnsi="宋体" w:eastAsia="宋体" w:cs="宋体"/>
          <w:kern w:val="0"/>
          <w:sz w:val="28"/>
          <w:szCs w:val="32"/>
          <w:highlight w:val="none"/>
        </w:rPr>
        <w:t>3.9%</w:t>
      </w:r>
      <w:r>
        <w:rPr>
          <w:rFonts w:hint="eastAsia" w:ascii="宋体" w:hAnsi="宋体" w:eastAsia="宋体" w:cs="宋体"/>
          <w:kern w:val="0"/>
          <w:sz w:val="28"/>
          <w:szCs w:val="32"/>
          <w:highlight w:val="none"/>
        </w:rPr>
        <w:t>，或者</w:t>
      </w:r>
      <w:r>
        <w:rPr>
          <w:rFonts w:ascii="宋体" w:hAnsi="宋体" w:eastAsia="宋体" w:cs="宋体"/>
          <w:kern w:val="0"/>
          <w:sz w:val="28"/>
          <w:szCs w:val="32"/>
          <w:highlight w:val="none"/>
        </w:rPr>
        <w:t>+b</w:t>
      </w:r>
      <w:r>
        <w:rPr>
          <w:rFonts w:hint="eastAsia" w:ascii="宋体" w:hAnsi="宋体" w:eastAsia="宋体" w:cs="宋体"/>
          <w:kern w:val="0"/>
          <w:sz w:val="28"/>
          <w:szCs w:val="32"/>
          <w:highlight w:val="none"/>
        </w:rPr>
        <w:t>值增加但未超过</w:t>
      </w:r>
      <w:r>
        <w:rPr>
          <w:rFonts w:ascii="宋体" w:hAnsi="宋体" w:eastAsia="宋体" w:cs="宋体"/>
          <w:kern w:val="0"/>
          <w:sz w:val="28"/>
          <w:szCs w:val="32"/>
          <w:highlight w:val="none"/>
        </w:rPr>
        <w:t>2.7的，由</w:t>
      </w:r>
      <w:r>
        <w:rPr>
          <w:rFonts w:hint="eastAsia" w:ascii="宋体" w:hAnsi="宋体" w:eastAsia="宋体" w:cs="宋体"/>
          <w:kern w:val="0"/>
          <w:sz w:val="28"/>
          <w:szCs w:val="32"/>
          <w:highlight w:val="none"/>
        </w:rPr>
        <w:t>提货人</w:t>
      </w:r>
      <w:r>
        <w:rPr>
          <w:rFonts w:ascii="宋体" w:hAnsi="宋体" w:eastAsia="宋体" w:cs="宋体"/>
          <w:kern w:val="0"/>
          <w:sz w:val="28"/>
          <w:szCs w:val="32"/>
          <w:highlight w:val="none"/>
        </w:rPr>
        <w:t>承担</w:t>
      </w:r>
      <w:r>
        <w:rPr>
          <w:rFonts w:hint="eastAsia" w:ascii="宋体" w:hAnsi="宋体" w:eastAsia="宋体" w:cs="宋体"/>
          <w:kern w:val="0"/>
          <w:sz w:val="28"/>
          <w:szCs w:val="32"/>
          <w:highlight w:val="none"/>
        </w:rPr>
        <w:t>；颜色级变化超过上述标准的，</w:t>
      </w:r>
      <w:r>
        <w:rPr>
          <w:rFonts w:ascii="宋体" w:hAnsi="宋体" w:eastAsia="宋体" w:cs="宋体"/>
          <w:kern w:val="0"/>
          <w:sz w:val="28"/>
          <w:szCs w:val="32"/>
          <w:highlight w:val="none"/>
        </w:rPr>
        <w:t>由仓库承担变化超过上述规定部分的颜色级差价</w:t>
      </w:r>
      <w:r>
        <w:rPr>
          <w:rFonts w:hint="eastAsia" w:ascii="宋体" w:hAnsi="宋体" w:eastAsia="宋体" w:cs="宋体"/>
          <w:kern w:val="0"/>
          <w:sz w:val="28"/>
          <w:szCs w:val="32"/>
          <w:highlight w:val="none"/>
        </w:rPr>
        <w:t>，</w:t>
      </w:r>
      <w:r>
        <w:rPr>
          <w:rFonts w:ascii="宋体" w:hAnsi="宋体" w:eastAsia="宋体" w:cs="宋体"/>
          <w:kern w:val="0"/>
          <w:sz w:val="28"/>
          <w:szCs w:val="32"/>
          <w:highlight w:val="none"/>
        </w:rPr>
        <w:t>差价的计算</w:t>
      </w:r>
      <w:r>
        <w:rPr>
          <w:rFonts w:hint="eastAsia" w:ascii="宋体" w:hAnsi="宋体" w:eastAsia="宋体" w:cs="宋体"/>
          <w:kern w:val="0"/>
          <w:sz w:val="28"/>
          <w:szCs w:val="32"/>
          <w:highlight w:val="none"/>
        </w:rPr>
        <w:t>根据交易所公告的颜色级之间升贴水标准执行。</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32"/>
          <w:highlight w:val="none"/>
        </w:rPr>
        <w:t>出库过程中，发现棉花崩包的，仓库应当免费进行回包。</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color w:val="000000"/>
          <w:kern w:val="0"/>
          <w:sz w:val="28"/>
          <w:szCs w:val="28"/>
          <w:highlight w:val="none"/>
        </w:rPr>
        <w:t>棉花期货合约最低交易保证金标准为合约价值的5%。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棉花期货合约交易保证金标准见下表：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firstLine="480" w:firstLineChars="20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2"/>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2"/>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2"/>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棉花期货合约每日涨跌停板幅度为前一交易日结算价的±4%。</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28"/>
          <w:highlight w:val="none"/>
        </w:rPr>
        <w:t>棉花</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3402" w:type="dxa"/>
            <w:vAlign w:val="center"/>
          </w:tcPr>
          <w:p>
            <w:pPr>
              <w:tabs>
                <w:tab w:val="left" w:pos="1620"/>
              </w:tabs>
              <w:autoSpaceDE w:val="0"/>
              <w:autoSpaceDN w:val="0"/>
              <w:jc w:val="center"/>
              <w:rPr>
                <w:rFonts w:ascii="宋体" w:hAnsi="宋体" w:eastAsia="宋体" w:cs="宋体"/>
                <w:kern w:val="2"/>
                <w:sz w:val="24"/>
                <w:szCs w:val="24"/>
                <w:highlight w:val="none"/>
              </w:rPr>
            </w:pPr>
            <w:r>
              <w:rPr>
                <w:rFonts w:ascii="宋体" w:hAnsi="宋体" w:eastAsia="宋体" w:cs="宋体"/>
                <w:kern w:val="0"/>
                <w:sz w:val="24"/>
                <w:szCs w:val="24"/>
                <w:highlight w:val="none"/>
              </w:rPr>
              <w:t>交易时间段</w:t>
            </w:r>
          </w:p>
        </w:tc>
        <w:tc>
          <w:tcPr>
            <w:tcW w:w="5103" w:type="dxa"/>
            <w:gridSpan w:val="2"/>
            <w:vAlign w:val="center"/>
          </w:tcPr>
          <w:p>
            <w:pPr>
              <w:tabs>
                <w:tab w:val="left" w:pos="1620"/>
              </w:tabs>
              <w:autoSpaceDE w:val="0"/>
              <w:autoSpaceDN w:val="0"/>
              <w:rPr>
                <w:rFonts w:ascii="宋体" w:hAnsi="宋体" w:eastAsia="宋体" w:cs="宋体"/>
                <w:kern w:val="2"/>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期货合约单边持仓量＜20万</w:t>
            </w:r>
          </w:p>
        </w:tc>
        <w:tc>
          <w:tcPr>
            <w:tcW w:w="1984" w:type="dxa"/>
            <w:vAlign w:val="center"/>
          </w:tcPr>
          <w:p>
            <w:pPr>
              <w:tabs>
                <w:tab w:val="left" w:pos="1620"/>
              </w:tabs>
              <w:autoSpaceDE w:val="0"/>
              <w:autoSpaceDN w:val="0"/>
              <w:jc w:val="center"/>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07" w:hRule="atLeast"/>
        </w:trPr>
        <w:tc>
          <w:tcPr>
            <w:tcW w:w="3402" w:type="dxa"/>
            <w:vMerge w:val="continue"/>
            <w:vAlign w:val="center"/>
          </w:tcPr>
          <w:p>
            <w:pPr>
              <w:tabs>
                <w:tab w:val="left" w:pos="1620"/>
              </w:tabs>
              <w:autoSpaceDE w:val="0"/>
              <w:autoSpaceDN w:val="0"/>
              <w:ind w:firstLine="480" w:firstLineChars="200"/>
              <w:rPr>
                <w:rFonts w:ascii="宋体" w:hAnsi="宋体" w:eastAsia="宋体" w:cs="宋体"/>
                <w:color w:val="000000"/>
                <w:kern w:val="0"/>
                <w:sz w:val="24"/>
                <w:szCs w:val="24"/>
                <w:highlight w:val="none"/>
              </w:rPr>
            </w:pPr>
          </w:p>
        </w:tc>
        <w:tc>
          <w:tcPr>
            <w:tcW w:w="3119" w:type="dxa"/>
            <w:vAlign w:val="center"/>
          </w:tcPr>
          <w:p>
            <w:pPr>
              <w:tabs>
                <w:tab w:val="left" w:pos="1620"/>
              </w:tabs>
              <w:autoSpaceDE w:val="0"/>
              <w:autoSpaceDN w:val="0"/>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期货合约单边持仓量≥20万</w:t>
            </w:r>
          </w:p>
        </w:tc>
        <w:tc>
          <w:tcPr>
            <w:tcW w:w="1984" w:type="dxa"/>
            <w:vAlign w:val="center"/>
          </w:tcPr>
          <w:p>
            <w:pPr>
              <w:tabs>
                <w:tab w:val="left" w:pos="1620"/>
              </w:tabs>
              <w:autoSpaceDE w:val="0"/>
              <w:autoSpaceDN w:val="0"/>
              <w:jc w:val="center"/>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2"/>
                <w:sz w:val="24"/>
                <w:szCs w:val="24"/>
                <w:highlight w:val="none"/>
              </w:rPr>
            </w:pPr>
            <w:r>
              <w:rPr>
                <w:rFonts w:hint="eastAsia" w:ascii="宋体" w:hAnsi="宋体" w:eastAsia="宋体" w:cs="宋体"/>
                <w:color w:val="000000"/>
                <w:kern w:val="0"/>
                <w:sz w:val="24"/>
                <w:szCs w:val="24"/>
                <w:highlight w:val="none"/>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800</w:t>
            </w:r>
          </w:p>
          <w:p>
            <w:pPr>
              <w:tabs>
                <w:tab w:val="left" w:pos="1620"/>
              </w:tabs>
              <w:autoSpaceDE w:val="0"/>
              <w:autoSpaceDN w:val="0"/>
              <w:jc w:val="center"/>
              <w:rPr>
                <w:rFonts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color w:val="000000"/>
          <w:kern w:val="0"/>
          <w:sz w:val="28"/>
          <w:szCs w:val="28"/>
          <w:highlight w:val="none"/>
        </w:rPr>
        <w:t>根据《郑州商品交易所期货交易风险控制管理办法》等有关规定，交易所对棉花期货合约交易保证金标准、涨跌停板幅度进行调整的，按照相关标准执行。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kern w:val="0"/>
          <w:sz w:val="28"/>
          <w:szCs w:val="32"/>
          <w:highlight w:val="none"/>
        </w:rPr>
        <w:t xml:space="preserve">第四十五条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Times New Roman" w:hAnsi="Times New Roman" w:eastAsia="宋体" w:cs="Times New Roman"/>
          <w:szCs w:val="24"/>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16" w:name="_Toc1167248254"/>
      <w:bookmarkStart w:id="17" w:name="_Toc104388762"/>
      <w:bookmarkStart w:id="18" w:name="_Toc108604251"/>
      <w:bookmarkStart w:id="19" w:name="_Toc30451"/>
      <w:bookmarkStart w:id="20" w:name="_Toc13580"/>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4-4</w:t>
      </w:r>
      <w:bookmarkEnd w:id="16"/>
    </w:p>
    <w:p>
      <w:pPr>
        <w:tabs>
          <w:tab w:val="left" w:pos="1620"/>
        </w:tabs>
        <w:autoSpaceDE w:val="0"/>
        <w:autoSpaceDN w:val="0"/>
        <w:jc w:val="center"/>
        <w:outlineLvl w:val="1"/>
        <w:rPr>
          <w:rFonts w:ascii="宋体" w:hAnsi="宋体" w:eastAsia="宋体" w:cs="Times New Roman"/>
          <w:b/>
          <w:sz w:val="44"/>
          <w:szCs w:val="44"/>
          <w:highlight w:val="none"/>
        </w:rPr>
      </w:pPr>
      <w:bookmarkStart w:id="21" w:name="_Toc1675520140"/>
      <w:r>
        <w:rPr>
          <w:rFonts w:hint="eastAsia" w:ascii="宋体" w:hAnsi="宋体" w:eastAsia="宋体" w:cs="Times New Roman"/>
          <w:b/>
          <w:sz w:val="44"/>
          <w:szCs w:val="44"/>
          <w:highlight w:val="none"/>
        </w:rPr>
        <w:t>郑州商品交易所白砂糖期货业务细则</w:t>
      </w:r>
      <w:bookmarkEnd w:id="17"/>
      <w:bookmarkEnd w:id="18"/>
      <w:bookmarkEnd w:id="19"/>
      <w:bookmarkEnd w:id="21"/>
    </w:p>
    <w:bookmarkEnd w:id="20"/>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3"/>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为了规范郑州商品交易所（以下简称交易所）白砂糖（以下简称白糖）期货相关业务，根据《郑州商品交易所交易规则》及白糖期货合约，制定本细则。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pStyle w:val="21"/>
        <w:numPr>
          <w:ilvl w:val="0"/>
          <w:numId w:val="3"/>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白糖期货合约交易单位为10吨/手。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白糖期货合约报价单位为元（人民币）/吨。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白糖期货合约最小变动价位为1元/吨。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白糖期货合约交割月份为1、3、5、7、9、11月。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白糖</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交易所可以根据市场情况，对白糖期货合约交易指令每次最小下单量、每次最大下单量进行调整，具体标准由交易所另行公布。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eastAsia="宋体" w:cs="Times New Roman"/>
          <w:sz w:val="28"/>
          <w:szCs w:val="28"/>
          <w:highlight w:val="none"/>
        </w:rPr>
        <w:t>白糖期货合约交易时间分为夜盘交易时间和日盘交易时间。夜盘交易时间为下午21:00—23：00。日盘交易时间为上午9:00—11:30，下午13:30—15:00；其中，上午10:15—10:30为休息时间。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Times New Roman"/>
          <w:sz w:val="28"/>
          <w:szCs w:val="28"/>
          <w:highlight w:val="none"/>
        </w:rPr>
        <w:t>交易所暂停、取消白糖期货夜盘交易或者对夜盘交易时间进行调整的，以交易所公告为准。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白糖期货合约最后交易日为合约交割月份的第10个交易日。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白糖期货合约交易代码为SR</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白糖期货适用期货转现货、仓库标准仓单交割和厂库标准仓单交割。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白糖期货滚动交割的配对方式为响应配对。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白糖期货的交割单位为</w:t>
      </w:r>
      <w:r>
        <w:rPr>
          <w:rFonts w:hint="eastAsia" w:ascii="宋体" w:hAnsi="宋体" w:eastAsia="宋体" w:cs="宋体"/>
          <w:kern w:val="0"/>
          <w:sz w:val="28"/>
          <w:szCs w:val="28"/>
          <w:highlight w:val="none"/>
        </w:rPr>
        <w:t>10吨。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白糖期货合约的最后交割日为合约交割月份的第13个交易日。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白糖期货标准仓单可以分为仓库标准仓单和厂库标准仓单。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白糖期货标准仓单为非通用标准仓单。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N</w:t>
      </w:r>
      <w:r>
        <w:rPr>
          <w:rFonts w:hint="eastAsia" w:ascii="宋体" w:hAnsi="宋体" w:eastAsia="宋体" w:cs="宋体"/>
          <w:kern w:val="0"/>
          <w:sz w:val="28"/>
          <w:szCs w:val="28"/>
          <w:highlight w:val="none"/>
        </w:rPr>
        <w:t>制糖年度生产的白糖所注册的标准仓单，有效期为该制糖年度结束后当年11月份的最后一个工作日（含该日）。</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本细则所称制糖年度，是指每年10月1日至次年9月30日。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白糖期货交割开具增值税专用发票。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白糖期货仓库、厂库及相关升贴水由交易所确定并公布，交易所可以视情况对白糖期货仓库、厂库及相关升贴水进行调整。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白糖期货的交割基准价为基准交割品在基准仓库交货的含税价格（含包装）。</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白糖运达仓库指定货位前的一切费用由标准仓单注册人承担，从指定货位到装上汽车、火车或者轮船板的费用由提货人承担。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白糖期货交割手续费、仓储费、出入库费、检验费等交割相关费用标准由交易所另行公布。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白糖包装物价格包含在相应期货合约价格中，不另行计价。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白糖期货标准仓单生成、流通、注销等相关业务，本细则未规定的，适用《郑州商品交易所标准仓单管理办法》相关规定。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白糖期货交割适用国家标准及本细则规定。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白砂糖》（</w:t>
      </w:r>
      <w:r>
        <w:rPr>
          <w:rFonts w:ascii="宋体" w:hAnsi="宋体" w:eastAsia="宋体" w:cs="宋体"/>
          <w:kern w:val="0"/>
          <w:sz w:val="28"/>
          <w:szCs w:val="28"/>
          <w:highlight w:val="none"/>
        </w:rPr>
        <w:t>GB</w:t>
      </w:r>
      <w:r>
        <w:rPr>
          <w:rFonts w:hint="eastAsia" w:ascii="宋体" w:hAnsi="宋体" w:eastAsia="宋体" w:cs="宋体"/>
          <w:kern w:val="0"/>
          <w:sz w:val="28"/>
          <w:szCs w:val="28"/>
          <w:highlight w:val="none"/>
        </w:rPr>
        <w:t xml:space="preserve">/T </w:t>
      </w:r>
      <w:r>
        <w:rPr>
          <w:rFonts w:ascii="宋体" w:hAnsi="宋体" w:eastAsia="宋体" w:cs="宋体"/>
          <w:kern w:val="0"/>
          <w:sz w:val="28"/>
          <w:szCs w:val="28"/>
          <w:highlight w:val="none"/>
        </w:rPr>
        <w:t>317—20</w:t>
      </w:r>
      <w:r>
        <w:rPr>
          <w:rFonts w:hint="eastAsia" w:ascii="宋体" w:hAnsi="宋体" w:eastAsia="宋体" w:cs="宋体"/>
          <w:kern w:val="0"/>
          <w:sz w:val="28"/>
          <w:szCs w:val="28"/>
          <w:highlight w:val="none"/>
        </w:rPr>
        <w:t>18，以下简称《白糖国标》）规定的一级白糖。</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替代交割品及升贴水：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（一）符合《白糖国标》的一级和二级（色值小于或者等于170IU）的进口白糖（含进口原糖加工而成的白糖）可以参与白糖期货交割；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（二）色值小于或者等于170IU，其他指标符合《白糖国标》的二级白糖，可以在本制糖年度的9月合约和该制糖年度结束后的当年11月合约替代交割，贴水标准为50元/吨。</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ascii="宋体" w:hAnsi="宋体" w:eastAsia="宋体" w:cs="宋体"/>
          <w:kern w:val="0"/>
          <w:sz w:val="28"/>
          <w:szCs w:val="28"/>
          <w:highlight w:val="none"/>
        </w:rPr>
        <w:t>N</w:t>
      </w:r>
      <w:r>
        <w:rPr>
          <w:rFonts w:hint="eastAsia" w:ascii="宋体" w:hAnsi="宋体" w:eastAsia="宋体" w:cs="宋体"/>
          <w:kern w:val="0"/>
          <w:sz w:val="28"/>
          <w:szCs w:val="28"/>
          <w:highlight w:val="none"/>
        </w:rPr>
        <w:t>制糖年度生产的白糖，只能交割到</w:t>
      </w:r>
      <w:r>
        <w:rPr>
          <w:rFonts w:ascii="宋体" w:hAnsi="宋体" w:eastAsia="宋体" w:cs="宋体"/>
          <w:kern w:val="0"/>
          <w:sz w:val="28"/>
          <w:szCs w:val="28"/>
          <w:highlight w:val="none"/>
        </w:rPr>
        <w:t>N制糖年度结束后的当年11月份</w:t>
      </w:r>
      <w:r>
        <w:rPr>
          <w:rFonts w:hint="eastAsia" w:ascii="宋体" w:hAnsi="宋体" w:eastAsia="宋体" w:cs="宋体"/>
          <w:kern w:val="0"/>
          <w:sz w:val="28"/>
          <w:szCs w:val="28"/>
          <w:highlight w:val="none"/>
        </w:rPr>
        <w:t>。从当年9月合约交割起（包括9月合约交割），每交割月增加贴水20元/吨，即9月贴水20元/吨，11月贴水40元/吨，贴水随货款一并结算。</w:t>
      </w:r>
    </w:p>
    <w:p>
      <w:pPr>
        <w:ind w:firstLine="560" w:firstLineChars="200"/>
        <w:rPr>
          <w:rFonts w:ascii="宋体" w:hAnsi="宋体" w:eastAsia="仿宋_GB2312"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白糖包装应当符合《白糖国标》规定。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进口白糖的标志、标签，应当注明产品名称、净含量、生产厂商名称、生产日期等</w:t>
      </w:r>
      <w:r>
        <w:rPr>
          <w:rFonts w:hint="eastAsia" w:ascii="宋体" w:hAnsi="宋体" w:cs="宋体"/>
          <w:kern w:val="0"/>
          <w:sz w:val="28"/>
          <w:szCs w:val="28"/>
          <w:highlight w:val="none"/>
        </w:rPr>
        <w:t>内容</w:t>
      </w:r>
      <w:r>
        <w:rPr>
          <w:rFonts w:hint="eastAsia" w:ascii="宋体" w:hAnsi="宋体" w:eastAsia="宋体" w:cs="宋体"/>
          <w:kern w:val="0"/>
          <w:sz w:val="28"/>
          <w:szCs w:val="28"/>
          <w:highlight w:val="none"/>
        </w:rPr>
        <w:t>，其他内容不作要求。</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白糖期货交割预报时，应当按30元/吨向仓库交纳交割预报定金。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每年</w:t>
      </w:r>
      <w:r>
        <w:rPr>
          <w:rFonts w:ascii="宋体" w:hAnsi="宋体" w:eastAsia="宋体" w:cs="宋体"/>
          <w:kern w:val="0"/>
          <w:sz w:val="28"/>
          <w:szCs w:val="28"/>
          <w:highlight w:val="none"/>
        </w:rPr>
        <w:t>11</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1</w:t>
      </w:r>
      <w:r>
        <w:rPr>
          <w:rFonts w:hint="eastAsia" w:ascii="宋体" w:hAnsi="宋体" w:eastAsia="宋体" w:cs="宋体"/>
          <w:kern w:val="0"/>
          <w:sz w:val="28"/>
          <w:szCs w:val="28"/>
          <w:highlight w:val="none"/>
        </w:rPr>
        <w:t>日至次年</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日，广东、广西及云南三省（区）等交易所认可的白糖主产区仓库开具的《入库通知单》有效期为</w:t>
      </w:r>
      <w:r>
        <w:rPr>
          <w:rFonts w:ascii="宋体" w:hAnsi="宋体" w:eastAsia="宋体" w:cs="宋体"/>
          <w:kern w:val="0"/>
          <w:sz w:val="28"/>
          <w:szCs w:val="28"/>
          <w:highlight w:val="none"/>
        </w:rPr>
        <w:t>15</w:t>
      </w:r>
      <w:r>
        <w:rPr>
          <w:rFonts w:hint="eastAsia" w:ascii="宋体" w:hAnsi="宋体" w:eastAsia="宋体" w:cs="宋体"/>
          <w:kern w:val="0"/>
          <w:sz w:val="28"/>
          <w:szCs w:val="28"/>
          <w:highlight w:val="none"/>
        </w:rPr>
        <w:t>个日历日。</w:t>
      </w:r>
    </w:p>
    <w:p>
      <w:pPr>
        <w:ind w:firstLine="560" w:firstLineChars="200"/>
        <w:rPr>
          <w:rFonts w:ascii="楷体" w:hAnsi="楷体" w:eastAsia="楷体" w:cs="宋体"/>
          <w:kern w:val="0"/>
          <w:sz w:val="24"/>
          <w:szCs w:val="24"/>
          <w:highlight w:val="none"/>
        </w:rPr>
      </w:pPr>
      <w:r>
        <w:rPr>
          <w:rFonts w:hint="eastAsia" w:ascii="宋体" w:hAnsi="宋体" w:eastAsia="宋体" w:cs="宋体"/>
          <w:kern w:val="0"/>
          <w:sz w:val="28"/>
          <w:szCs w:val="28"/>
          <w:highlight w:val="none"/>
        </w:rPr>
        <w:t>其他时间和其他地区仓库开具的白糖《入库通知单》有效期为40个日历日。</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白糖入库的，应当按以下要求提供单证：</w:t>
      </w:r>
    </w:p>
    <w:p>
      <w:pPr>
        <w:ind w:firstLine="560" w:firstLineChars="200"/>
        <w:rPr>
          <w:rFonts w:ascii="宋体" w:hAnsi="宋体" w:eastAsia="宋体" w:cs="宋体"/>
          <w:kern w:val="0"/>
          <w:sz w:val="28"/>
          <w:szCs w:val="28"/>
          <w:highlight w:val="none"/>
        </w:rPr>
      </w:pPr>
      <w:r>
        <w:rPr>
          <w:rFonts w:hint="eastAsia" w:ascii="宋体" w:hAnsi="宋体" w:cs="宋体"/>
          <w:kern w:val="0"/>
          <w:sz w:val="28"/>
          <w:szCs w:val="28"/>
          <w:highlight w:val="none"/>
        </w:rPr>
        <w:t>（一）</w:t>
      </w:r>
      <w:r>
        <w:rPr>
          <w:rFonts w:hint="eastAsia" w:ascii="宋体" w:hAnsi="宋体" w:eastAsia="宋体" w:cs="宋体"/>
          <w:kern w:val="0"/>
          <w:sz w:val="28"/>
          <w:szCs w:val="28"/>
          <w:highlight w:val="none"/>
        </w:rPr>
        <w:t>国产白糖：《全国工业产品生产许可证》《产品合格证》及生产厂商营业执照复印件等；</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进口白糖：允许该批白糖在中国境内销售的《中华人民共和国海关进口货物报关单》复印件，其中贸易方式应当为“一般贸易”；该批商品国内报关口岸出入境检验检疫部门出具的《卫生证书》；生产厂商或者</w:t>
      </w:r>
      <w:r>
        <w:rPr>
          <w:rFonts w:hint="eastAsia" w:ascii="宋体" w:hAnsi="宋体" w:cs="宋体"/>
          <w:kern w:val="0"/>
          <w:sz w:val="28"/>
          <w:szCs w:val="28"/>
          <w:highlight w:val="none"/>
        </w:rPr>
        <w:t>该批商品</w:t>
      </w:r>
      <w:r>
        <w:rPr>
          <w:rFonts w:hint="eastAsia" w:ascii="宋体" w:hAnsi="宋体" w:eastAsia="宋体" w:cs="宋体"/>
          <w:kern w:val="0"/>
          <w:sz w:val="28"/>
          <w:szCs w:val="28"/>
          <w:highlight w:val="none"/>
        </w:rPr>
        <w:t>出口商出具的《产品质量证明书》和《产地证明书》，以及由其签署的《进口白砂糖单证合法、真实、有效保证书》。</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每年</w:t>
      </w:r>
      <w:r>
        <w:rPr>
          <w:rFonts w:ascii="宋体" w:hAnsi="宋体" w:eastAsia="宋体" w:cs="宋体"/>
          <w:kern w:val="0"/>
          <w:sz w:val="28"/>
          <w:szCs w:val="28"/>
          <w:highlight w:val="none"/>
        </w:rPr>
        <w:t>8</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1</w:t>
      </w:r>
      <w:r>
        <w:rPr>
          <w:rFonts w:hint="eastAsia" w:ascii="宋体" w:hAnsi="宋体" w:eastAsia="宋体" w:cs="宋体"/>
          <w:kern w:val="0"/>
          <w:sz w:val="28"/>
          <w:szCs w:val="28"/>
          <w:highlight w:val="none"/>
        </w:rPr>
        <w:t>日之前不得申报注册二级白糖标准仓单。</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白糖包装有霉变、严重污染或者出现潮包、流包、真结块、有异味的，不得入库。</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白糖入库时，仓库对入库商品进行重量验收。白糖重量验收可以采用过地磅同时抽包检斤或者单独抽包检斤方式进行。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白糖入库质量检验由指定质检机构负责，检验费用由标准仓单注册人承担。白糖扦样一个垛位扦取一个样品；样品一式两份，封样后寄送指定质检机构。标准仓单注册人也可以委托经国家质量技术监督部门认证的第三方扦样，仓库配合并监督扦样，由此产生的费用（不包括仓库配合扦样费）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自收到每批白糖样品之日起</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个工作日内，指定质检机构应当出具检验结果并通知仓库。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白糖重量验收及入库扦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白糖入库后，仓库应当对标准仓单注册人的名称、联系人及联系方式、商品数量、生产厂家、存放库房及垛位等事项登记造册，并由标准仓单注册人签字确认。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自交割月第</w:t>
      </w:r>
      <w:r>
        <w:rPr>
          <w:rFonts w:ascii="宋体" w:hAnsi="宋体" w:eastAsia="宋体" w:cs="宋体"/>
          <w:kern w:val="0"/>
          <w:sz w:val="28"/>
          <w:szCs w:val="28"/>
          <w:highlight w:val="none"/>
        </w:rPr>
        <w:t>5个交易日下午3时起，交易所不再受理仓库提出的用于当月交割的白糖</w:t>
      </w:r>
      <w:r>
        <w:rPr>
          <w:rFonts w:hint="eastAsia" w:ascii="宋体" w:hAnsi="宋体" w:eastAsia="宋体" w:cs="宋体"/>
          <w:kern w:val="0"/>
          <w:sz w:val="28"/>
          <w:szCs w:val="28"/>
          <w:highlight w:val="none"/>
        </w:rPr>
        <w:t>期货标准仓单注册申请。</w:t>
      </w:r>
      <w:r>
        <w:rPr>
          <w:rFonts w:hint="eastAsia" w:ascii="Times New Roman" w:hAnsi="Times New Roman" w:eastAsia="宋体" w:cs="Times New Roman"/>
          <w:sz w:val="28"/>
          <w:szCs w:val="28"/>
          <w:highlight w:val="none"/>
        </w:rPr>
        <w:t>该日下午</w:t>
      </w:r>
      <w:r>
        <w:rPr>
          <w:rFonts w:ascii="Times New Roman" w:hAnsi="Times New Roman" w:eastAsia="宋体" w:cs="Times New Roman"/>
          <w:sz w:val="28"/>
          <w:szCs w:val="28"/>
          <w:highlight w:val="none"/>
        </w:rPr>
        <w:t>3</w:t>
      </w:r>
      <w:r>
        <w:rPr>
          <w:rFonts w:hint="eastAsia" w:ascii="Times New Roman" w:hAnsi="Times New Roman" w:eastAsia="宋体" w:cs="Times New Roman"/>
          <w:sz w:val="28"/>
          <w:szCs w:val="28"/>
          <w:highlight w:val="none"/>
        </w:rPr>
        <w:t>时后的注册申请所形成的标准仓单可以参与后续月份白糖交割。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白糖仓库标准仓单注销后，提货人应当在交易所开具《提货通知单》之日起</w:t>
      </w:r>
      <w:r>
        <w:rPr>
          <w:rFonts w:ascii="宋体" w:hAnsi="宋体" w:eastAsia="宋体" w:cs="宋体"/>
          <w:kern w:val="0"/>
          <w:sz w:val="28"/>
          <w:szCs w:val="28"/>
          <w:highlight w:val="none"/>
        </w:rPr>
        <w:t>10个工作日内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第三十七</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白糖出库重量验收由仓库和提货人共同实施，具体办法参照入库重量验收规定。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Times New Roman" w:hAnsi="Times New Roman" w:eastAsia="宋体" w:cs="Times New Roman"/>
          <w:sz w:val="28"/>
          <w:szCs w:val="28"/>
          <w:highlight w:val="none"/>
        </w:rPr>
        <w:t>白糖出库时数量发生损耗造成短少的，仓库应当及时补足。不能及时补足的，仓库按照《提货通知单》开具日之前（含该日）白糖期货最近交割月的最高交割结算价核算短少商品价款，赔偿提货人。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白糖出库时，提货人对商品质量有异议的，可以向交易所申请一次复检，并预交复检费用。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因自然变异导致白糖色值变化在规定范围内的，可以正常出库，提货人不得拒绝接货。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一级白糖色值</w:t>
      </w:r>
      <w:r>
        <w:rPr>
          <w:rFonts w:hint="eastAsia" w:ascii="宋体" w:hAnsi="宋体" w:cs="宋体"/>
          <w:kern w:val="0"/>
          <w:sz w:val="28"/>
          <w:szCs w:val="28"/>
          <w:highlight w:val="none"/>
        </w:rPr>
        <w:t>小于等于</w:t>
      </w:r>
      <w:r>
        <w:rPr>
          <w:rFonts w:ascii="宋体" w:hAnsi="宋体" w:eastAsia="宋体" w:cs="宋体"/>
          <w:kern w:val="0"/>
          <w:sz w:val="28"/>
          <w:szCs w:val="28"/>
          <w:highlight w:val="none"/>
        </w:rPr>
        <w:t>190IU</w:t>
      </w:r>
      <w:r>
        <w:rPr>
          <w:rFonts w:hint="eastAsia" w:ascii="宋体" w:hAnsi="宋体" w:eastAsia="宋体" w:cs="宋体"/>
          <w:kern w:val="0"/>
          <w:sz w:val="28"/>
          <w:szCs w:val="28"/>
          <w:highlight w:val="none"/>
        </w:rPr>
        <w:t>的，损失由提货人承担；</w:t>
      </w:r>
      <w:r>
        <w:rPr>
          <w:rFonts w:hint="eastAsia" w:ascii="宋体" w:hAnsi="宋体" w:cs="宋体"/>
          <w:kern w:val="0"/>
          <w:sz w:val="28"/>
          <w:szCs w:val="28"/>
          <w:highlight w:val="none"/>
        </w:rPr>
        <w:t>大于190IU小于等于240IU的</w:t>
      </w:r>
      <w:r>
        <w:rPr>
          <w:rFonts w:hint="eastAsia" w:ascii="宋体" w:hAnsi="宋体" w:eastAsia="宋体" w:cs="宋体"/>
          <w:kern w:val="0"/>
          <w:sz w:val="28"/>
          <w:szCs w:val="28"/>
          <w:highlight w:val="none"/>
        </w:rPr>
        <w:t>，色值每增加</w:t>
      </w:r>
      <w:r>
        <w:rPr>
          <w:rFonts w:ascii="宋体" w:hAnsi="宋体" w:eastAsia="宋体" w:cs="宋体"/>
          <w:kern w:val="0"/>
          <w:sz w:val="28"/>
          <w:szCs w:val="28"/>
          <w:highlight w:val="none"/>
        </w:rPr>
        <w:t>10IU</w:t>
      </w:r>
      <w:r>
        <w:rPr>
          <w:rFonts w:hint="eastAsia" w:ascii="宋体" w:hAnsi="宋体" w:eastAsia="宋体" w:cs="宋体"/>
          <w:kern w:val="0"/>
          <w:sz w:val="28"/>
          <w:szCs w:val="28"/>
          <w:highlight w:val="none"/>
        </w:rPr>
        <w:t>，仓库对提货人按照每吨</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元的标准进行补偿。其中，色值增加不足10IU的，按10IU计。白糖色值大于</w:t>
      </w:r>
      <w:r>
        <w:rPr>
          <w:rFonts w:ascii="宋体" w:hAnsi="宋体" w:eastAsia="宋体" w:cs="宋体"/>
          <w:kern w:val="0"/>
          <w:sz w:val="28"/>
          <w:szCs w:val="28"/>
          <w:highlight w:val="none"/>
        </w:rPr>
        <w:t>240IU</w:t>
      </w:r>
      <w:r>
        <w:rPr>
          <w:rFonts w:hint="eastAsia" w:ascii="宋体" w:hAnsi="宋体" w:eastAsia="宋体" w:cs="宋体"/>
          <w:kern w:val="0"/>
          <w:sz w:val="28"/>
          <w:szCs w:val="28"/>
          <w:highlight w:val="none"/>
        </w:rPr>
        <w:t>的，仓库应当承担赔偿责任。</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白糖出库时，出现包装霉变、严重污染，潮包、流包、真结块、异味的，仓库应当承担赔偿责任。</w:t>
      </w:r>
    </w:p>
    <w:p>
      <w:pPr>
        <w:tabs>
          <w:tab w:val="left" w:pos="1620"/>
        </w:tabs>
        <w:autoSpaceDE w:val="0"/>
        <w:autoSpaceDN w:val="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白糖厂库允许注册标准仓单的最大数量由交易所确定，交易所可以根据情况予以调整。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白糖厂库申请注册标准仓单前，应当按照交易所规定提供标准仓单注册担保。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白糖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第四十三</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厂库白糖出库重量验收由提货人与厂库共同实施，以厂库检重为准，足量出库。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白糖出库重量发生短少的，厂库应当及时补足。不能补足的，厂库应当按照《提货通知单》开具日之前（含该日）白糖期货最近交割月最高交割结算价核算短少商品价款，赔偿提货人。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楷体" w:hAnsi="楷体" w:eastAsia="楷体" w:cs="宋体"/>
          <w:kern w:val="0"/>
          <w:sz w:val="24"/>
          <w:szCs w:val="24"/>
          <w:highlight w:val="none"/>
        </w:rPr>
      </w:pPr>
      <w:r>
        <w:rPr>
          <w:rFonts w:hint="eastAsia" w:ascii="宋体" w:hAnsi="宋体" w:eastAsia="宋体" w:cs="宋体"/>
          <w:kern w:val="0"/>
          <w:sz w:val="28"/>
          <w:szCs w:val="28"/>
          <w:highlight w:val="none"/>
        </w:rPr>
        <w:t>白糖出库时，厂库应当在提货人监督下在货物装运到买方运输工具前进行抽样，经双方确认后共同封样。样品一式三份，一份由提货人保存，两份由厂库保存。厂库应当将样品保留至发货后</w:t>
      </w:r>
      <w:r>
        <w:rPr>
          <w:rFonts w:ascii="宋体" w:hAnsi="宋体" w:eastAsia="宋体" w:cs="宋体"/>
          <w:kern w:val="0"/>
          <w:sz w:val="28"/>
          <w:szCs w:val="28"/>
          <w:highlight w:val="none"/>
        </w:rPr>
        <w:t>30个日历</w:t>
      </w:r>
      <w:r>
        <w:rPr>
          <w:rFonts w:hint="eastAsia" w:ascii="宋体" w:hAnsi="宋体" w:eastAsia="宋体" w:cs="宋体"/>
          <w:kern w:val="0"/>
          <w:sz w:val="28"/>
          <w:szCs w:val="28"/>
          <w:highlight w:val="none"/>
        </w:rPr>
        <w:t>日，作为发生质量争议时的处理依据。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对白糖重量、质量有异议的，由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和厂库协商解决；协商不成的，可以向交易所申请一次复检，并由申请方预交复检及相关费用。重量异议应当在白糖出库前提出；质量异议应当在白糖出库之日起5个工作日内提出。</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厂库或提货人因故不能按照约定计划发货或者提货的，双方应当及时协商并妥善调整发货速度或者发货计划，并且过错方应当支付滞纳金。滞纳金额 = ∑</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因厂库原因在约定的最后发货日起5个日历日内仍不能完成所有商品发货的，提货人可以要求厂库终止发货并支付赔偿金。赔偿金额=白糖期货最近交割月最高交割结算价×应发未发的商品数量×120%。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color w:val="000000"/>
          <w:kern w:val="0"/>
          <w:sz w:val="28"/>
          <w:szCs w:val="28"/>
          <w:highlight w:val="none"/>
        </w:rPr>
        <w:t>白糖期货合约最低交易保证金标准为合约价值的5%。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白糖期货合约交易保证金标准见下表：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kern w:val="0"/>
          <w:sz w:val="28"/>
          <w:szCs w:val="28"/>
          <w:highlight w:val="none"/>
        </w:rPr>
        <w:t>白糖期货合约每日涨跌停板幅度为前一交易日结算价的±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kern w:val="0"/>
          <w:sz w:val="28"/>
          <w:szCs w:val="28"/>
          <w:highlight w:val="none"/>
        </w:rPr>
        <w:t>白糖</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402"/>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jc w:val="center"/>
              <w:rPr>
                <w:rFonts w:ascii="宋体" w:hAnsi="宋体" w:eastAsia="宋体" w:cs="宋体"/>
                <w:kern w:val="2"/>
                <w:sz w:val="24"/>
                <w:szCs w:val="24"/>
                <w:highlight w:val="none"/>
              </w:rPr>
            </w:pPr>
            <w:r>
              <w:rPr>
                <w:rFonts w:ascii="宋体" w:hAnsi="宋体" w:eastAsia="宋体" w:cs="宋体"/>
                <w:kern w:val="0"/>
                <w:sz w:val="24"/>
                <w:szCs w:val="24"/>
                <w:highlight w:val="none"/>
              </w:rPr>
              <w:t>交易时间段</w:t>
            </w:r>
          </w:p>
        </w:tc>
        <w:tc>
          <w:tcPr>
            <w:tcW w:w="5103" w:type="dxa"/>
            <w:gridSpan w:val="2"/>
            <w:vAlign w:val="center"/>
          </w:tcPr>
          <w:p>
            <w:pPr>
              <w:tabs>
                <w:tab w:val="left" w:pos="1620"/>
              </w:tabs>
              <w:autoSpaceDE w:val="0"/>
              <w:autoSpaceDN w:val="0"/>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402" w:type="dxa"/>
            <w:vAlign w:val="center"/>
          </w:tcPr>
          <w:p>
            <w:pPr>
              <w:tabs>
                <w:tab w:val="left" w:pos="1620"/>
              </w:tabs>
              <w:autoSpaceDE w:val="0"/>
              <w:autoSpaceDN w:val="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701"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rPr>
                <w:rFonts w:ascii="宋体" w:hAnsi="宋体" w:eastAsia="宋体" w:cs="宋体"/>
                <w:color w:val="000000"/>
                <w:kern w:val="0"/>
                <w:sz w:val="24"/>
                <w:szCs w:val="24"/>
                <w:highlight w:val="none"/>
              </w:rPr>
            </w:pPr>
          </w:p>
        </w:tc>
        <w:tc>
          <w:tcPr>
            <w:tcW w:w="3402" w:type="dxa"/>
            <w:vAlign w:val="center"/>
          </w:tcPr>
          <w:p>
            <w:pPr>
              <w:tabs>
                <w:tab w:val="left" w:pos="1620"/>
              </w:tabs>
              <w:autoSpaceDE w:val="0"/>
              <w:autoSpaceDN w:val="0"/>
              <w:jc w:val="left"/>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701"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根据《郑州商品交易所期货交易风险控制管理办法》等有关规定，交易所对白糖期货合约交易保证金标准、涨跌停板幅度进行调整的，按照相关标准执行。</w:t>
      </w:r>
    </w:p>
    <w:p>
      <w:pPr>
        <w:jc w:val="center"/>
        <w:rPr>
          <w:rFonts w:ascii="宋体" w:hAnsi="宋体" w:eastAsia="宋体" w:cs="宋体"/>
          <w:color w:val="000000"/>
          <w:kern w:val="0"/>
          <w:sz w:val="28"/>
          <w:szCs w:val="28"/>
          <w:highlight w:val="none"/>
        </w:rPr>
      </w:pPr>
      <w:r>
        <w:rPr>
          <w:rFonts w:hint="eastAsia" w:ascii="黑体" w:hAnsi="黑体" w:eastAsia="黑体" w:cs="宋体"/>
          <w:color w:val="000000"/>
          <w:kern w:val="0"/>
          <w:sz w:val="30"/>
          <w:szCs w:val="30"/>
          <w:highlight w:val="none"/>
        </w:rPr>
        <w:t>第五章 附 则</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color w:val="000000"/>
          <w:kern w:val="0"/>
          <w:sz w:val="28"/>
          <w:szCs w:val="28"/>
          <w:highlight w:val="none"/>
        </w:rPr>
        <w:t>本细则未规定的，按照交易所相关业务规则的规定执行。</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宋体"/>
          <w:color w:val="000000"/>
          <w:kern w:val="0"/>
          <w:sz w:val="28"/>
          <w:szCs w:val="28"/>
          <w:highlight w:val="none"/>
        </w:rPr>
        <w:t>本细则解释权属于郑州商品交易所。</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第五十八条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ind w:firstLine="420" w:firstLineChars="200"/>
        <w:rPr>
          <w:rFonts w:ascii="Times New Roman" w:hAnsi="Times New Roman" w:eastAsia="宋体" w:cs="Times New Roman"/>
          <w:szCs w:val="24"/>
          <w:highlight w:val="none"/>
        </w:rPr>
      </w:pPr>
    </w:p>
    <w:p>
      <w:pPr>
        <w:ind w:firstLine="420" w:firstLineChars="200"/>
        <w:rPr>
          <w:rFonts w:ascii="Times New Roman" w:hAnsi="Times New Roman" w:eastAsia="宋体" w:cs="Times New Roman"/>
          <w:szCs w:val="24"/>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22" w:name="_Toc1146637499"/>
      <w:bookmarkStart w:id="23" w:name="_Toc30035"/>
      <w:bookmarkStart w:id="24" w:name="_Toc108604253"/>
      <w:bookmarkStart w:id="25" w:name="_Toc104388765"/>
      <w:bookmarkStart w:id="26" w:name="_Toc32570"/>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4-5</w:t>
      </w:r>
      <w:bookmarkEnd w:id="22"/>
    </w:p>
    <w:p>
      <w:pPr>
        <w:tabs>
          <w:tab w:val="left" w:pos="1620"/>
        </w:tabs>
        <w:autoSpaceDE w:val="0"/>
        <w:autoSpaceDN w:val="0"/>
        <w:jc w:val="center"/>
        <w:outlineLvl w:val="1"/>
        <w:rPr>
          <w:rFonts w:ascii="宋体" w:hAnsi="宋体" w:eastAsia="宋体" w:cs="Times New Roman"/>
          <w:b/>
          <w:sz w:val="44"/>
          <w:szCs w:val="44"/>
          <w:highlight w:val="none"/>
        </w:rPr>
      </w:pPr>
      <w:bookmarkStart w:id="27" w:name="_Toc450799277"/>
      <w:r>
        <w:rPr>
          <w:rFonts w:hint="eastAsia" w:ascii="宋体" w:hAnsi="宋体" w:eastAsia="宋体" w:cs="Times New Roman"/>
          <w:b/>
          <w:sz w:val="44"/>
          <w:szCs w:val="44"/>
          <w:highlight w:val="none"/>
        </w:rPr>
        <w:t>郑州商品交易所油菜籽期货业务细则</w:t>
      </w:r>
      <w:bookmarkEnd w:id="23"/>
      <w:bookmarkEnd w:id="24"/>
      <w:bookmarkEnd w:id="25"/>
      <w:bookmarkEnd w:id="27"/>
    </w:p>
    <w:bookmarkEnd w:id="26"/>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4"/>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为了规范郑州商品交易所（以下简称交易所）油菜籽（以下简称菜籽）期货相关业务，根据《郑州商品交易所交易规则》及菜籽期货合约，制定本细则。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交易所、会员、客户、交割仓库（以下简称仓库）、车（船）板交割服务机构（以下简称交割服务机构）、指定质检机构及期货市场其他参与者应当遵守本细则。</w:t>
      </w:r>
    </w:p>
    <w:p>
      <w:pPr>
        <w:pStyle w:val="21"/>
        <w:numPr>
          <w:ilvl w:val="0"/>
          <w:numId w:val="4"/>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菜籽期货合约交易单位为10吨/手。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菜籽期货合约报价单位为元（人民币）/吨。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菜籽期货合约最小变动价位为1元/吨。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菜籽期货合约交割月份为7、8、9、11月。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菜籽</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交易所可以根据市场情况，对菜籽期货合约交易指令每次最小下单量、每次最大下单量进行调整，具体标准由交易所另行公布。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菜籽期货合约交易时间为上午9:00—11:30，下午13:30—15:00；其中，上午10:15—10:30为休息时间。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交易所另行公告菜籽期货合约开展夜盘交易的，以交易所公告为准。交易所可以根据市场情况，暂停、取消菜籽期货合约夜盘交易或者对夜盘交易时间进行调整，具体由交易所另行公告。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菜籽期货合约最后交易日为合约交割月份的第10个交易日。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菜籽期货合约交易代码为RS</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菜籽期货适用期货转现货、仓库标准</w:t>
      </w:r>
      <w:r>
        <w:rPr>
          <w:rFonts w:hint="eastAsia" w:ascii="Times New Roman" w:hAnsi="Times New Roman" w:eastAsia="宋体" w:cs="Times New Roman"/>
          <w:sz w:val="28"/>
          <w:szCs w:val="28"/>
          <w:highlight w:val="none"/>
        </w:rPr>
        <w:t>仓单交割和车（船）板交割。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菜籽期货滚动交割的配对方式为响应配对。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菜籽期货的交割单位为10吨</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菜籽期货标准仓单交割的最后交割日为合约交割月份的第13个交易日；车（船）板交割的最后交割日为合约交割月份的次月20日。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菜籽期货标准仓单为仓库标准仓单。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菜籽期货标准仓单为非通用标准仓单。</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第十五条 </w:t>
      </w:r>
      <w:r>
        <w:rPr>
          <w:rFonts w:ascii="宋体" w:hAnsi="宋体" w:eastAsia="宋体" w:cs="宋体"/>
          <w:color w:val="000000"/>
          <w:kern w:val="0"/>
          <w:sz w:val="28"/>
          <w:szCs w:val="28"/>
          <w:highlight w:val="none"/>
        </w:rPr>
        <w:t>N</w:t>
      </w:r>
      <w:r>
        <w:rPr>
          <w:rFonts w:hint="eastAsia" w:ascii="Times New Roman" w:hAnsi="Times New Roman" w:eastAsia="宋体" w:cs="Times New Roman"/>
          <w:sz w:val="28"/>
          <w:szCs w:val="28"/>
          <w:highlight w:val="none"/>
        </w:rPr>
        <w:t>年</w:t>
      </w:r>
      <w:r>
        <w:rPr>
          <w:rFonts w:ascii="Times New Roman" w:hAnsi="Times New Roman" w:eastAsia="宋体" w:cs="Times New Roman"/>
          <w:sz w:val="28"/>
          <w:szCs w:val="28"/>
          <w:highlight w:val="none"/>
        </w:rPr>
        <w:t>6</w:t>
      </w:r>
      <w:r>
        <w:rPr>
          <w:rFonts w:hint="eastAsia" w:ascii="Times New Roman" w:hAnsi="Times New Roman" w:eastAsia="宋体" w:cs="Times New Roman"/>
          <w:sz w:val="28"/>
          <w:szCs w:val="28"/>
          <w:highlight w:val="none"/>
        </w:rPr>
        <w:t>月</w:t>
      </w:r>
      <w:r>
        <w:rPr>
          <w:rFonts w:ascii="Times New Roman" w:hAnsi="Times New Roman" w:eastAsia="宋体" w:cs="Times New Roman"/>
          <w:sz w:val="28"/>
          <w:szCs w:val="28"/>
          <w:highlight w:val="none"/>
        </w:rPr>
        <w:t>1</w:t>
      </w:r>
      <w:r>
        <w:rPr>
          <w:rFonts w:hint="eastAsia" w:ascii="Times New Roman" w:hAnsi="Times New Roman" w:eastAsia="宋体" w:cs="Times New Roman"/>
          <w:sz w:val="28"/>
          <w:szCs w:val="28"/>
          <w:highlight w:val="none"/>
        </w:rPr>
        <w:t>日起接受菜籽期货标准仓单注册申请，标准仓单</w:t>
      </w:r>
      <w:r>
        <w:rPr>
          <w:rFonts w:hint="eastAsia" w:ascii="宋体" w:hAnsi="宋体" w:cs="宋体"/>
          <w:kern w:val="0"/>
          <w:sz w:val="28"/>
          <w:szCs w:val="28"/>
          <w:highlight w:val="none"/>
        </w:rPr>
        <w:t>有效期至</w:t>
      </w:r>
      <w:r>
        <w:rPr>
          <w:rFonts w:cs="Times New Roman" w:asciiTheme="minorEastAsia" w:hAnsiTheme="minorEastAsia"/>
          <w:sz w:val="28"/>
          <w:szCs w:val="28"/>
          <w:highlight w:val="none"/>
        </w:rPr>
        <w:t>N</w:t>
      </w:r>
      <w:r>
        <w:rPr>
          <w:rFonts w:hint="eastAsia" w:ascii="Times New Roman" w:hAnsi="Times New Roman" w:eastAsia="宋体" w:cs="Times New Roman"/>
          <w:sz w:val="28"/>
          <w:szCs w:val="28"/>
          <w:highlight w:val="none"/>
        </w:rPr>
        <w:t>年</w:t>
      </w:r>
      <w:r>
        <w:rPr>
          <w:rFonts w:ascii="Times New Roman" w:hAnsi="Times New Roman" w:eastAsia="宋体" w:cs="Times New Roman"/>
          <w:sz w:val="28"/>
          <w:szCs w:val="28"/>
          <w:highlight w:val="none"/>
        </w:rPr>
        <w:t>11</w:t>
      </w:r>
      <w:r>
        <w:rPr>
          <w:rFonts w:hint="eastAsia" w:ascii="Times New Roman" w:hAnsi="Times New Roman" w:eastAsia="宋体" w:cs="Times New Roman"/>
          <w:sz w:val="28"/>
          <w:szCs w:val="28"/>
          <w:highlight w:val="none"/>
        </w:rPr>
        <w:t>月最后一个工作日（含该日）。</w:t>
      </w:r>
    </w:p>
    <w:p>
      <w:pPr>
        <w:tabs>
          <w:tab w:val="left" w:pos="1620"/>
        </w:tabs>
        <w:autoSpaceDE w:val="0"/>
        <w:autoSpaceDN w:val="0"/>
        <w:ind w:firstLine="560" w:firstLineChars="200"/>
        <w:rPr>
          <w:rFonts w:ascii="宋体" w:hAnsi="宋体" w:eastAsia="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菜籽期货交割开具增值税专用发票。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eastAsia="宋体" w:cs="宋体"/>
          <w:kern w:val="0"/>
          <w:sz w:val="28"/>
          <w:szCs w:val="28"/>
          <w:highlight w:val="none"/>
        </w:rPr>
        <w:t>菜籽期货</w:t>
      </w:r>
      <w:r>
        <w:rPr>
          <w:rFonts w:hint="eastAsia" w:ascii="宋体" w:hAnsi="宋体" w:eastAsia="宋体" w:cs="宋体"/>
          <w:kern w:val="0"/>
          <w:sz w:val="28"/>
          <w:szCs w:val="28"/>
          <w:highlight w:val="none"/>
        </w:rPr>
        <w:t>仓</w:t>
      </w:r>
      <w:r>
        <w:rPr>
          <w:rFonts w:ascii="宋体" w:hAnsi="宋体" w:eastAsia="宋体" w:cs="宋体"/>
          <w:kern w:val="0"/>
          <w:sz w:val="28"/>
          <w:szCs w:val="28"/>
          <w:highlight w:val="none"/>
        </w:rPr>
        <w:t>库</w:t>
      </w:r>
      <w:r>
        <w:rPr>
          <w:rFonts w:hint="eastAsia" w:ascii="宋体" w:hAnsi="宋体" w:eastAsia="宋体" w:cs="宋体"/>
          <w:kern w:val="0"/>
          <w:sz w:val="28"/>
          <w:szCs w:val="28"/>
          <w:highlight w:val="none"/>
        </w:rPr>
        <w:t>、交割服务机构</w:t>
      </w:r>
      <w:r>
        <w:rPr>
          <w:rFonts w:ascii="宋体" w:hAnsi="宋体" w:eastAsia="宋体" w:cs="宋体"/>
          <w:kern w:val="0"/>
          <w:sz w:val="28"/>
          <w:szCs w:val="28"/>
          <w:highlight w:val="none"/>
        </w:rPr>
        <w:t>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w:t>
      </w:r>
      <w:r>
        <w:rPr>
          <w:rFonts w:ascii="宋体" w:hAnsi="宋体" w:eastAsia="宋体" w:cs="宋体"/>
          <w:kern w:val="0"/>
          <w:sz w:val="28"/>
          <w:szCs w:val="28"/>
          <w:highlight w:val="none"/>
        </w:rPr>
        <w:t>菜籽期货</w:t>
      </w:r>
      <w:r>
        <w:rPr>
          <w:rFonts w:hint="eastAsia" w:ascii="宋体" w:hAnsi="宋体" w:eastAsia="宋体" w:cs="宋体"/>
          <w:kern w:val="0"/>
          <w:sz w:val="28"/>
          <w:szCs w:val="28"/>
          <w:highlight w:val="none"/>
        </w:rPr>
        <w:t>仓库、交割服务机构及相关升贴水进行调整。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菜籽期货的交割基准价为</w:t>
      </w:r>
      <w:r>
        <w:rPr>
          <w:rFonts w:hint="eastAsia" w:ascii="Times New Roman" w:hAnsi="Times New Roman" w:eastAsia="宋体" w:cs="Times New Roman"/>
          <w:sz w:val="28"/>
          <w:szCs w:val="28"/>
          <w:highlight w:val="none"/>
        </w:rPr>
        <w:t>基准交割品在基准交割服务机构或者基准仓库出库时汽车板交货的含税价格（含包装）。</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菜籽期货标准仓单对应货物运达仓库指定货位前的一切费用和货物装到汽车板的出库费用由标准仓单注册人承担，货物出库装到汽车板后的一切费用由提货人承担。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菜籽车（船）板交割中，货物自交割服务机构或者双方协商的其他交割地点装至车（船）板之前的一切费用由卖方客户承担，之后的一切费用由买方客户承担。双方协商买方自行提货或者卖方送货的，可根据距离交割服务机构的远近协商各自承担的运费。</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菜籽期货交割手续费、仓储费、出入库费、检验费等交割相关费用标准由交易所另行公布。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菜籽包装物价格包含在相应期货合约价格中，不另行计价。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菜籽期货标准仓单生成、流通、注销等相关业务，本细则未规定的，适用《郑州商品交易所标准仓单管理办法》相关规定。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kern w:val="0"/>
          <w:sz w:val="28"/>
          <w:szCs w:val="28"/>
          <w:highlight w:val="none"/>
        </w:rPr>
      </w:pPr>
      <w:r>
        <w:rPr>
          <w:rFonts w:hint="eastAsia" w:ascii="宋体" w:hAnsi="宋体" w:eastAsia="宋体" w:cs="宋体"/>
          <w:b/>
          <w:color w:val="000000"/>
          <w:kern w:val="0"/>
          <w:sz w:val="28"/>
          <w:szCs w:val="28"/>
          <w:highlight w:val="none"/>
        </w:rPr>
        <w:t>第二节 交割标准</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Times New Roman" w:hAnsi="Times New Roman" w:eastAsia="宋体" w:cs="Times New Roman"/>
          <w:color w:val="000000"/>
          <w:kern w:val="0"/>
          <w:sz w:val="28"/>
          <w:szCs w:val="28"/>
          <w:highlight w:val="none"/>
        </w:rPr>
        <w:t>菜籽期货交割适用国家标准及本细则规定。</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Times New Roman" w:hAnsi="Times New Roman" w:eastAsia="宋体" w:cs="Times New Roman"/>
          <w:color w:val="000000"/>
          <w:kern w:val="0"/>
          <w:sz w:val="28"/>
          <w:szCs w:val="28"/>
          <w:highlight w:val="none"/>
        </w:rPr>
        <w:t>基准交割品：含油量</w:t>
      </w:r>
      <w:r>
        <w:rPr>
          <w:rFonts w:hint="eastAsia" w:ascii="宋体" w:hAnsi="宋体" w:eastAsia="宋体" w:cs="Times New Roman"/>
          <w:color w:val="000000"/>
          <w:kern w:val="0"/>
          <w:sz w:val="28"/>
          <w:szCs w:val="28"/>
          <w:highlight w:val="none"/>
        </w:rPr>
        <w:t>≥</w:t>
      </w:r>
      <w:r>
        <w:rPr>
          <w:rFonts w:ascii="宋体" w:hAnsi="宋体" w:eastAsia="宋体" w:cs="Times New Roman"/>
          <w:color w:val="000000"/>
          <w:kern w:val="0"/>
          <w:sz w:val="28"/>
          <w:szCs w:val="28"/>
          <w:highlight w:val="none"/>
        </w:rPr>
        <w:t>38.0%</w:t>
      </w:r>
      <w:r>
        <w:rPr>
          <w:rFonts w:hint="eastAsia" w:ascii="宋体" w:hAnsi="宋体" w:eastAsia="宋体" w:cs="Times New Roman"/>
          <w:color w:val="000000"/>
          <w:kern w:val="0"/>
          <w:sz w:val="28"/>
          <w:szCs w:val="28"/>
          <w:highlight w:val="none"/>
        </w:rPr>
        <w:t>，</w:t>
      </w:r>
      <w:r>
        <w:rPr>
          <w:rFonts w:hint="eastAsia" w:ascii="Times New Roman" w:hAnsi="Times New Roman" w:eastAsia="宋体" w:cs="Times New Roman"/>
          <w:color w:val="000000"/>
          <w:kern w:val="0"/>
          <w:sz w:val="28"/>
          <w:szCs w:val="28"/>
          <w:highlight w:val="none"/>
        </w:rPr>
        <w:t>水分≤</w:t>
      </w:r>
      <w:r>
        <w:rPr>
          <w:rFonts w:ascii="宋体" w:hAnsi="宋体" w:eastAsia="宋体" w:cs="Times New Roman"/>
          <w:color w:val="000000"/>
          <w:kern w:val="0"/>
          <w:sz w:val="28"/>
          <w:szCs w:val="28"/>
          <w:highlight w:val="none"/>
        </w:rPr>
        <w:t>9.0%</w:t>
      </w:r>
      <w:r>
        <w:rPr>
          <w:rFonts w:hint="eastAsia" w:ascii="宋体" w:hAnsi="宋体" w:eastAsia="宋体" w:cs="Times New Roman"/>
          <w:color w:val="000000"/>
          <w:kern w:val="0"/>
          <w:sz w:val="28"/>
          <w:szCs w:val="28"/>
          <w:highlight w:val="none"/>
        </w:rPr>
        <w:t>，</w:t>
      </w:r>
      <w:r>
        <w:rPr>
          <w:rFonts w:hint="eastAsia" w:ascii="Times New Roman" w:hAnsi="Times New Roman" w:eastAsia="宋体" w:cs="Times New Roman"/>
          <w:color w:val="000000"/>
          <w:kern w:val="0"/>
          <w:sz w:val="28"/>
          <w:szCs w:val="28"/>
          <w:highlight w:val="none"/>
        </w:rPr>
        <w:t>杂质≤</w:t>
      </w:r>
      <w:r>
        <w:rPr>
          <w:rFonts w:cs="Times New Roman" w:asciiTheme="minorEastAsia" w:hAnsiTheme="minorEastAsia"/>
          <w:color w:val="000000"/>
          <w:kern w:val="0"/>
          <w:sz w:val="28"/>
          <w:szCs w:val="28"/>
          <w:highlight w:val="none"/>
        </w:rPr>
        <w:t>3.0%</w:t>
      </w:r>
      <w:r>
        <w:rPr>
          <w:rFonts w:hint="eastAsia" w:cs="Times New Roman" w:asciiTheme="minorEastAsia" w:hAnsiTheme="minorEastAsia"/>
          <w:color w:val="000000"/>
          <w:kern w:val="0"/>
          <w:sz w:val="28"/>
          <w:szCs w:val="28"/>
          <w:highlight w:val="none"/>
        </w:rPr>
        <w:t>，</w:t>
      </w:r>
      <w:r>
        <w:rPr>
          <w:rFonts w:hint="eastAsia" w:ascii="Times New Roman" w:hAnsi="Times New Roman" w:eastAsia="宋体" w:cs="Times New Roman"/>
          <w:color w:val="000000"/>
          <w:kern w:val="0"/>
          <w:sz w:val="28"/>
          <w:szCs w:val="28"/>
          <w:highlight w:val="none"/>
        </w:rPr>
        <w:t>热损伤粒</w:t>
      </w:r>
      <w:r>
        <w:rPr>
          <w:rFonts w:hint="eastAsia" w:cs="Times New Roman" w:asciiTheme="minorEastAsia" w:hAnsiTheme="minorEastAsia"/>
          <w:color w:val="000000"/>
          <w:kern w:val="0"/>
          <w:sz w:val="28"/>
          <w:szCs w:val="28"/>
          <w:highlight w:val="none"/>
        </w:rPr>
        <w:t>≤</w:t>
      </w:r>
      <w:r>
        <w:rPr>
          <w:rFonts w:cs="Times New Roman" w:asciiTheme="minorEastAsia" w:hAnsiTheme="minorEastAsia"/>
          <w:color w:val="000000"/>
          <w:kern w:val="0"/>
          <w:sz w:val="28"/>
          <w:szCs w:val="28"/>
          <w:highlight w:val="none"/>
        </w:rPr>
        <w:t>2.0%</w:t>
      </w:r>
      <w:r>
        <w:rPr>
          <w:rFonts w:hint="eastAsia" w:cs="Times New Roman" w:asciiTheme="minorEastAsia" w:hAnsiTheme="minorEastAsia"/>
          <w:color w:val="000000"/>
          <w:kern w:val="0"/>
          <w:sz w:val="28"/>
          <w:szCs w:val="28"/>
          <w:highlight w:val="none"/>
        </w:rPr>
        <w:t>，</w:t>
      </w:r>
      <w:r>
        <w:rPr>
          <w:rFonts w:hint="eastAsia" w:ascii="Times New Roman" w:hAnsi="Times New Roman" w:eastAsia="宋体" w:cs="Times New Roman"/>
          <w:color w:val="000000"/>
          <w:kern w:val="0"/>
          <w:sz w:val="28"/>
          <w:szCs w:val="28"/>
          <w:highlight w:val="none"/>
        </w:rPr>
        <w:t>生霉粒</w:t>
      </w:r>
      <w:r>
        <w:rPr>
          <w:rFonts w:hint="eastAsia" w:cs="Times New Roman" w:asciiTheme="minorEastAsia" w:hAnsiTheme="minorEastAsia"/>
          <w:color w:val="000000"/>
          <w:kern w:val="0"/>
          <w:sz w:val="28"/>
          <w:szCs w:val="28"/>
          <w:highlight w:val="none"/>
        </w:rPr>
        <w:t>≤</w:t>
      </w:r>
      <w:r>
        <w:rPr>
          <w:rFonts w:cs="Times New Roman" w:asciiTheme="minorEastAsia" w:hAnsiTheme="minorEastAsia"/>
          <w:color w:val="000000"/>
          <w:kern w:val="0"/>
          <w:sz w:val="28"/>
          <w:szCs w:val="28"/>
          <w:highlight w:val="none"/>
        </w:rPr>
        <w:t>2.0%</w:t>
      </w:r>
      <w:r>
        <w:rPr>
          <w:rFonts w:hint="eastAsia" w:cs="Times New Roman" w:asciiTheme="minorEastAsia" w:hAnsiTheme="minorEastAsia"/>
          <w:color w:val="000000"/>
          <w:kern w:val="0"/>
          <w:sz w:val="28"/>
          <w:szCs w:val="28"/>
          <w:highlight w:val="none"/>
        </w:rPr>
        <w:t>，</w:t>
      </w:r>
      <w:r>
        <w:rPr>
          <w:rFonts w:hint="eastAsia" w:ascii="Times New Roman" w:hAnsi="Times New Roman" w:eastAsia="宋体" w:cs="Times New Roman"/>
          <w:color w:val="000000"/>
          <w:kern w:val="0"/>
          <w:sz w:val="28"/>
          <w:szCs w:val="28"/>
          <w:highlight w:val="none"/>
        </w:rPr>
        <w:t>色泽气味正常的菜籽。其中，含油量以</w:t>
      </w:r>
      <w:r>
        <w:rPr>
          <w:rFonts w:hint="eastAsia" w:cs="Times New Roman" w:asciiTheme="minorEastAsia" w:hAnsiTheme="minorEastAsia"/>
          <w:color w:val="000000"/>
          <w:kern w:val="0"/>
          <w:sz w:val="28"/>
          <w:szCs w:val="28"/>
          <w:highlight w:val="none"/>
        </w:rPr>
        <w:t>8%</w:t>
      </w:r>
      <w:r>
        <w:rPr>
          <w:rFonts w:hint="eastAsia" w:ascii="Times New Roman" w:hAnsi="Times New Roman" w:eastAsia="宋体" w:cs="Times New Roman"/>
          <w:color w:val="000000"/>
          <w:kern w:val="0"/>
          <w:sz w:val="28"/>
          <w:szCs w:val="28"/>
          <w:highlight w:val="none"/>
        </w:rPr>
        <w:t>水分计。</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Times New Roman" w:hAnsi="Times New Roman" w:eastAsia="宋体" w:cs="Times New Roman"/>
          <w:color w:val="000000"/>
          <w:kern w:val="0"/>
          <w:sz w:val="28"/>
          <w:szCs w:val="28"/>
          <w:highlight w:val="none"/>
        </w:rPr>
        <w:t>菜籽指标定义、卫生指标要求及检验方法等按照《中华人民共和国国家标准油菜籽》</w:t>
      </w:r>
      <w:r>
        <w:rPr>
          <w:rFonts w:hint="eastAsia" w:cs="Times New Roman" w:asciiTheme="minorEastAsia" w:hAnsiTheme="minorEastAsia"/>
          <w:color w:val="000000"/>
          <w:kern w:val="0"/>
          <w:sz w:val="28"/>
          <w:szCs w:val="28"/>
          <w:highlight w:val="none"/>
        </w:rPr>
        <w:t>（</w:t>
      </w:r>
      <w:r>
        <w:rPr>
          <w:rFonts w:cs="Times New Roman" w:asciiTheme="minorEastAsia" w:hAnsiTheme="minorEastAsia"/>
          <w:color w:val="000000"/>
          <w:kern w:val="0"/>
          <w:sz w:val="28"/>
          <w:szCs w:val="28"/>
          <w:highlight w:val="none"/>
        </w:rPr>
        <w:t>GB/T11762-2006</w:t>
      </w:r>
      <w:r>
        <w:rPr>
          <w:rFonts w:hint="eastAsia" w:cs="Times New Roman" w:asciiTheme="minorEastAsia" w:hAnsiTheme="minorEastAsia"/>
          <w:color w:val="000000"/>
          <w:kern w:val="0"/>
          <w:sz w:val="28"/>
          <w:szCs w:val="28"/>
          <w:highlight w:val="none"/>
        </w:rPr>
        <w:t>）</w:t>
      </w:r>
      <w:r>
        <w:rPr>
          <w:rFonts w:hint="eastAsia" w:ascii="Times New Roman" w:hAnsi="Times New Roman" w:eastAsia="宋体" w:cs="Times New Roman"/>
          <w:color w:val="000000"/>
          <w:kern w:val="0"/>
          <w:sz w:val="28"/>
          <w:szCs w:val="28"/>
          <w:highlight w:val="none"/>
        </w:rPr>
        <w:t>执行。</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color w:val="000000"/>
          <w:kern w:val="52"/>
          <w:sz w:val="28"/>
          <w:szCs w:val="28"/>
          <w:highlight w:val="none"/>
        </w:rPr>
        <w:t>替代交割品及升贴水：</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Times New Roman" w:hAnsi="Times New Roman" w:eastAsia="宋体" w:cs="Times New Roman"/>
          <w:color w:val="000000"/>
          <w:kern w:val="0"/>
          <w:sz w:val="28"/>
          <w:szCs w:val="28"/>
          <w:highlight w:val="none"/>
        </w:rPr>
        <w:t>（一）含油量以</w:t>
      </w:r>
      <w:r>
        <w:rPr>
          <w:rFonts w:cs="Times New Roman" w:asciiTheme="minorEastAsia" w:hAnsiTheme="minorEastAsia"/>
          <w:sz w:val="28"/>
          <w:szCs w:val="28"/>
          <w:highlight w:val="none"/>
        </w:rPr>
        <w:t>38.0%</w:t>
      </w:r>
      <w:r>
        <w:rPr>
          <w:rFonts w:hint="eastAsia" w:ascii="Times New Roman" w:hAnsi="Times New Roman" w:eastAsia="宋体" w:cs="Times New Roman"/>
          <w:color w:val="000000"/>
          <w:kern w:val="0"/>
          <w:sz w:val="28"/>
          <w:szCs w:val="28"/>
          <w:highlight w:val="none"/>
        </w:rPr>
        <w:t>为基准，每高</w:t>
      </w:r>
      <w:r>
        <w:rPr>
          <w:rFonts w:cs="Times New Roman" w:asciiTheme="minorEastAsia" w:hAnsiTheme="minorEastAsia"/>
          <w:sz w:val="28"/>
          <w:szCs w:val="28"/>
          <w:highlight w:val="none"/>
        </w:rPr>
        <w:t>1</w:t>
      </w:r>
      <w:r>
        <w:rPr>
          <w:rFonts w:hint="eastAsia" w:ascii="Times New Roman" w:hAnsi="Times New Roman" w:eastAsia="宋体" w:cs="Times New Roman"/>
          <w:color w:val="000000"/>
          <w:kern w:val="0"/>
          <w:sz w:val="28"/>
          <w:szCs w:val="28"/>
          <w:highlight w:val="none"/>
        </w:rPr>
        <w:t>个百分点，升水</w:t>
      </w:r>
      <w:r>
        <w:rPr>
          <w:rFonts w:cs="Times New Roman" w:asciiTheme="minorEastAsia" w:hAnsiTheme="minorEastAsia"/>
          <w:sz w:val="28"/>
          <w:szCs w:val="28"/>
          <w:highlight w:val="none"/>
        </w:rPr>
        <w:t>70</w:t>
      </w:r>
      <w:r>
        <w:rPr>
          <w:rFonts w:hint="eastAsia" w:ascii="Times New Roman" w:hAnsi="Times New Roman" w:eastAsia="宋体" w:cs="Times New Roman"/>
          <w:color w:val="000000"/>
          <w:kern w:val="0"/>
          <w:sz w:val="28"/>
          <w:szCs w:val="28"/>
          <w:highlight w:val="none"/>
        </w:rPr>
        <w:t>元</w:t>
      </w:r>
      <w:r>
        <w:rPr>
          <w:rFonts w:ascii="Times New Roman" w:hAnsi="Times New Roman" w:eastAsia="宋体" w:cs="Times New Roman"/>
          <w:color w:val="000000"/>
          <w:kern w:val="0"/>
          <w:sz w:val="28"/>
          <w:szCs w:val="28"/>
          <w:highlight w:val="none"/>
        </w:rPr>
        <w:t>/</w:t>
      </w:r>
      <w:r>
        <w:rPr>
          <w:rFonts w:hint="eastAsia" w:ascii="Times New Roman" w:hAnsi="Times New Roman" w:eastAsia="宋体" w:cs="Times New Roman"/>
          <w:color w:val="000000"/>
          <w:kern w:val="0"/>
          <w:sz w:val="28"/>
          <w:szCs w:val="28"/>
          <w:highlight w:val="none"/>
        </w:rPr>
        <w:t>吨，不足</w:t>
      </w:r>
      <w:r>
        <w:rPr>
          <w:rFonts w:cs="Times New Roman" w:asciiTheme="minorEastAsia" w:hAnsiTheme="minorEastAsia"/>
          <w:sz w:val="28"/>
          <w:szCs w:val="28"/>
          <w:highlight w:val="none"/>
        </w:rPr>
        <w:t>1</w:t>
      </w:r>
      <w:r>
        <w:rPr>
          <w:rFonts w:hint="eastAsia" w:ascii="Times New Roman" w:hAnsi="Times New Roman" w:eastAsia="宋体" w:cs="Times New Roman"/>
          <w:color w:val="000000"/>
          <w:kern w:val="0"/>
          <w:sz w:val="28"/>
          <w:szCs w:val="28"/>
          <w:highlight w:val="none"/>
        </w:rPr>
        <w:t>个百分点的无升水，高于</w:t>
      </w:r>
      <w:r>
        <w:rPr>
          <w:rFonts w:cs="Times New Roman" w:asciiTheme="minorEastAsia" w:hAnsiTheme="minorEastAsia"/>
          <w:sz w:val="28"/>
          <w:szCs w:val="28"/>
          <w:highlight w:val="none"/>
        </w:rPr>
        <w:t>42.0%</w:t>
      </w:r>
      <w:r>
        <w:rPr>
          <w:rFonts w:hint="eastAsia" w:ascii="Times New Roman" w:hAnsi="Times New Roman" w:eastAsia="宋体" w:cs="Times New Roman"/>
          <w:color w:val="000000"/>
          <w:kern w:val="0"/>
          <w:sz w:val="28"/>
          <w:szCs w:val="28"/>
          <w:highlight w:val="none"/>
        </w:rPr>
        <w:t>的按照</w:t>
      </w:r>
      <w:r>
        <w:rPr>
          <w:rFonts w:cs="Times New Roman" w:asciiTheme="minorEastAsia" w:hAnsiTheme="minorEastAsia"/>
          <w:sz w:val="28"/>
          <w:szCs w:val="28"/>
          <w:highlight w:val="none"/>
        </w:rPr>
        <w:t>42.0%</w:t>
      </w:r>
      <w:r>
        <w:rPr>
          <w:rFonts w:hint="eastAsia" w:ascii="Times New Roman" w:hAnsi="Times New Roman" w:eastAsia="宋体" w:cs="Times New Roman"/>
          <w:color w:val="000000"/>
          <w:kern w:val="0"/>
          <w:sz w:val="28"/>
          <w:szCs w:val="28"/>
          <w:highlight w:val="none"/>
        </w:rPr>
        <w:t>升水；每低1个百分点，贴水</w:t>
      </w:r>
      <w:r>
        <w:rPr>
          <w:rFonts w:cs="Times New Roman" w:asciiTheme="minorEastAsia" w:hAnsiTheme="minorEastAsia"/>
          <w:sz w:val="28"/>
          <w:szCs w:val="28"/>
          <w:highlight w:val="none"/>
        </w:rPr>
        <w:t>70</w:t>
      </w:r>
      <w:r>
        <w:rPr>
          <w:rFonts w:hint="eastAsia" w:ascii="Times New Roman" w:hAnsi="Times New Roman" w:eastAsia="宋体" w:cs="Times New Roman"/>
          <w:color w:val="000000"/>
          <w:kern w:val="0"/>
          <w:sz w:val="28"/>
          <w:szCs w:val="28"/>
          <w:highlight w:val="none"/>
        </w:rPr>
        <w:t>元/吨，不足</w:t>
      </w:r>
      <w:r>
        <w:rPr>
          <w:rFonts w:cs="Times New Roman" w:asciiTheme="minorEastAsia" w:hAnsiTheme="minorEastAsia"/>
          <w:sz w:val="28"/>
          <w:szCs w:val="28"/>
          <w:highlight w:val="none"/>
        </w:rPr>
        <w:t>1</w:t>
      </w:r>
      <w:r>
        <w:rPr>
          <w:rFonts w:hint="eastAsia" w:ascii="Times New Roman" w:hAnsi="Times New Roman" w:eastAsia="宋体" w:cs="Times New Roman"/>
          <w:color w:val="000000"/>
          <w:kern w:val="0"/>
          <w:sz w:val="28"/>
          <w:szCs w:val="28"/>
          <w:highlight w:val="none"/>
        </w:rPr>
        <w:t>个百分点的按照</w:t>
      </w:r>
      <w:r>
        <w:rPr>
          <w:rFonts w:cs="Times New Roman" w:asciiTheme="minorEastAsia" w:hAnsiTheme="minorEastAsia"/>
          <w:sz w:val="28"/>
          <w:szCs w:val="28"/>
          <w:highlight w:val="none"/>
        </w:rPr>
        <w:t>1</w:t>
      </w:r>
      <w:r>
        <w:rPr>
          <w:rFonts w:hint="eastAsia" w:ascii="Times New Roman" w:hAnsi="Times New Roman" w:eastAsia="宋体" w:cs="Times New Roman"/>
          <w:color w:val="000000"/>
          <w:kern w:val="0"/>
          <w:sz w:val="28"/>
          <w:szCs w:val="28"/>
          <w:highlight w:val="none"/>
        </w:rPr>
        <w:t>个百分点计，低于</w:t>
      </w:r>
      <w:r>
        <w:rPr>
          <w:rFonts w:cs="Times New Roman" w:asciiTheme="minorEastAsia" w:hAnsiTheme="minorEastAsia"/>
          <w:sz w:val="28"/>
          <w:szCs w:val="28"/>
          <w:highlight w:val="none"/>
        </w:rPr>
        <w:t>35%</w:t>
      </w:r>
      <w:r>
        <w:rPr>
          <w:rFonts w:hint="eastAsia" w:ascii="Times New Roman" w:hAnsi="Times New Roman" w:eastAsia="宋体" w:cs="Times New Roman"/>
          <w:color w:val="000000"/>
          <w:kern w:val="0"/>
          <w:sz w:val="28"/>
          <w:szCs w:val="28"/>
          <w:highlight w:val="none"/>
        </w:rPr>
        <w:t>的不允许交割。</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Times New Roman" w:hAnsi="Times New Roman" w:eastAsia="宋体" w:cs="Times New Roman"/>
          <w:color w:val="000000"/>
          <w:kern w:val="0"/>
          <w:sz w:val="28"/>
          <w:szCs w:val="28"/>
          <w:highlight w:val="none"/>
        </w:rPr>
        <w:t>（二）杂质以</w:t>
      </w:r>
      <w:r>
        <w:rPr>
          <w:rFonts w:cs="Times New Roman" w:asciiTheme="minorEastAsia" w:hAnsiTheme="minorEastAsia"/>
          <w:sz w:val="28"/>
          <w:szCs w:val="28"/>
          <w:highlight w:val="none"/>
        </w:rPr>
        <w:t>3.0%</w:t>
      </w:r>
      <w:r>
        <w:rPr>
          <w:rFonts w:hint="eastAsia" w:ascii="Times New Roman" w:hAnsi="Times New Roman" w:eastAsia="宋体" w:cs="Times New Roman"/>
          <w:color w:val="000000"/>
          <w:kern w:val="0"/>
          <w:sz w:val="28"/>
          <w:szCs w:val="28"/>
          <w:highlight w:val="none"/>
        </w:rPr>
        <w:t>为基准，每低</w:t>
      </w:r>
      <w:r>
        <w:rPr>
          <w:rFonts w:cs="Times New Roman" w:asciiTheme="minorEastAsia" w:hAnsiTheme="minorEastAsia"/>
          <w:sz w:val="28"/>
          <w:szCs w:val="28"/>
          <w:highlight w:val="none"/>
        </w:rPr>
        <w:t>0.5</w:t>
      </w:r>
      <w:r>
        <w:rPr>
          <w:rFonts w:hint="eastAsia" w:ascii="Times New Roman" w:hAnsi="Times New Roman" w:eastAsia="宋体" w:cs="Times New Roman"/>
          <w:color w:val="000000"/>
          <w:kern w:val="0"/>
          <w:sz w:val="28"/>
          <w:szCs w:val="28"/>
          <w:highlight w:val="none"/>
        </w:rPr>
        <w:t>个百分点，升水</w:t>
      </w:r>
      <w:r>
        <w:rPr>
          <w:rFonts w:ascii="Times New Roman" w:hAnsi="Times New Roman" w:eastAsia="宋体" w:cs="Times New Roman"/>
          <w:color w:val="000000"/>
          <w:kern w:val="0"/>
          <w:sz w:val="28"/>
          <w:szCs w:val="28"/>
          <w:highlight w:val="none"/>
        </w:rPr>
        <w:t>30</w:t>
      </w:r>
      <w:r>
        <w:rPr>
          <w:rFonts w:hint="eastAsia" w:ascii="Times New Roman" w:hAnsi="Times New Roman" w:eastAsia="宋体" w:cs="Times New Roman"/>
          <w:color w:val="000000"/>
          <w:kern w:val="0"/>
          <w:sz w:val="28"/>
          <w:szCs w:val="28"/>
          <w:highlight w:val="none"/>
        </w:rPr>
        <w:t>元</w:t>
      </w:r>
      <w:r>
        <w:rPr>
          <w:rFonts w:ascii="Times New Roman" w:hAnsi="Times New Roman" w:eastAsia="宋体" w:cs="Times New Roman"/>
          <w:color w:val="000000"/>
          <w:kern w:val="0"/>
          <w:sz w:val="28"/>
          <w:szCs w:val="28"/>
          <w:highlight w:val="none"/>
        </w:rPr>
        <w:t>/</w:t>
      </w:r>
      <w:r>
        <w:rPr>
          <w:rFonts w:hint="eastAsia" w:ascii="Times New Roman" w:hAnsi="Times New Roman" w:eastAsia="宋体" w:cs="Times New Roman"/>
          <w:color w:val="000000"/>
          <w:kern w:val="0"/>
          <w:sz w:val="28"/>
          <w:szCs w:val="28"/>
          <w:highlight w:val="none"/>
        </w:rPr>
        <w:t>吨，不足</w:t>
      </w:r>
      <w:r>
        <w:rPr>
          <w:rFonts w:cs="Times New Roman" w:asciiTheme="minorEastAsia" w:hAnsiTheme="minorEastAsia"/>
          <w:sz w:val="28"/>
          <w:szCs w:val="28"/>
          <w:highlight w:val="none"/>
        </w:rPr>
        <w:t>0.5</w:t>
      </w:r>
      <w:r>
        <w:rPr>
          <w:rFonts w:hint="eastAsia" w:ascii="Times New Roman" w:hAnsi="Times New Roman" w:eastAsia="宋体" w:cs="Times New Roman"/>
          <w:color w:val="000000"/>
          <w:kern w:val="0"/>
          <w:sz w:val="28"/>
          <w:szCs w:val="28"/>
          <w:highlight w:val="none"/>
        </w:rPr>
        <w:t>个百分点的无升水，低于</w:t>
      </w:r>
      <w:r>
        <w:rPr>
          <w:rFonts w:cs="Times New Roman" w:asciiTheme="minorEastAsia" w:hAnsiTheme="minorEastAsia"/>
          <w:sz w:val="28"/>
          <w:szCs w:val="28"/>
          <w:highlight w:val="none"/>
        </w:rPr>
        <w:t>2.0%</w:t>
      </w:r>
      <w:r>
        <w:rPr>
          <w:rFonts w:hint="eastAsia" w:ascii="Times New Roman" w:hAnsi="Times New Roman" w:eastAsia="宋体" w:cs="Times New Roman"/>
          <w:color w:val="000000"/>
          <w:kern w:val="0"/>
          <w:sz w:val="28"/>
          <w:szCs w:val="28"/>
          <w:highlight w:val="none"/>
        </w:rPr>
        <w:t>的按照</w:t>
      </w:r>
      <w:r>
        <w:rPr>
          <w:rFonts w:cs="Times New Roman" w:asciiTheme="minorEastAsia" w:hAnsiTheme="minorEastAsia"/>
          <w:sz w:val="28"/>
          <w:szCs w:val="28"/>
          <w:highlight w:val="none"/>
        </w:rPr>
        <w:t>2.0%</w:t>
      </w:r>
      <w:r>
        <w:rPr>
          <w:rFonts w:hint="eastAsia" w:ascii="Times New Roman" w:hAnsi="Times New Roman" w:eastAsia="宋体" w:cs="Times New Roman"/>
          <w:color w:val="000000"/>
          <w:kern w:val="0"/>
          <w:sz w:val="28"/>
          <w:szCs w:val="28"/>
          <w:highlight w:val="none"/>
        </w:rPr>
        <w:t>升水；每高</w:t>
      </w:r>
      <w:r>
        <w:rPr>
          <w:rFonts w:ascii="宋体" w:hAnsi="宋体" w:cs="宋体"/>
          <w:kern w:val="52"/>
          <w:sz w:val="28"/>
          <w:szCs w:val="28"/>
          <w:highlight w:val="none"/>
        </w:rPr>
        <w:t>0.5</w:t>
      </w:r>
      <w:r>
        <w:rPr>
          <w:rFonts w:hint="eastAsia" w:ascii="Times New Roman" w:hAnsi="Times New Roman" w:eastAsia="宋体" w:cs="Times New Roman"/>
          <w:color w:val="000000"/>
          <w:kern w:val="0"/>
          <w:sz w:val="28"/>
          <w:szCs w:val="28"/>
          <w:highlight w:val="none"/>
        </w:rPr>
        <w:t>个百分点，贴水</w:t>
      </w:r>
      <w:r>
        <w:rPr>
          <w:rFonts w:cs="Times New Roman" w:asciiTheme="minorEastAsia" w:hAnsiTheme="minorEastAsia"/>
          <w:sz w:val="28"/>
          <w:szCs w:val="28"/>
          <w:highlight w:val="none"/>
        </w:rPr>
        <w:t>30</w:t>
      </w:r>
      <w:r>
        <w:rPr>
          <w:rFonts w:hint="eastAsia" w:ascii="Times New Roman" w:hAnsi="Times New Roman" w:eastAsia="宋体" w:cs="Times New Roman"/>
          <w:color w:val="000000"/>
          <w:kern w:val="0"/>
          <w:sz w:val="28"/>
          <w:szCs w:val="28"/>
          <w:highlight w:val="none"/>
        </w:rPr>
        <w:t>元/吨，不足</w:t>
      </w:r>
      <w:r>
        <w:rPr>
          <w:rFonts w:hint="eastAsia" w:ascii="宋体" w:hAnsi="宋体" w:cs="宋体"/>
          <w:kern w:val="52"/>
          <w:sz w:val="28"/>
          <w:szCs w:val="28"/>
          <w:highlight w:val="none"/>
        </w:rPr>
        <w:t>0</w:t>
      </w:r>
      <w:r>
        <w:rPr>
          <w:rFonts w:cs="Times New Roman" w:asciiTheme="minorEastAsia" w:hAnsiTheme="minorEastAsia"/>
          <w:sz w:val="28"/>
          <w:szCs w:val="28"/>
          <w:highlight w:val="none"/>
        </w:rPr>
        <w:t>.5</w:t>
      </w:r>
      <w:r>
        <w:rPr>
          <w:rFonts w:hint="eastAsia" w:ascii="宋体" w:hAnsi="宋体" w:cs="宋体"/>
          <w:kern w:val="52"/>
          <w:sz w:val="28"/>
          <w:szCs w:val="28"/>
          <w:highlight w:val="none"/>
        </w:rPr>
        <w:t>个百分点的无贴水。采用标准仓单交割的，杂质</w:t>
      </w:r>
      <w:r>
        <w:rPr>
          <w:rFonts w:hint="eastAsia" w:ascii="Times New Roman" w:hAnsi="Times New Roman" w:eastAsia="宋体" w:cs="Times New Roman"/>
          <w:color w:val="000000"/>
          <w:kern w:val="0"/>
          <w:sz w:val="28"/>
          <w:szCs w:val="28"/>
          <w:highlight w:val="none"/>
        </w:rPr>
        <w:t>高于</w:t>
      </w:r>
      <w:r>
        <w:rPr>
          <w:rFonts w:cs="Times New Roman" w:asciiTheme="minorEastAsia" w:hAnsiTheme="minorEastAsia"/>
          <w:sz w:val="28"/>
          <w:szCs w:val="28"/>
          <w:highlight w:val="none"/>
        </w:rPr>
        <w:t>3.0%</w:t>
      </w:r>
      <w:r>
        <w:rPr>
          <w:rFonts w:hint="eastAsia" w:ascii="Times New Roman" w:hAnsi="Times New Roman" w:eastAsia="宋体" w:cs="Times New Roman"/>
          <w:color w:val="000000"/>
          <w:kern w:val="0"/>
          <w:sz w:val="28"/>
          <w:szCs w:val="28"/>
          <w:highlight w:val="none"/>
        </w:rPr>
        <w:t>的不允许交割。采用车（船）板交割的，杂质高于</w:t>
      </w:r>
      <w:r>
        <w:rPr>
          <w:rFonts w:ascii="宋体" w:hAnsi="宋体" w:cs="宋体"/>
          <w:kern w:val="52"/>
          <w:sz w:val="28"/>
          <w:szCs w:val="28"/>
          <w:highlight w:val="none"/>
        </w:rPr>
        <w:t>4.0%</w:t>
      </w:r>
      <w:r>
        <w:rPr>
          <w:rFonts w:hint="eastAsia" w:ascii="Times New Roman" w:hAnsi="Times New Roman" w:eastAsia="宋体" w:cs="Times New Roman"/>
          <w:color w:val="000000"/>
          <w:kern w:val="0"/>
          <w:sz w:val="28"/>
          <w:szCs w:val="28"/>
          <w:highlight w:val="none"/>
        </w:rPr>
        <w:t>的不允许交割。</w:t>
      </w:r>
    </w:p>
    <w:p>
      <w:pPr>
        <w:autoSpaceDE w:val="0"/>
        <w:autoSpaceDN w:val="0"/>
        <w:adjustRightInd w:val="0"/>
        <w:ind w:firstLine="560" w:firstLineChars="200"/>
        <w:jc w:val="left"/>
        <w:rPr>
          <w:rFonts w:ascii="Times New Roman" w:hAnsi="宋体" w:eastAsia="宋体" w:cs="Times New Roman"/>
          <w:color w:val="000000"/>
          <w:kern w:val="0"/>
          <w:sz w:val="28"/>
          <w:szCs w:val="28"/>
          <w:highlight w:val="none"/>
        </w:rPr>
      </w:pPr>
      <w:r>
        <w:rPr>
          <w:rFonts w:hint="eastAsia" w:ascii="Times New Roman" w:hAnsi="Times New Roman" w:eastAsia="宋体" w:cs="Times New Roman"/>
          <w:color w:val="000000"/>
          <w:kern w:val="0"/>
          <w:sz w:val="28"/>
          <w:szCs w:val="28"/>
          <w:highlight w:val="none"/>
        </w:rPr>
        <w:t>（三）采用标准仓单交割的，水分高于</w:t>
      </w:r>
      <w:r>
        <w:rPr>
          <w:rFonts w:ascii="宋体" w:hAnsi="宋体" w:cs="宋体"/>
          <w:kern w:val="52"/>
          <w:sz w:val="28"/>
          <w:szCs w:val="28"/>
          <w:highlight w:val="none"/>
        </w:rPr>
        <w:t>9.0%</w:t>
      </w:r>
      <w:r>
        <w:rPr>
          <w:rFonts w:hint="eastAsia" w:ascii="Times New Roman" w:hAnsi="Times New Roman" w:eastAsia="宋体" w:cs="Times New Roman"/>
          <w:color w:val="000000"/>
          <w:kern w:val="0"/>
          <w:sz w:val="28"/>
          <w:szCs w:val="28"/>
          <w:highlight w:val="none"/>
        </w:rPr>
        <w:t>的不允许交割。采用车（船）板交割的，水分以</w:t>
      </w:r>
      <w:r>
        <w:rPr>
          <w:rFonts w:ascii="宋体" w:hAnsi="宋体" w:cs="宋体"/>
          <w:kern w:val="52"/>
          <w:sz w:val="28"/>
          <w:szCs w:val="28"/>
          <w:highlight w:val="none"/>
        </w:rPr>
        <w:t>9.0%</w:t>
      </w:r>
      <w:r>
        <w:rPr>
          <w:rFonts w:hint="eastAsia" w:ascii="Times New Roman" w:hAnsi="Times New Roman" w:eastAsia="宋体" w:cs="Times New Roman"/>
          <w:color w:val="000000"/>
          <w:kern w:val="0"/>
          <w:sz w:val="28"/>
          <w:szCs w:val="28"/>
          <w:highlight w:val="none"/>
        </w:rPr>
        <w:t>为基准，每高</w:t>
      </w:r>
      <w:r>
        <w:rPr>
          <w:rFonts w:ascii="宋体" w:hAnsi="宋体" w:cs="宋体"/>
          <w:kern w:val="52"/>
          <w:sz w:val="28"/>
          <w:szCs w:val="28"/>
          <w:highlight w:val="none"/>
        </w:rPr>
        <w:t>0.5</w:t>
      </w:r>
      <w:r>
        <w:rPr>
          <w:rFonts w:hint="eastAsia" w:ascii="Times New Roman" w:hAnsi="Times New Roman" w:eastAsia="宋体" w:cs="Times New Roman"/>
          <w:color w:val="000000"/>
          <w:kern w:val="0"/>
          <w:sz w:val="28"/>
          <w:szCs w:val="28"/>
          <w:highlight w:val="none"/>
        </w:rPr>
        <w:t>个百分点，贴水</w:t>
      </w:r>
      <w:r>
        <w:rPr>
          <w:rFonts w:ascii="宋体" w:hAnsi="宋体" w:cs="宋体"/>
          <w:kern w:val="52"/>
          <w:sz w:val="28"/>
          <w:szCs w:val="28"/>
          <w:highlight w:val="none"/>
        </w:rPr>
        <w:t>30</w:t>
      </w:r>
      <w:r>
        <w:rPr>
          <w:rFonts w:hint="eastAsia" w:ascii="Times New Roman" w:hAnsi="Times New Roman" w:eastAsia="宋体" w:cs="Times New Roman"/>
          <w:color w:val="000000"/>
          <w:kern w:val="0"/>
          <w:sz w:val="28"/>
          <w:szCs w:val="28"/>
          <w:highlight w:val="none"/>
        </w:rPr>
        <w:t>元</w:t>
      </w:r>
      <w:r>
        <w:rPr>
          <w:rFonts w:ascii="Times New Roman" w:hAnsi="Times New Roman" w:eastAsia="宋体" w:cs="Times New Roman"/>
          <w:color w:val="000000"/>
          <w:kern w:val="0"/>
          <w:sz w:val="28"/>
          <w:szCs w:val="28"/>
          <w:highlight w:val="none"/>
        </w:rPr>
        <w:t>/</w:t>
      </w:r>
      <w:r>
        <w:rPr>
          <w:rFonts w:hint="eastAsia" w:ascii="Times New Roman" w:hAnsi="Times New Roman" w:eastAsia="宋体" w:cs="Times New Roman"/>
          <w:color w:val="000000"/>
          <w:kern w:val="0"/>
          <w:sz w:val="28"/>
          <w:szCs w:val="28"/>
          <w:highlight w:val="none"/>
        </w:rPr>
        <w:t>吨，不足</w:t>
      </w:r>
      <w:r>
        <w:rPr>
          <w:rFonts w:ascii="宋体" w:hAnsi="宋体" w:cs="宋体"/>
          <w:kern w:val="52"/>
          <w:sz w:val="28"/>
          <w:szCs w:val="28"/>
          <w:highlight w:val="none"/>
        </w:rPr>
        <w:t>0.5</w:t>
      </w:r>
      <w:r>
        <w:rPr>
          <w:rFonts w:hint="eastAsia" w:ascii="Times New Roman" w:hAnsi="Times New Roman" w:eastAsia="宋体" w:cs="Times New Roman"/>
          <w:color w:val="000000"/>
          <w:kern w:val="0"/>
          <w:sz w:val="28"/>
          <w:szCs w:val="28"/>
          <w:highlight w:val="none"/>
        </w:rPr>
        <w:t>个百分点的无贴水，水分高于</w:t>
      </w:r>
      <w:r>
        <w:rPr>
          <w:rFonts w:ascii="宋体" w:hAnsi="宋体" w:cs="宋体"/>
          <w:kern w:val="52"/>
          <w:sz w:val="28"/>
          <w:szCs w:val="28"/>
          <w:highlight w:val="none"/>
        </w:rPr>
        <w:t>12.0%</w:t>
      </w:r>
      <w:r>
        <w:rPr>
          <w:rFonts w:hint="eastAsia" w:ascii="Times New Roman" w:hAnsi="Times New Roman" w:eastAsia="宋体" w:cs="Times New Roman"/>
          <w:color w:val="000000"/>
          <w:kern w:val="0"/>
          <w:sz w:val="28"/>
          <w:szCs w:val="28"/>
          <w:highlight w:val="none"/>
        </w:rPr>
        <w:t>的不允许交割。</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菜籽交割采用塑料编织袋包装方式。</w:t>
      </w:r>
      <w:r>
        <w:rPr>
          <w:rFonts w:hint="eastAsia" w:ascii="Times New Roman" w:hAnsi="Times New Roman" w:eastAsia="宋体" w:cs="Times New Roman"/>
          <w:color w:val="000000"/>
          <w:kern w:val="0"/>
          <w:sz w:val="28"/>
          <w:szCs w:val="28"/>
          <w:highlight w:val="none"/>
        </w:rPr>
        <w:t>编织袋的长度为</w:t>
      </w:r>
      <w:r>
        <w:rPr>
          <w:rFonts w:ascii="宋体" w:hAnsi="宋体" w:cs="宋体"/>
          <w:kern w:val="52"/>
          <w:sz w:val="28"/>
          <w:szCs w:val="28"/>
          <w:highlight w:val="none"/>
        </w:rPr>
        <w:t>1100</w:t>
      </w:r>
      <w:r>
        <w:rPr>
          <w:rFonts w:hint="eastAsia" w:ascii="Times New Roman" w:hAnsi="Times New Roman" w:eastAsia="宋体" w:cs="Times New Roman"/>
          <w:color w:val="000000"/>
          <w:kern w:val="0"/>
          <w:sz w:val="28"/>
          <w:szCs w:val="28"/>
          <w:highlight w:val="none"/>
        </w:rPr>
        <w:t>至</w:t>
      </w:r>
      <w:r>
        <w:rPr>
          <w:rFonts w:ascii="宋体" w:hAnsi="宋体" w:cs="宋体"/>
          <w:kern w:val="52"/>
          <w:sz w:val="28"/>
          <w:szCs w:val="28"/>
          <w:highlight w:val="none"/>
        </w:rPr>
        <w:t>1250</w:t>
      </w:r>
      <w:r>
        <w:rPr>
          <w:rFonts w:hint="eastAsia" w:ascii="Times New Roman" w:hAnsi="Times New Roman" w:eastAsia="宋体" w:cs="Times New Roman"/>
          <w:color w:val="000000"/>
          <w:kern w:val="0"/>
          <w:sz w:val="28"/>
          <w:szCs w:val="28"/>
          <w:highlight w:val="none"/>
        </w:rPr>
        <w:t>毫米，宽度为</w:t>
      </w:r>
      <w:r>
        <w:rPr>
          <w:rFonts w:ascii="宋体" w:hAnsi="宋体" w:cs="宋体"/>
          <w:kern w:val="52"/>
          <w:sz w:val="28"/>
          <w:szCs w:val="28"/>
          <w:highlight w:val="none"/>
        </w:rPr>
        <w:t>650</w:t>
      </w:r>
      <w:r>
        <w:rPr>
          <w:rFonts w:hint="eastAsia" w:ascii="宋体" w:hAnsi="宋体" w:cs="宋体"/>
          <w:kern w:val="52"/>
          <w:sz w:val="28"/>
          <w:szCs w:val="28"/>
          <w:highlight w:val="none"/>
        </w:rPr>
        <w:t>至</w:t>
      </w:r>
      <w:r>
        <w:rPr>
          <w:rFonts w:ascii="宋体" w:hAnsi="宋体" w:cs="宋体"/>
          <w:kern w:val="52"/>
          <w:sz w:val="28"/>
          <w:szCs w:val="28"/>
          <w:highlight w:val="none"/>
        </w:rPr>
        <w:t>750</w:t>
      </w:r>
      <w:r>
        <w:rPr>
          <w:rFonts w:hint="eastAsia" w:ascii="Times New Roman" w:hAnsi="Times New Roman" w:eastAsia="宋体" w:cs="Times New Roman"/>
          <w:color w:val="000000"/>
          <w:kern w:val="0"/>
          <w:sz w:val="28"/>
          <w:szCs w:val="28"/>
          <w:highlight w:val="none"/>
        </w:rPr>
        <w:t>毫米，缝包机缝口，单包装物载菜籽重量不少于</w:t>
      </w:r>
      <w:r>
        <w:rPr>
          <w:rFonts w:ascii="宋体" w:hAnsi="宋体" w:cs="宋体"/>
          <w:kern w:val="52"/>
          <w:sz w:val="28"/>
          <w:szCs w:val="28"/>
          <w:highlight w:val="none"/>
        </w:rPr>
        <w:t>60</w:t>
      </w:r>
      <w:r>
        <w:rPr>
          <w:rFonts w:hint="eastAsia" w:ascii="Times New Roman" w:hAnsi="Times New Roman" w:eastAsia="宋体" w:cs="Times New Roman"/>
          <w:color w:val="000000"/>
          <w:kern w:val="0"/>
          <w:sz w:val="28"/>
          <w:szCs w:val="28"/>
          <w:highlight w:val="none"/>
        </w:rPr>
        <w:t>公斤。编织袋应当不破、不漏，清洁、牢固、透气，无毒害物质污染，无霉变。</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Times New Roman" w:hAnsi="Times New Roman" w:eastAsia="宋体" w:cs="Times New Roman"/>
          <w:color w:val="000000"/>
          <w:kern w:val="0"/>
          <w:sz w:val="28"/>
          <w:szCs w:val="28"/>
          <w:highlight w:val="none"/>
        </w:rPr>
        <w:t>同一客户同一批次交割的菜籽，包装物规格应当统一。</w:t>
      </w:r>
    </w:p>
    <w:p>
      <w:pPr>
        <w:tabs>
          <w:tab w:val="left" w:pos="1620"/>
        </w:tabs>
        <w:autoSpaceDE w:val="0"/>
        <w:autoSpaceDN w:val="0"/>
        <w:jc w:val="center"/>
        <w:rPr>
          <w:rFonts w:ascii="宋体" w:hAnsi="Calibri" w:eastAsia="宋体" w:cs="宋体"/>
          <w:b/>
          <w:color w:val="000000"/>
          <w:kern w:val="0"/>
          <w:sz w:val="28"/>
          <w:szCs w:val="28"/>
          <w:highlight w:val="none"/>
        </w:rPr>
      </w:pPr>
      <w:r>
        <w:rPr>
          <w:rFonts w:hint="eastAsia" w:ascii="宋体" w:hAnsi="Calibri"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菜籽期货交割预报时，应当按30元/吨向仓库交纳交割预报定金。</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Times New Roman" w:eastAsia="宋体" w:cs="宋体"/>
          <w:color w:val="000000"/>
          <w:kern w:val="0"/>
          <w:sz w:val="28"/>
          <w:szCs w:val="28"/>
          <w:highlight w:val="none"/>
        </w:rPr>
        <w:t>菜籽</w:t>
      </w:r>
      <w:r>
        <w:rPr>
          <w:rFonts w:hint="eastAsia" w:ascii="Times New Roman" w:hAnsi="Times New Roman" w:eastAsia="宋体" w:cs="Times New Roman"/>
          <w:sz w:val="28"/>
          <w:szCs w:val="28"/>
          <w:highlight w:val="none"/>
        </w:rPr>
        <w:t>仓库开具的《入库通知单》有效期为</w:t>
      </w:r>
      <w:r>
        <w:rPr>
          <w:rFonts w:ascii="宋体" w:hAnsi="宋体" w:cs="宋体"/>
          <w:kern w:val="52"/>
          <w:sz w:val="28"/>
          <w:szCs w:val="28"/>
          <w:highlight w:val="none"/>
        </w:rPr>
        <w:t>40</w:t>
      </w:r>
      <w:r>
        <w:rPr>
          <w:rFonts w:hint="eastAsia" w:ascii="Times New Roman" w:hAnsi="Times New Roman" w:eastAsia="宋体" w:cs="Times New Roman"/>
          <w:sz w:val="28"/>
          <w:szCs w:val="28"/>
          <w:highlight w:val="none"/>
        </w:rPr>
        <w:t>个日历日。</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Times New Roman" w:hAnsi="Times New Roman" w:eastAsia="宋体" w:cs="Times New Roman"/>
          <w:sz w:val="28"/>
          <w:szCs w:val="28"/>
          <w:highlight w:val="none"/>
        </w:rPr>
        <w:t>菜籽入库时，仓库对入库商品进行重量验收。菜籽重量验收采用仓库内整车过地磅方式进行。</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Calibri" w:hAnsi="Times New Roman" w:eastAsia="宋体" w:cs="Times New Roman"/>
          <w:sz w:val="28"/>
          <w:szCs w:val="28"/>
          <w:highlight w:val="none"/>
        </w:rPr>
        <w:t>菜籽入库质量检验由仓库负责，</w:t>
      </w:r>
      <w:r>
        <w:rPr>
          <w:rFonts w:hint="eastAsia" w:ascii="Times New Roman" w:hAnsi="Times New Roman" w:eastAsia="宋体" w:cs="Times New Roman"/>
          <w:sz w:val="28"/>
          <w:szCs w:val="28"/>
          <w:highlight w:val="none"/>
        </w:rPr>
        <w:t>仓库可以全部或者部分委托</w:t>
      </w:r>
      <w:r>
        <w:rPr>
          <w:rFonts w:hint="eastAsia" w:ascii="Times New Roman" w:hAnsi="Times New Roman" w:eastAsia="宋体" w:cs="Times New Roman"/>
          <w:bCs/>
          <w:sz w:val="28"/>
          <w:szCs w:val="28"/>
          <w:highlight w:val="none"/>
        </w:rPr>
        <w:t>指定</w:t>
      </w:r>
      <w:r>
        <w:rPr>
          <w:rFonts w:hint="eastAsia" w:ascii="Times New Roman" w:hAnsi="Times New Roman" w:eastAsia="宋体" w:cs="Times New Roman"/>
          <w:sz w:val="28"/>
          <w:szCs w:val="28"/>
          <w:highlight w:val="none"/>
        </w:rPr>
        <w:t>质检机构进行检验，检验费用由仓库承担。</w:t>
      </w:r>
      <w:r>
        <w:rPr>
          <w:rFonts w:hint="eastAsia" w:ascii="Calibri" w:hAnsi="Times New Roman" w:eastAsia="宋体" w:cs="Times New Roman"/>
          <w:sz w:val="28"/>
          <w:szCs w:val="28"/>
          <w:highlight w:val="none"/>
        </w:rPr>
        <w:t>菜籽入库检验样品</w:t>
      </w:r>
      <w:r>
        <w:rPr>
          <w:rFonts w:hint="eastAsia" w:ascii="Times New Roman" w:hAnsi="Times New Roman" w:eastAsia="宋体" w:cs="Times New Roman"/>
          <w:sz w:val="28"/>
          <w:szCs w:val="28"/>
          <w:highlight w:val="none"/>
        </w:rPr>
        <w:t>由仓库在卸货前抽取。每次抽取样品就库分为二份，每份</w:t>
      </w:r>
      <w:r>
        <w:rPr>
          <w:rFonts w:ascii="Times New Roman" w:hAnsi="Times New Roman" w:eastAsia="宋体" w:cs="Times New Roman"/>
          <w:sz w:val="28"/>
          <w:szCs w:val="28"/>
          <w:highlight w:val="none"/>
        </w:rPr>
        <w:t>1</w:t>
      </w:r>
      <w:r>
        <w:rPr>
          <w:rFonts w:hint="eastAsia" w:ascii="Times New Roman" w:hAnsi="Times New Roman" w:eastAsia="宋体" w:cs="Times New Roman"/>
          <w:sz w:val="28"/>
          <w:szCs w:val="28"/>
          <w:highlight w:val="none"/>
        </w:rPr>
        <w:t>公斤，仓库任选一份用于检验；另一份由仓库和标准仓单注册人签字封样，由仓库妥善保存。</w:t>
      </w:r>
    </w:p>
    <w:p>
      <w:pPr>
        <w:ind w:firstLine="560" w:firstLineChars="200"/>
        <w:rPr>
          <w:rFonts w:ascii="宋体" w:hAnsi="宋体" w:eastAsia="宋体" w:cs="宋体"/>
          <w:dstrike/>
          <w:kern w:val="0"/>
          <w:sz w:val="28"/>
          <w:szCs w:val="28"/>
          <w:highlight w:val="none"/>
        </w:rPr>
      </w:pPr>
      <w:r>
        <w:rPr>
          <w:rFonts w:hint="eastAsia" w:ascii="Times New Roman" w:hAnsi="Times New Roman" w:eastAsia="宋体" w:cs="Times New Roman"/>
          <w:sz w:val="28"/>
          <w:szCs w:val="28"/>
          <w:highlight w:val="none"/>
        </w:rPr>
        <w:t>仓库应当自每批货物抽样结束之时起</w:t>
      </w:r>
      <w:r>
        <w:rPr>
          <w:rFonts w:ascii="宋体" w:hAnsi="宋体" w:cs="宋体"/>
          <w:kern w:val="52"/>
          <w:sz w:val="28"/>
          <w:szCs w:val="28"/>
          <w:highlight w:val="none"/>
        </w:rPr>
        <w:t>24</w:t>
      </w:r>
      <w:r>
        <w:rPr>
          <w:rFonts w:hint="eastAsia" w:ascii="Times New Roman" w:hAnsi="Times New Roman" w:eastAsia="宋体" w:cs="Times New Roman"/>
          <w:sz w:val="28"/>
          <w:szCs w:val="28"/>
          <w:highlight w:val="none"/>
        </w:rPr>
        <w:t>小时内出具检验结果</w:t>
      </w:r>
      <w:r>
        <w:rPr>
          <w:rFonts w:hint="eastAsia" w:ascii="宋体" w:hAnsi="宋体" w:cs="宋体"/>
          <w:kern w:val="0"/>
          <w:sz w:val="28"/>
          <w:szCs w:val="28"/>
          <w:highlight w:val="none"/>
        </w:rPr>
        <w:t>，并及时通知标准仓单注册人</w:t>
      </w:r>
      <w:r>
        <w:rPr>
          <w:rFonts w:hint="eastAsia" w:ascii="宋体" w:hAnsi="宋体" w:eastAsia="宋体" w:cs="宋体"/>
          <w:kern w:val="0"/>
          <w:sz w:val="28"/>
          <w:szCs w:val="28"/>
          <w:highlight w:val="none"/>
        </w:rPr>
        <w:t>。</w:t>
      </w:r>
    </w:p>
    <w:p>
      <w:pPr>
        <w:autoSpaceDE w:val="0"/>
        <w:autoSpaceDN w:val="0"/>
        <w:adjustRightInd w:val="0"/>
        <w:ind w:firstLine="560" w:firstLineChars="200"/>
        <w:jc w:val="left"/>
        <w:rPr>
          <w:rFonts w:ascii="宋体" w:hAnsi="宋体" w:eastAsia="宋体" w:cs="宋体"/>
          <w:color w:val="000000"/>
          <w:kern w:val="0"/>
          <w:sz w:val="28"/>
          <w:szCs w:val="28"/>
          <w:highlight w:val="none"/>
        </w:rPr>
      </w:pPr>
      <w:r>
        <w:rPr>
          <w:rFonts w:hint="eastAsia" w:ascii="Times New Roman" w:hAnsi="Times New Roman" w:eastAsia="宋体" w:cs="Times New Roman"/>
          <w:sz w:val="28"/>
          <w:szCs w:val="28"/>
          <w:highlight w:val="none"/>
        </w:rPr>
        <w:t>标准</w:t>
      </w:r>
      <w:r>
        <w:rPr>
          <w:rFonts w:hint="eastAsia" w:ascii="宋体" w:hAnsi="宋体" w:eastAsia="宋体" w:cs="宋体"/>
          <w:color w:val="000000"/>
          <w:kern w:val="0"/>
          <w:sz w:val="28"/>
          <w:szCs w:val="28"/>
          <w:highlight w:val="none"/>
        </w:rPr>
        <w:t>仓单注册人对入库质量检验结果有异议的，可以向交易所提出复检申请。具体流程按照《郑州商品交易所标准仓单管理办法》“仓库商品入库复检</w:t>
      </w:r>
      <w:r>
        <w:rPr>
          <w:rFonts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rPr>
        <w:t>有关规定办理。</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Times New Roman" w:hAnsi="Times New Roman" w:eastAsia="宋体" w:cs="Times New Roman"/>
          <w:color w:val="000000"/>
          <w:kern w:val="0"/>
          <w:sz w:val="28"/>
          <w:szCs w:val="28"/>
          <w:highlight w:val="none"/>
        </w:rPr>
        <w:t>菜籽入库时达不到交割质量标准的，经双方协商，仓库可以提供整理等服务。</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菜籽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菜籽入库后，仓库应当对标准仓单注册人的名称、联系人及联系方式、商品数量、存放库房及垛位等事项登记造册，并由标准仓单注册人签字确认。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Times New Roman" w:hAnsi="Times New Roman"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Times New Roman" w:hAnsi="Times New Roman" w:eastAsia="宋体" w:cs="Times New Roman"/>
          <w:color w:val="000000"/>
          <w:kern w:val="0"/>
          <w:sz w:val="28"/>
          <w:szCs w:val="28"/>
          <w:highlight w:val="none"/>
        </w:rPr>
        <w:t>菜籽入库后采用仓房内堆放的方式储存。不同标准仓单注册人入库的菜籽不得混存。</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菜籽仓库标准仓单注销后，提货人应当在交易所开具《提货通知单》之日起</w:t>
      </w:r>
      <w:r>
        <w:rPr>
          <w:rFonts w:ascii="宋体" w:hAnsi="宋体" w:eastAsia="宋体" w:cs="宋体"/>
          <w:kern w:val="0"/>
          <w:sz w:val="28"/>
          <w:szCs w:val="28"/>
          <w:highlight w:val="none"/>
        </w:rPr>
        <w:t>10个工作日内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菜籽出库重量验收由仓库和提货人共同实施，具体办法参照入库重量验收规定。</w:t>
      </w:r>
    </w:p>
    <w:p>
      <w:pPr>
        <w:ind w:firstLine="560" w:firstLineChars="200"/>
        <w:rPr>
          <w:rFonts w:ascii="宋体" w:hAnsi="宋体" w:eastAsia="宋体" w:cs="宋体"/>
          <w:strike/>
          <w:kern w:val="0"/>
          <w:sz w:val="28"/>
          <w:szCs w:val="28"/>
          <w:highlight w:val="none"/>
        </w:rPr>
      </w:pPr>
      <w:r>
        <w:rPr>
          <w:rFonts w:hint="eastAsia" w:ascii="宋体" w:hAnsi="宋体" w:eastAsia="宋体" w:cs="宋体"/>
          <w:kern w:val="0"/>
          <w:sz w:val="28"/>
          <w:szCs w:val="28"/>
          <w:highlight w:val="none"/>
        </w:rPr>
        <w:t>菜籽出库时数量发生损耗（水分除外）造成短少的，仓库按照实际出库重量补足。不能补足的，仓库按照《提货通知单》开具日之前（含该日）菜籽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菜籽出库时，提货人对商品质量有异议的，可以向交易所申请一次复检，并预交复检费用。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菜籽出库时，含油量指标低于入库时质量指标0.5个百分点以内的，视为合格。</w:t>
      </w:r>
    </w:p>
    <w:p>
      <w:pPr>
        <w:tabs>
          <w:tab w:val="left" w:pos="1620"/>
        </w:tabs>
        <w:autoSpaceDE w:val="0"/>
        <w:autoSpaceDN w:val="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车（船）板交割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菜籽车（船）板</w:t>
      </w:r>
      <w:r>
        <w:rPr>
          <w:rFonts w:ascii="宋体" w:hAnsi="宋体" w:eastAsia="宋体" w:cs="宋体"/>
          <w:kern w:val="0"/>
          <w:sz w:val="28"/>
          <w:szCs w:val="28"/>
          <w:highlight w:val="none"/>
        </w:rPr>
        <w:t>卖方提出交割申请时，应当同时提交相应的拟交割货物信息</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包括：</w:t>
      </w:r>
      <w:r>
        <w:rPr>
          <w:rFonts w:hint="eastAsia" w:ascii="宋体" w:hAnsi="宋体" w:eastAsia="宋体" w:cs="宋体"/>
          <w:kern w:val="0"/>
          <w:sz w:val="28"/>
          <w:szCs w:val="28"/>
          <w:highlight w:val="none"/>
        </w:rPr>
        <w:t>品种、等级、数量、生产年度、交割服务机构、货物存放地点等。</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第三十八</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自第三交割日起（含该日）3个交易日内，菜籽买卖双方就车（船）板交割事宜进行协商，确定结算方式、交货地点、交货方式、交货时间等，签订《车（船）板交割协议书》。</w:t>
      </w:r>
    </w:p>
    <w:p>
      <w:pPr>
        <w:ind w:firstLine="560" w:firstLineChars="200"/>
        <w:rPr>
          <w:rFonts w:ascii="宋体" w:hAnsi="宋体" w:eastAsia="宋体" w:cs="宋体"/>
          <w:kern w:val="0"/>
          <w:sz w:val="28"/>
          <w:szCs w:val="32"/>
          <w:highlight w:val="none"/>
        </w:rPr>
      </w:pPr>
      <w:r>
        <w:rPr>
          <w:rFonts w:hint="eastAsia" w:ascii="宋体" w:hAnsi="宋体" w:eastAsia="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菜籽期货买方有权选择在卖方货物所在地或者交割服务机构交割。买卖双方达成协议的，可以按照协议里约定的地点进行交割；未达成协议的，买方可以在《车（船）板交货事项确认单》中选择交割服务机构进行交割，卖方应当按买方的要求交付货物。</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菜籽</w:t>
      </w:r>
      <w:r>
        <w:rPr>
          <w:rFonts w:hint="eastAsia" w:ascii="宋体" w:hAnsi="宋体" w:eastAsia="宋体" w:cs="宋体"/>
          <w:color w:val="000000"/>
          <w:kern w:val="0"/>
          <w:sz w:val="28"/>
          <w:szCs w:val="28"/>
          <w:highlight w:val="none"/>
        </w:rPr>
        <w:t>在</w:t>
      </w:r>
      <w:r>
        <w:rPr>
          <w:rFonts w:hint="eastAsia" w:ascii="宋体" w:hAnsi="宋体" w:eastAsia="宋体" w:cs="宋体"/>
          <w:kern w:val="0"/>
          <w:sz w:val="28"/>
          <w:szCs w:val="28"/>
          <w:highlight w:val="none"/>
        </w:rPr>
        <w:t>交割服务机构</w:t>
      </w:r>
      <w:r>
        <w:rPr>
          <w:rFonts w:hint="eastAsia" w:ascii="宋体" w:hAnsi="宋体" w:eastAsia="宋体" w:cs="宋体"/>
          <w:color w:val="000000"/>
          <w:kern w:val="0"/>
          <w:sz w:val="28"/>
          <w:szCs w:val="28"/>
          <w:highlight w:val="none"/>
        </w:rPr>
        <w:t>交割的，买卖双方应当在确认《车（船）板交货事项确认单》后3个工作日内与交割服务机构联系，签订交割中转协议，安排交割事宜。</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买卖双方自达成中转协议之日起（含该日）3个日历日内开始交收货物。卖方应当按照约定的时间及发货速度将货物运达交割服务机构；买方应当在货物运达后24小时内完成货物质量检验，并在质量验收确认后24小时内装车发运。交割数量大的，卖方可以分批发货；买方可以相应分批检验、接运货物。卖方日发货速度不得低于300吨/日，双方另有约定的除外。买方在规定时间内因自身原因不能装车发运的，卖方不再对该批货物承担质量责任。</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菜籽在卖方货物所在地交割的，买卖双方可以对已经检验的交割货物采取加锁、贴封条等双方认可的方式进行封仓或者封货。卖方在保管过程中需要开仓通风、倒垛的，买方应当在接到卖方通知后24小时内到达卖方货仓进行配合。卖方对于未发运货物负有保管责任，因保管不善造成货物受潮、霉变的，买方有权要求对未发运货物重新扦样、检验，卖方不得拒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卖方货物所在地的货物存放机构应当具备以下条件：</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（一）交通便利，核定载重30吨货车能够顺畅通行；</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（二）计量设施完好，计量衡器应当经具有国家认可资质的技术监督部门鉴定合格，</w:t>
      </w:r>
      <w:r>
        <w:rPr>
          <w:rFonts w:hint="eastAsia" w:ascii="宋体" w:hAnsi="宋体" w:cs="宋体"/>
          <w:kern w:val="0"/>
          <w:sz w:val="28"/>
          <w:szCs w:val="28"/>
          <w:highlight w:val="none"/>
        </w:rPr>
        <w:t>且在鉴定的有效期内，</w:t>
      </w:r>
      <w:r>
        <w:rPr>
          <w:rFonts w:hint="eastAsia" w:ascii="宋体" w:hAnsi="宋体" w:eastAsia="宋体" w:cs="宋体"/>
          <w:kern w:val="0"/>
          <w:sz w:val="28"/>
          <w:szCs w:val="28"/>
          <w:highlight w:val="none"/>
        </w:rPr>
        <w:t>计量衡器最大称重不低于60吨；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（三）装运能力强，发货速度不低于300吨/天，双方另有约定的除外；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（四）具备开展期货交割质量检验的检化验设备，检化验设备符合国标检验规定，且运行良好。</w:t>
      </w:r>
    </w:p>
    <w:p>
      <w:pPr>
        <w:ind w:firstLine="560" w:firstLineChars="200"/>
        <w:rPr>
          <w:rFonts w:ascii="宋体" w:hAnsi="宋体" w:eastAsia="宋体" w:cs="宋体"/>
          <w:kern w:val="0"/>
          <w:sz w:val="28"/>
          <w:szCs w:val="32"/>
          <w:highlight w:val="none"/>
        </w:rPr>
      </w:pPr>
      <w:r>
        <w:rPr>
          <w:rFonts w:hint="eastAsia" w:ascii="宋体" w:hAnsi="宋体" w:eastAsia="宋体" w:cs="宋体"/>
          <w:kern w:val="0"/>
          <w:sz w:val="28"/>
          <w:szCs w:val="28"/>
          <w:highlight w:val="none"/>
        </w:rPr>
        <w:t>卖方货物存放机构不具备以上条件的，卖方承担由此产生的相应责任。</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32"/>
          <w:highlight w:val="none"/>
        </w:rPr>
        <w:t>菜籽</w:t>
      </w:r>
      <w:r>
        <w:rPr>
          <w:rFonts w:hint="eastAsia" w:ascii="宋体" w:hAnsi="宋体" w:eastAsia="宋体" w:cs="宋体"/>
          <w:color w:val="000000"/>
          <w:kern w:val="0"/>
          <w:sz w:val="28"/>
          <w:szCs w:val="28"/>
          <w:highlight w:val="none"/>
        </w:rPr>
        <w:t>买方应当在装车发运前到场查验货物质量，卖方应当予以配合。买卖双方按照国家相关标准共同扦取样品，样品就地分为两份，任选一份现场或者到双方认可的其他地点共同检验；另一份买卖双方共同签字封样，作为发生质量争议时的复检样品。</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菜籽分批检验的，最终货物质量根据每次检验结果及所发货物数量的加权平均值确定。</w:t>
      </w:r>
    </w:p>
    <w:p>
      <w:pPr>
        <w:ind w:firstLine="560" w:firstLineChars="200"/>
        <w:rPr>
          <w:rFonts w:ascii="宋体" w:hAnsi="宋体" w:eastAsia="宋体" w:cs="宋体"/>
          <w:kern w:val="0"/>
          <w:sz w:val="28"/>
          <w:szCs w:val="32"/>
          <w:highlight w:val="none"/>
        </w:rPr>
      </w:pPr>
      <w:r>
        <w:rPr>
          <w:rFonts w:hint="eastAsia" w:ascii="宋体" w:hAnsi="宋体" w:eastAsia="宋体" w:cs="宋体"/>
          <w:kern w:val="0"/>
          <w:sz w:val="28"/>
          <w:szCs w:val="28"/>
          <w:highlight w:val="none"/>
        </w:rPr>
        <w:t>质量验收完成后，买卖双方签署《质量验收确认单》，作为交割货物质量判定及升贴水处理的依据。</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32"/>
          <w:highlight w:val="none"/>
        </w:rPr>
        <w:t>买卖双方</w:t>
      </w:r>
      <w:r>
        <w:rPr>
          <w:rFonts w:hint="eastAsia" w:ascii="宋体" w:hAnsi="宋体" w:eastAsia="宋体" w:cs="宋体"/>
          <w:color w:val="000000"/>
          <w:kern w:val="0"/>
          <w:sz w:val="28"/>
          <w:szCs w:val="28"/>
          <w:highlight w:val="none"/>
        </w:rPr>
        <w:t>发生质量争议的，应当协商解决；协商不一致的，应当及时通知交易所。买卖</w:t>
      </w:r>
      <w:r>
        <w:rPr>
          <w:rFonts w:hint="eastAsia" w:ascii="宋体" w:hAnsi="Times New Roman" w:eastAsia="宋体" w:cs="宋体"/>
          <w:color w:val="000000"/>
          <w:sz w:val="28"/>
          <w:szCs w:val="28"/>
          <w:highlight w:val="none"/>
        </w:rPr>
        <w:t>双方把复检样品共同寄送交易所指定质检机构或者双方认可的检验机构进行复检，</w:t>
      </w:r>
      <w:r>
        <w:rPr>
          <w:rFonts w:hint="eastAsia" w:ascii="宋体" w:hAnsi="宋体" w:eastAsia="宋体" w:cs="宋体"/>
          <w:color w:val="000000"/>
          <w:kern w:val="0"/>
          <w:sz w:val="28"/>
          <w:szCs w:val="28"/>
          <w:highlight w:val="none"/>
        </w:rPr>
        <w:t>复检结果作为货物质量判定的依据。寄送样品及复检费用由双方共同承担。</w:t>
      </w:r>
    </w:p>
    <w:p>
      <w:pPr>
        <w:ind w:firstLine="560" w:firstLineChars="200"/>
        <w:rPr>
          <w:rFonts w:ascii="宋体" w:hAnsi="宋体" w:eastAsia="宋体" w:cs="宋体"/>
          <w:kern w:val="0"/>
          <w:sz w:val="28"/>
          <w:szCs w:val="28"/>
          <w:highlight w:val="none"/>
        </w:rPr>
      </w:pPr>
      <w:r>
        <w:rPr>
          <w:rFonts w:ascii="黑体" w:hAnsi="黑体" w:eastAsia="黑体" w:cs="宋体"/>
          <w:color w:val="000000"/>
          <w:kern w:val="0"/>
          <w:sz w:val="28"/>
          <w:szCs w:val="28"/>
          <w:highlight w:val="none"/>
        </w:rPr>
        <w:t>第四十</w:t>
      </w:r>
      <w:r>
        <w:rPr>
          <w:rFonts w:hint="eastAsia" w:ascii="黑体" w:hAnsi="黑体" w:eastAsia="黑体" w:cs="宋体"/>
          <w:color w:val="000000"/>
          <w:kern w:val="0"/>
          <w:sz w:val="28"/>
          <w:szCs w:val="28"/>
          <w:highlight w:val="none"/>
        </w:rPr>
        <w:t>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菜籽</w:t>
      </w:r>
      <w:r>
        <w:rPr>
          <w:rFonts w:hint="eastAsia" w:ascii="宋体" w:hAnsi="宋体" w:eastAsia="宋体" w:cs="宋体"/>
          <w:kern w:val="0"/>
          <w:sz w:val="28"/>
          <w:szCs w:val="28"/>
          <w:highlight w:val="none"/>
        </w:rPr>
        <w:t>未发运货物质量达不到交割标准的，卖方应当及时更换货物。无法更换货物的，买卖双方可协商处理；协商不一致的，按照《郑州商品交易所期货交割管理办法》“交割违约处理”有关规定处理。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货物发运时，买方应当到场验收并监装、监运，卖方应当安排足够人力、设备，确保正常发货。菜籽重量验收采用发货地过地磅称重或者双方认可的其他计量方式。</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32"/>
          <w:highlight w:val="none"/>
        </w:rPr>
        <w:t>菜籽交收时，</w:t>
      </w:r>
      <w:r>
        <w:rPr>
          <w:rFonts w:hint="eastAsia" w:ascii="宋体" w:hAnsi="宋体" w:eastAsia="宋体" w:cs="宋体"/>
          <w:color w:val="000000"/>
          <w:kern w:val="0"/>
          <w:sz w:val="28"/>
          <w:szCs w:val="28"/>
          <w:highlight w:val="none"/>
        </w:rPr>
        <w:t>买卖双方未按约定的发运时间、发运速度交接货物，造成延误的，买卖双方协商解决；协商不成的，守约方可以向交易所提出补偿申请，并提交相应证据。交易所核实后，对过错方扣罚滞纳金补偿给守约方。滞纳金金额=</w:t>
      </w:r>
      <w:r>
        <w:rPr>
          <w:rFonts w:hint="eastAsia" w:ascii="宋体" w:hAnsi="宋体" w:eastAsia="宋体" w:cs="宋体"/>
          <w:kern w:val="0"/>
          <w:sz w:val="28"/>
          <w:szCs w:val="28"/>
          <w:highlight w:val="none"/>
        </w:rPr>
        <w:t>∑[5（元/吨•天）×延误天数×应发（收）而未发（收）商品数量]</w:t>
      </w:r>
      <w:r>
        <w:rPr>
          <w:rFonts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因不可抗力因素导致无法按计划发货或者提货的，发货或者提货时间可以顺延。</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color w:val="000000"/>
          <w:kern w:val="0"/>
          <w:sz w:val="28"/>
          <w:szCs w:val="28"/>
          <w:highlight w:val="none"/>
        </w:rPr>
        <w:t>菜籽期货合约最低交易保证金标准为合约价值的5%。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菜籽期货合约交易保证金标准见下表：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菜籽期货合约每日涨跌停板幅度为前一交易日结算价的±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菜籽</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color w:val="000000"/>
          <w:kern w:val="0"/>
          <w:sz w:val="28"/>
          <w:szCs w:val="28"/>
          <w:highlight w:val="none"/>
        </w:rPr>
        <w:t>根据《郑州商品交易所期货交易风险控制管理办法》等有关规定，交易所对菜籽期货合约交易保证金标准、涨跌停板幅度进行调整的，按照相关标准执行。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宋体" w:hAnsi="宋体" w:eastAsia="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tabs>
          <w:tab w:val="left" w:pos="1620"/>
        </w:tabs>
        <w:autoSpaceDE w:val="0"/>
        <w:autoSpaceDN w:val="0"/>
        <w:snapToGrid w:val="0"/>
        <w:ind w:firstLine="560" w:firstLineChars="200"/>
        <w:rPr>
          <w:rFonts w:ascii="宋体" w:hAnsi="宋体" w:eastAsia="宋体" w:cs="宋体"/>
          <w:color w:val="000000"/>
          <w:kern w:val="0"/>
          <w:sz w:val="28"/>
          <w:szCs w:val="28"/>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方正小标宋简体" w:hAnsi="方正小标宋简体" w:eastAsia="方正小标宋简体" w:cs="方正小标宋简体"/>
          <w:sz w:val="44"/>
          <w:highlight w:val="none"/>
        </w:rPr>
      </w:pPr>
      <w:bookmarkStart w:id="28" w:name="_Toc921968003"/>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4-6</w:t>
      </w:r>
      <w:bookmarkEnd w:id="28"/>
    </w:p>
    <w:p>
      <w:pPr>
        <w:jc w:val="center"/>
        <w:outlineLvl w:val="0"/>
        <w:rPr>
          <w:rFonts w:ascii="方正小标宋简体" w:hAnsi="方正小标宋简体" w:eastAsia="方正小标宋简体" w:cs="方正小标宋简体"/>
          <w:sz w:val="44"/>
          <w:highlight w:val="none"/>
        </w:rPr>
      </w:pPr>
      <w:bookmarkStart w:id="29" w:name="_Toc1883869771"/>
      <w:r>
        <w:rPr>
          <w:rFonts w:hint="eastAsia" w:ascii="方正小标宋简体" w:hAnsi="方正小标宋简体" w:eastAsia="方正小标宋简体" w:cs="方正小标宋简体"/>
          <w:sz w:val="44"/>
          <w:highlight w:val="none"/>
        </w:rPr>
        <w:t>郑州商品交易所菜籽油期货业务细则</w:t>
      </w:r>
      <w:bookmarkEnd w:id="29"/>
    </w:p>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5"/>
        </w:numPr>
        <w:tabs>
          <w:tab w:val="left" w:pos="1620"/>
        </w:tabs>
        <w:autoSpaceDE w:val="0"/>
        <w:autoSpaceDN w:val="0"/>
        <w:ind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为了规范郑州商品交易所（以下简称交易所）菜籽油（以下简称菜油）期货相关业务，根据《郑州商品交易所交易规则》及菜油期货合约，制定本细则。</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交易所、会员、境外经纪机构、客户、交割仓库（以下简称仓库）、交割厂库（以下简称厂库）、指定质检机构及期货市场其他参与者应当遵守本细则。</w:t>
      </w:r>
    </w:p>
    <w:p>
      <w:pPr>
        <w:pStyle w:val="21"/>
        <w:numPr>
          <w:ilvl w:val="0"/>
          <w:numId w:val="5"/>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菜油期货合约交易单位为10吨/手。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菜油期货合约报价单位为元（人民币）/吨。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菜油期货合约最小变动价位为1元/吨。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菜油期货合约交割月份为1、3、5、7、9、11月。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菜油</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合约交易指令</w:t>
      </w:r>
      <w:r>
        <w:rPr>
          <w:rFonts w:hint="eastAsia"/>
          <w:sz w:val="28"/>
          <w:szCs w:val="28"/>
          <w:highlight w:val="none"/>
        </w:rPr>
        <w:t>每次最小下单量为</w:t>
      </w:r>
      <w:r>
        <w:rPr>
          <w:rFonts w:asciiTheme="minorEastAsia" w:hAnsiTheme="minorEastAsia"/>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交易所可以根据市场情况，对菜油期货合约交易指令每次最小下单量、每次最大下单量进行调整，具体标准由交易所另行公布。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cs="宋体"/>
          <w:color w:val="000000"/>
          <w:kern w:val="0"/>
          <w:sz w:val="28"/>
          <w:szCs w:val="28"/>
          <w:highlight w:val="none"/>
        </w:rPr>
        <w:t>菜油期货合约交易时间分为夜盘交易时间和日盘交易时间。夜盘交易时间为下午</w:t>
      </w:r>
      <w:r>
        <w:rPr>
          <w:rFonts w:hint="eastAsia" w:ascii="宋体" w:hAnsi="宋体" w:cs="宋体"/>
          <w:color w:val="000000"/>
          <w:kern w:val="0"/>
          <w:sz w:val="28"/>
          <w:szCs w:val="28"/>
          <w:highlight w:val="none"/>
          <w:lang w:val="en-US" w:eastAsia="zh-CN"/>
        </w:rPr>
        <w:t>21</w:t>
      </w:r>
      <w:r>
        <w:rPr>
          <w:rFonts w:hint="eastAsia" w:ascii="宋体" w:hAnsi="宋体" w:cs="宋体"/>
          <w:color w:val="000000"/>
          <w:kern w:val="0"/>
          <w:sz w:val="28"/>
          <w:szCs w:val="28"/>
          <w:highlight w:val="none"/>
        </w:rPr>
        <w:t>:00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lang w:val="en-US" w:eastAsia="zh-CN"/>
        </w:rPr>
        <w:t>23</w:t>
      </w:r>
      <w:r>
        <w:rPr>
          <w:rFonts w:hint="eastAsia" w:ascii="宋体" w:hAnsi="宋体" w:cs="宋体"/>
          <w:color w:val="000000"/>
          <w:kern w:val="0"/>
          <w:sz w:val="28"/>
          <w:szCs w:val="28"/>
          <w:highlight w:val="none"/>
        </w:rPr>
        <w:t>:00。日盘交易时间为上午9:00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rPr>
        <w:t>11:30，下午</w:t>
      </w:r>
      <w:r>
        <w:rPr>
          <w:rFonts w:hint="eastAsia" w:ascii="宋体" w:hAnsi="宋体" w:cs="宋体"/>
          <w:color w:val="000000"/>
          <w:kern w:val="0"/>
          <w:sz w:val="28"/>
          <w:szCs w:val="28"/>
          <w:highlight w:val="none"/>
          <w:lang w:val="en-US" w:eastAsia="zh-CN"/>
        </w:rPr>
        <w:t>13</w:t>
      </w:r>
      <w:r>
        <w:rPr>
          <w:rFonts w:hint="eastAsia" w:ascii="宋体" w:hAnsi="宋体" w:cs="宋体"/>
          <w:color w:val="000000"/>
          <w:kern w:val="0"/>
          <w:sz w:val="28"/>
          <w:szCs w:val="28"/>
          <w:highlight w:val="none"/>
        </w:rPr>
        <w:t>:30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lang w:val="en-US" w:eastAsia="zh-CN"/>
        </w:rPr>
        <w:t>15</w:t>
      </w:r>
      <w:r>
        <w:rPr>
          <w:rFonts w:hint="eastAsia" w:ascii="宋体" w:hAnsi="宋体" w:cs="宋体"/>
          <w:color w:val="000000"/>
          <w:kern w:val="0"/>
          <w:sz w:val="28"/>
          <w:szCs w:val="28"/>
          <w:highlight w:val="none"/>
        </w:rPr>
        <w:t>:00；其中，上午10:15-10:30为休息时间。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交易所暂停、取消菜油期货夜盘交易或者对夜盘交易时间进行调整的，以交易所公告为准。</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菜油期货合约最后交易日为合约交割月份的第10个交易日。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菜油期货合约交易代码为OI</w:t>
      </w:r>
      <w:r>
        <w:rPr>
          <w:rFonts w:ascii="宋体" w:hAnsi="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第一节</w:t>
      </w:r>
      <w:r>
        <w:rPr>
          <w:rFonts w:ascii="宋体" w:hAnsi="宋体" w:cs="宋体"/>
          <w:b/>
          <w:kern w:val="0"/>
          <w:sz w:val="28"/>
          <w:szCs w:val="28"/>
          <w:highlight w:val="none"/>
        </w:rPr>
        <w:t xml:space="preserve"> 一般规定</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菜油期货适用期货转现货、仓库标准仓单交割和厂库标准仓单交割</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菜油期货滚动交割的配对方式为响应配对。</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菜油期货的交割单位为10吨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菜油期货合约的最后交割日为合约交割月份的第13个交易日。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菜油期货标准仓单可以分为仓库标准仓单和厂库标准仓单。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菜油期货标准仓单为通用标准仓单。</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N年6月1日起注册的菜油期货标准仓单，有效期至N+1年5月最后一个工作日（含该日）。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菜油期货交割开具增值税专用发票。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菜油期货仓库</w:t>
      </w:r>
      <w:r>
        <w:rPr>
          <w:rFonts w:hint="eastAsia" w:ascii="宋体" w:hAnsi="宋体" w:cs="宋体"/>
          <w:kern w:val="0"/>
          <w:sz w:val="28"/>
          <w:szCs w:val="28"/>
          <w:highlight w:val="none"/>
        </w:rPr>
        <w:t>、</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菜油</w:t>
      </w:r>
      <w:r>
        <w:rPr>
          <w:rFonts w:hint="eastAsia" w:ascii="宋体" w:hAnsi="宋体" w:cs="宋体"/>
          <w:kern w:val="0"/>
          <w:sz w:val="28"/>
          <w:szCs w:val="28"/>
          <w:highlight w:val="none"/>
        </w:rPr>
        <w:t>期货仓库、厂库及相关升贴水进行调整。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菜油期货替代交割品升贴水、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菜油期货的交割基准价为</w:t>
      </w:r>
      <w:r>
        <w:rPr>
          <w:rFonts w:hint="eastAsia" w:ascii="宋体" w:hAnsi="宋体" w:cs="宋体"/>
          <w:kern w:val="0"/>
          <w:sz w:val="28"/>
          <w:szCs w:val="28"/>
          <w:highlight w:val="none"/>
        </w:rPr>
        <w:t>基准交割品在基准仓库出库时汽车、火车或者轮船板交货的含税价格。</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条</w:t>
      </w:r>
      <w:r>
        <w:rPr>
          <w:rFonts w:hint="eastAsia" w:ascii="宋体" w:hAnsi="宋体" w:cs="宋体"/>
          <w:kern w:val="0"/>
          <w:sz w:val="28"/>
          <w:szCs w:val="28"/>
          <w:highlight w:val="none"/>
        </w:rPr>
        <w:t>菜油运达仓库指定货位前的一切费用和货物装到汽车、火车或者轮船板的出库费用由标准仓单注册人承担，货物出库装到汽车、火车或者轮船板后的一切费用由提货人承担。</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菜油期货交割手续费、仓储费、出入库费、检验费等交割相关费用标准由交易所另行公布。</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菜油期货标准仓单生成、流通、注销等相关业务，本细则未规定的，适用《郑州商品交易所标准仓单管理办法》相关规定。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第二节</w:t>
      </w:r>
      <w:r>
        <w:rPr>
          <w:rFonts w:ascii="宋体" w:hAnsi="宋体" w:cs="宋体"/>
          <w:b/>
          <w:kern w:val="0"/>
          <w:sz w:val="28"/>
          <w:szCs w:val="28"/>
          <w:highlight w:val="none"/>
        </w:rPr>
        <w:t xml:space="preserve"> 交割标准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spacing w:val="-6"/>
          <w:kern w:val="52"/>
          <w:sz w:val="28"/>
          <w:szCs w:val="28"/>
          <w:highlight w:val="none"/>
        </w:rPr>
        <w:t>菜油期货交割</w:t>
      </w:r>
      <w:r>
        <w:rPr>
          <w:rFonts w:hint="eastAsia" w:ascii="宋体" w:hAnsi="宋体" w:cs="宋体"/>
          <w:kern w:val="0"/>
          <w:sz w:val="28"/>
          <w:szCs w:val="28"/>
          <w:highlight w:val="none"/>
        </w:rPr>
        <w:t>适用国家标准及本细则规定。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cs="宋体"/>
          <w:spacing w:val="-6"/>
          <w:kern w:val="52"/>
          <w:sz w:val="28"/>
          <w:szCs w:val="28"/>
          <w:highlight w:val="none"/>
        </w:rPr>
        <w:t xml:space="preserve">基准交割品：符合《中华人民共和国国家标准 </w:t>
      </w:r>
      <w:r>
        <w:rPr>
          <w:rFonts w:hint="eastAsia" w:ascii="宋体" w:hAnsi="宋体" w:cs="宋体"/>
          <w:kern w:val="0"/>
          <w:sz w:val="28"/>
          <w:szCs w:val="28"/>
          <w:highlight w:val="none"/>
        </w:rPr>
        <w:t>菜籽油》（</w:t>
      </w:r>
      <w:r>
        <w:rPr>
          <w:rFonts w:ascii="宋体" w:hAnsi="宋体" w:cs="宋体"/>
          <w:kern w:val="0"/>
          <w:sz w:val="28"/>
          <w:szCs w:val="28"/>
          <w:highlight w:val="none"/>
        </w:rPr>
        <w:t>GB/T1536-20</w:t>
      </w:r>
      <w:r>
        <w:rPr>
          <w:rFonts w:hint="eastAsia" w:ascii="宋体" w:hAnsi="宋体" w:cs="宋体"/>
          <w:kern w:val="0"/>
          <w:sz w:val="28"/>
          <w:szCs w:val="28"/>
          <w:highlight w:val="none"/>
        </w:rPr>
        <w:t>21，以下简称《菜油国标》）浸出三级</w:t>
      </w:r>
      <w:r>
        <w:rPr>
          <w:rFonts w:hint="eastAsia" w:ascii="宋体" w:hAnsi="宋体" w:cs="宋体"/>
          <w:spacing w:val="-6"/>
          <w:kern w:val="52"/>
          <w:sz w:val="28"/>
          <w:szCs w:val="28"/>
          <w:highlight w:val="none"/>
        </w:rPr>
        <w:t>质量指标的菜油。</w:t>
      </w:r>
    </w:p>
    <w:p>
      <w:pPr>
        <w:ind w:firstLine="560" w:firstLineChars="200"/>
        <w:rPr>
          <w:rFonts w:ascii="宋体" w:hAnsi="宋体" w:cs="宋体"/>
          <w:spacing w:val="-6"/>
          <w:kern w:val="52"/>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cs="宋体"/>
          <w:spacing w:val="-6"/>
          <w:kern w:val="52"/>
          <w:sz w:val="28"/>
          <w:szCs w:val="28"/>
          <w:highlight w:val="none"/>
        </w:rPr>
        <w:t>替代交割品及升贴水：符合</w:t>
      </w:r>
      <w:r>
        <w:rPr>
          <w:rFonts w:hint="eastAsia" w:ascii="宋体" w:hAnsi="宋体" w:cs="宋体"/>
          <w:kern w:val="0"/>
          <w:sz w:val="28"/>
          <w:szCs w:val="28"/>
          <w:highlight w:val="none"/>
        </w:rPr>
        <w:t>《菜油国标》规定的</w:t>
      </w:r>
      <w:r>
        <w:rPr>
          <w:rFonts w:hint="eastAsia" w:ascii="宋体" w:hAnsi="宋体" w:cs="宋体"/>
          <w:spacing w:val="-6"/>
          <w:kern w:val="52"/>
          <w:sz w:val="28"/>
          <w:szCs w:val="28"/>
          <w:highlight w:val="none"/>
        </w:rPr>
        <w:t>浸出一级、二级或者压榨一级、二级质量指标的菜油，</w:t>
      </w:r>
      <w:r>
        <w:rPr>
          <w:rFonts w:hint="eastAsia" w:ascii="宋体" w:hAnsi="宋体" w:cs="宋体"/>
          <w:bCs/>
          <w:spacing w:val="-6"/>
          <w:kern w:val="52"/>
          <w:sz w:val="28"/>
          <w:szCs w:val="28"/>
          <w:highlight w:val="none"/>
        </w:rPr>
        <w:t>可以替代交割，无升贴水</w:t>
      </w:r>
      <w:r>
        <w:rPr>
          <w:rFonts w:hint="eastAsia" w:ascii="宋体" w:hAnsi="宋体" w:cs="宋体"/>
          <w:spacing w:val="-6"/>
          <w:kern w:val="52"/>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ascii="宋体" w:hAnsi="宋体" w:cs="宋体"/>
          <w:kern w:val="0"/>
          <w:sz w:val="28"/>
          <w:szCs w:val="28"/>
          <w:highlight w:val="none"/>
        </w:rPr>
        <w:t>菜油入库时，酸</w:t>
      </w:r>
      <w:r>
        <w:rPr>
          <w:rFonts w:hint="eastAsia" w:ascii="宋体" w:hAnsi="宋体" w:cs="宋体"/>
          <w:kern w:val="0"/>
          <w:sz w:val="28"/>
          <w:szCs w:val="28"/>
          <w:highlight w:val="none"/>
        </w:rPr>
        <w:t>价</w:t>
      </w:r>
      <w:r>
        <w:rPr>
          <w:rFonts w:ascii="宋体" w:hAnsi="宋体" w:cs="宋体"/>
          <w:kern w:val="0"/>
          <w:sz w:val="28"/>
          <w:szCs w:val="28"/>
          <w:highlight w:val="none"/>
        </w:rPr>
        <w:t>不得超过2.3mg/g，过氧化值不得超过0.10g/100g。</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菜油出库时，酸价不得超过3.0mg/g，过氧化值不得超过</w:t>
      </w:r>
      <w:r>
        <w:rPr>
          <w:rFonts w:ascii="宋体" w:hAnsi="宋体" w:cs="宋体"/>
          <w:kern w:val="0"/>
          <w:sz w:val="28"/>
          <w:szCs w:val="28"/>
          <w:highlight w:val="none"/>
        </w:rPr>
        <w:t>0.16g/100g。</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第三节</w:t>
      </w:r>
      <w:r>
        <w:rPr>
          <w:rFonts w:ascii="宋体" w:hAnsi="宋体" w:cs="宋体"/>
          <w:b/>
          <w:kern w:val="0"/>
          <w:sz w:val="28"/>
          <w:szCs w:val="28"/>
          <w:highlight w:val="none"/>
        </w:rPr>
        <w:t xml:space="preserve">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菜油期货交割预报时，应当按30元/吨向仓库交纳交割预报定金。</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菜油仓库开具的《入库通知单》有效期为40个日历日。</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二十八条</w:t>
      </w:r>
      <w:r>
        <w:rPr>
          <w:rFonts w:hint="eastAsia" w:ascii="宋体" w:hAnsi="宋体" w:cs="宋体"/>
          <w:kern w:val="0"/>
          <w:sz w:val="28"/>
          <w:szCs w:val="28"/>
          <w:highlight w:val="none"/>
        </w:rPr>
        <w:t>菜油运输应当符合国家卫生标准规定。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hAnsi="宋体"/>
          <w:sz w:val="28"/>
          <w:szCs w:val="28"/>
          <w:highlight w:val="none"/>
        </w:rPr>
        <w:t>菜油申请入库，标准</w:t>
      </w:r>
      <w:r>
        <w:rPr>
          <w:rFonts w:hint="eastAsia" w:ascii="宋体" w:hAnsi="宋体" w:cs="宋体"/>
          <w:kern w:val="0"/>
          <w:sz w:val="28"/>
          <w:szCs w:val="28"/>
          <w:highlight w:val="none"/>
        </w:rPr>
        <w:t>仓单注册人应当向仓库提供加盖生产厂家公章的《产品生产许可证》复印件和《食品卫生许可证》复印件，以及随货同行的产品化验单。</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产品化验单中应当载明产品名称、产地、压榨或者浸出、产品执行标准、等级、编号、是否转基因产品等信息。其中，产地信息中应当注明原产国。</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菜油入库时，仓库对入库商品进行重量验收。采用汽车运输的，菜油重量验收以地磅计量为准；采用火车运输的，以火车罐打尺或者储油罐打尺计量为准；采用船舶运输的，以过磅或者储油罐打尺计量为准。</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经交易所批准，菜油重量验收可以使用质量技术监督部门认可的其他先进衡器计量。</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kern w:val="0"/>
          <w:sz w:val="28"/>
          <w:szCs w:val="28"/>
          <w:highlight w:val="none"/>
        </w:rPr>
        <w:t>菜油入库质量检验和掺伪检验由仓库负责，仓库可以全部或者部分委托经国家质量技术监督部门认证的质检机构进行检验，检验费用由仓库承担。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菜油质量检验样品由仓库在卸货前扦取。每次扦取的样品分为两份，每份不低于1公斤。仓库任选一份用于检验，另一份由标准仓单注册人和仓库签字封样，由仓库妥善保存。</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仓库应当自每批样品扦取完成之时起48小时内出具检验结果，并及时通知标准仓单注册人。</w:t>
      </w:r>
    </w:p>
    <w:p>
      <w:pPr>
        <w:ind w:firstLine="560" w:firstLineChars="200"/>
        <w:rPr>
          <w:sz w:val="28"/>
          <w:szCs w:val="28"/>
          <w:highlight w:val="none"/>
        </w:rPr>
      </w:pPr>
      <w:r>
        <w:rPr>
          <w:rFonts w:hint="eastAsia"/>
          <w:sz w:val="28"/>
          <w:szCs w:val="28"/>
          <w:highlight w:val="none"/>
        </w:rPr>
        <w:t>标准仓单注册人对入库质量检验结果有异议的，可以向交易所提出复检申请</w:t>
      </w:r>
      <w:r>
        <w:rPr>
          <w:rFonts w:hint="eastAsia" w:ascii="宋体" w:hAnsi="宋体" w:cs="宋体"/>
          <w:kern w:val="0"/>
          <w:sz w:val="28"/>
          <w:szCs w:val="28"/>
          <w:highlight w:val="none"/>
        </w:rPr>
        <w:t>。具体流程按照《郑州商品交易所标准仓单管理办法》“仓库商品入库复检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菜油重量验收及入库扦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菜油入库后，仓库应当对标准仓单注册人的名称、联系人及联系方式、商品数量、生产厂家、存放罐位等事项登记造册，并由标准仓单注册人签字确认。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对检验合格的菜油，仓库应当按商品到库先后安排储油罐，并于检验报告出具之日起5个工作日内入库完毕。</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转基因菜油应当与非转基因菜油分罐储存。标准仓单注册人未在交割预报单中注明菜油是否为转基因产品或者标注信息与事实不符，导致转基因菜油和非转基因菜油混罐储存的，由此引起的法律责任由标准仓单注册人承担。责任主体根据入库时仓库保留的样品确定。</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菜油储油罐应当符合国家卫生标准规定。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标准仓单注册人应当保证入库菜油符合国家卫生标准。混罐储存的菜油不符合国家卫生标准的，根据入库时仓库保留的样品确定责任主体。</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入库过程中和标准仓单注册前发现有下列情况之一的，仓库应当拒绝转存为期货交割商品，并及时通知会员或者标准仓单注册人：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（一）掺伪的菜油；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（二）菜油运输工具不符合国家规定的；</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（三）入库菜油不符合交易所其他交割规定的。</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菜油仓库标准仓单注销后，提货人应当在交易所开具《提货通知单》之日起</w:t>
      </w:r>
      <w:r>
        <w:rPr>
          <w:rFonts w:ascii="宋体" w:hAnsi="宋体" w:cs="宋体"/>
          <w:kern w:val="0"/>
          <w:sz w:val="28"/>
          <w:szCs w:val="28"/>
          <w:highlight w:val="none"/>
        </w:rPr>
        <w:t>10个工作日内</w:t>
      </w:r>
      <w:r>
        <w:rPr>
          <w:rFonts w:hint="eastAsia" w:ascii="宋体" w:hAnsi="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三十</w:t>
      </w:r>
      <w:r>
        <w:rPr>
          <w:rFonts w:hint="eastAsia" w:ascii="黑体" w:hAnsi="黑体" w:eastAsia="黑体" w:cs="宋体"/>
          <w:color w:val="000000"/>
          <w:kern w:val="0"/>
          <w:sz w:val="28"/>
          <w:szCs w:val="28"/>
          <w:highlight w:val="none"/>
        </w:rPr>
        <w:t>七</w:t>
      </w:r>
      <w:r>
        <w:rPr>
          <w:rFonts w:ascii="黑体" w:hAnsi="黑体" w:eastAsia="黑体" w:cs="宋体"/>
          <w:color w:val="000000"/>
          <w:kern w:val="0"/>
          <w:sz w:val="28"/>
          <w:szCs w:val="28"/>
          <w:highlight w:val="none"/>
        </w:rPr>
        <w:t>条</w:t>
      </w:r>
      <w:r>
        <w:rPr>
          <w:rFonts w:hint="eastAsia" w:ascii="宋体" w:hAnsi="宋体" w:cs="宋体"/>
          <w:kern w:val="0"/>
          <w:sz w:val="28"/>
          <w:szCs w:val="28"/>
          <w:highlight w:val="none"/>
        </w:rPr>
        <w:t>菜油出库重量验收由仓库和提货人共同实施，具体办法参照入库重量验收规定。</w:t>
      </w:r>
    </w:p>
    <w:p>
      <w:pPr>
        <w:ind w:firstLine="560" w:firstLineChars="200"/>
        <w:rPr>
          <w:rFonts w:ascii="宋体" w:hAnsi="宋体" w:cs="宋体"/>
          <w:strike/>
          <w:kern w:val="0"/>
          <w:sz w:val="28"/>
          <w:szCs w:val="28"/>
          <w:highlight w:val="none"/>
        </w:rPr>
      </w:pPr>
      <w:r>
        <w:rPr>
          <w:rFonts w:hint="eastAsia"/>
          <w:sz w:val="28"/>
          <w:szCs w:val="28"/>
          <w:highlight w:val="none"/>
        </w:rPr>
        <w:t>菜油出库时</w:t>
      </w:r>
      <w:r>
        <w:rPr>
          <w:rFonts w:hint="eastAsia" w:ascii="宋体" w:hAnsi="宋体" w:cs="宋体"/>
          <w:kern w:val="0"/>
          <w:sz w:val="28"/>
          <w:szCs w:val="28"/>
          <w:highlight w:val="none"/>
        </w:rPr>
        <w:t>数量发生损耗造成短少的</w:t>
      </w:r>
      <w:r>
        <w:rPr>
          <w:rFonts w:hint="eastAsia"/>
          <w:sz w:val="28"/>
          <w:szCs w:val="28"/>
          <w:highlight w:val="none"/>
        </w:rPr>
        <w:t>，仓库应当及时补足。不能及时补足的，仓库应当按照《提货通知单》开具日之前（含该日）菜油期货最近交割月最高交割结算价核算短少商品价款，赔偿提货人。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sz w:val="28"/>
          <w:szCs w:val="28"/>
          <w:highlight w:val="none"/>
        </w:rPr>
        <w:t>菜油出库时，提</w:t>
      </w:r>
      <w:r>
        <w:rPr>
          <w:rFonts w:hint="eastAsia" w:ascii="宋体" w:hAnsi="宋体" w:cs="宋体"/>
          <w:kern w:val="0"/>
          <w:sz w:val="28"/>
          <w:szCs w:val="28"/>
          <w:highlight w:val="none"/>
        </w:rPr>
        <w:t>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具体流程按照《郑州商品交易所标准仓单管理办法》“仓库商品出库复检”有关规定办理。</w:t>
      </w:r>
    </w:p>
    <w:p>
      <w:pPr>
        <w:tabs>
          <w:tab w:val="left" w:pos="1620"/>
        </w:tabs>
        <w:autoSpaceDE w:val="0"/>
        <w:autoSpaceDN w:val="0"/>
        <w:jc w:val="center"/>
        <w:rPr>
          <w:b/>
          <w:sz w:val="28"/>
          <w:szCs w:val="28"/>
          <w:highlight w:val="none"/>
        </w:rPr>
      </w:pPr>
      <w:r>
        <w:rPr>
          <w:rFonts w:hint="eastAsia"/>
          <w:b/>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菜油厂库允许注册标准仓单的最大数量由交易所确定，交易所可以根据情况予以调整。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菜油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第四十一</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28"/>
          <w:highlight w:val="none"/>
        </w:rPr>
        <w:t>厂库菜油出库重量验收由提货人与厂库共同实施，以厂库检重为准，足量出库。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菜油出库重量发生短少的，厂库应当及时补足。不能补足的，厂库应当按照《提货通知单》开具日之前（含该日）菜油期货最近交割月最高交割结算价核算短少商品价款，赔偿提货人。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菜油出库时，厂库应当在提货人监督下在货物装运到买方运输工具前进行抽样，经双方确认后共同封样。样品一式三份，一份由提货人保存，两份由厂库保存。厂库应当将样品保留至发货后</w:t>
      </w:r>
      <w:r>
        <w:rPr>
          <w:rFonts w:ascii="宋体" w:hAnsi="宋体" w:cs="宋体"/>
          <w:kern w:val="0"/>
          <w:sz w:val="28"/>
          <w:szCs w:val="28"/>
          <w:highlight w:val="none"/>
        </w:rPr>
        <w:t>30个日历</w:t>
      </w:r>
      <w:r>
        <w:rPr>
          <w:rFonts w:hint="eastAsia" w:ascii="宋体" w:hAnsi="宋体" w:cs="宋体"/>
          <w:kern w:val="0"/>
          <w:sz w:val="28"/>
          <w:szCs w:val="28"/>
          <w:highlight w:val="none"/>
        </w:rPr>
        <w:t>日，作为发生质量争议时的处理依据。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对菜油重量、质量有异议的，由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和厂库协商解决；协商不成的，可以向交易所申请一次复检，并由申请方预交复检及相关费用。重量异议应当在菜油出库前提出；质量异议应当在菜油出库之日起5个工作日内提出。</w:t>
      </w:r>
      <w:r>
        <w:rPr>
          <w:rFonts w:hint="eastAsia" w:ascii="宋体" w:hAnsi="宋体" w:cs="宋体"/>
          <w:kern w:val="0"/>
          <w:sz w:val="28"/>
          <w:szCs w:val="28"/>
          <w:highlight w:val="none"/>
        </w:rPr>
        <w:t>具体流程按照《郑州商品交易所标准仓单管理办法》“厂库商品出库复检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r>
        <w:rPr>
          <w:rFonts w:ascii="宋体" w:hAnsi="宋体" w:cs="宋体"/>
          <w:kern w:val="0"/>
          <w:sz w:val="28"/>
          <w:szCs w:val="28"/>
          <w:highlight w:val="none"/>
        </w:rPr>
        <w:br w:type="textWrapping"/>
      </w:r>
      <w:r>
        <w:rPr>
          <w:rFonts w:hint="eastAsia" w:ascii="黑体" w:hAnsi="黑体" w:eastAsia="黑体" w:cs="宋体"/>
          <w:color w:val="000000"/>
          <w:kern w:val="0"/>
          <w:sz w:val="28"/>
          <w:szCs w:val="28"/>
          <w:highlight w:val="none"/>
        </w:rPr>
        <w:t xml:space="preserve">    第四十五条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highlight w:val="none"/>
        </w:rPr>
        <w:t>[5</w:t>
      </w:r>
      <w:r>
        <w:rPr>
          <w:rFonts w:hint="eastAsia" w:ascii="宋体" w:hAnsi="宋体" w:cs="宋体"/>
          <w:kern w:val="0"/>
          <w:sz w:val="28"/>
          <w:szCs w:val="28"/>
          <w:highlight w:val="none"/>
        </w:rPr>
        <w:t>（元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因厂库原因在约定的最后发货日起5个日历日内仍不能完成所有商品发货的，提货人可以要求厂库终止发货并支付赔偿金。赔偿金额=菜油期货最近交割月最高交割结算价×应发未发的商品数量×120%。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因天气原因及其他不可抗力因素导致无法按计划发货或提货的，厂库或者提货人不需支付滞纳金或者赔偿金。</w:t>
      </w:r>
    </w:p>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color w:val="000000"/>
          <w:kern w:val="0"/>
          <w:sz w:val="28"/>
          <w:szCs w:val="28"/>
          <w:highlight w:val="none"/>
        </w:rPr>
        <w:t>菜油期货合约最低交易保证金标准为合约价值的5%。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菜油期货合约交易保证金标准见下表：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firstLine="48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sz w:val="28"/>
          <w:szCs w:val="28"/>
          <w:highlight w:val="none"/>
        </w:rPr>
        <w:t>菜油</w:t>
      </w:r>
      <w:r>
        <w:rPr>
          <w:rFonts w:hint="eastAsia" w:ascii="宋体" w:hAnsi="宋体" w:cs="宋体"/>
          <w:kern w:val="0"/>
          <w:sz w:val="28"/>
          <w:szCs w:val="28"/>
          <w:highlight w:val="none"/>
        </w:rPr>
        <w:t>期货合约每日涨跌停板幅度为前一交易日结算价的±</w:t>
      </w:r>
      <w:r>
        <w:rPr>
          <w:rFonts w:ascii="宋体" w:hAnsi="宋体" w:cs="宋体"/>
          <w:kern w:val="0"/>
          <w:sz w:val="28"/>
          <w:szCs w:val="28"/>
          <w:highlight w:val="none"/>
        </w:rPr>
        <w:t>4%</w:t>
      </w:r>
      <w:r>
        <w:rPr>
          <w:rFonts w:hint="eastAsia" w:ascii="宋体" w:hAnsi="宋体" w:cs="宋体"/>
          <w:kern w:val="0"/>
          <w:sz w:val="28"/>
          <w:szCs w:val="28"/>
          <w:highlight w:val="none"/>
        </w:rPr>
        <w:t>。</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sz w:val="28"/>
          <w:szCs w:val="28"/>
          <w:highlight w:val="none"/>
        </w:rPr>
        <w:t>菜油</w:t>
      </w:r>
      <w:r>
        <w:rPr>
          <w:rFonts w:hint="eastAsia" w:ascii="宋体" w:hAnsi="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5103" w:type="dxa"/>
            <w:gridSpan w:val="2"/>
            <w:vAlign w:val="center"/>
          </w:tcPr>
          <w:p>
            <w:pPr>
              <w:tabs>
                <w:tab w:val="left" w:pos="1620"/>
              </w:tabs>
              <w:autoSpaceDE w:val="0"/>
              <w:autoSpaceDN w:val="0"/>
              <w:rPr>
                <w:rFonts w:ascii="宋体" w:hAnsi="宋体" w:cs="宋体"/>
                <w:kern w:val="0"/>
                <w:sz w:val="24"/>
                <w:highlight w:val="none"/>
              </w:rPr>
            </w:pPr>
            <w:r>
              <w:rPr>
                <w:rFonts w:hint="eastAsia" w:ascii="宋体" w:hAnsi="宋体" w:cs="宋体"/>
                <w:kern w:val="0"/>
                <w:sz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rPr>
                <w:rFonts w:ascii="宋体" w:hAnsi="宋体" w:cs="宋体"/>
                <w:color w:val="000000"/>
                <w:kern w:val="0"/>
                <w:sz w:val="24"/>
                <w:highlight w:val="none"/>
              </w:rPr>
            </w:pPr>
          </w:p>
        </w:tc>
        <w:tc>
          <w:tcPr>
            <w:tcW w:w="311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5103" w:type="dxa"/>
            <w:gridSpan w:val="2"/>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cs="宋体"/>
          <w:color w:val="000000"/>
          <w:kern w:val="0"/>
          <w:sz w:val="28"/>
          <w:szCs w:val="28"/>
          <w:highlight w:val="none"/>
        </w:rPr>
        <w:t>根据《郑州商品交易所期货交易风险控制管理办法》等有关规定，交易所对菜油期货合约交易保证金标准、涨跌停板幅度进行调整的，按照相关标准执行。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宋体" w:hAnsi="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cs="宋体"/>
          <w:color w:val="000000"/>
          <w:kern w:val="0"/>
          <w:sz w:val="28"/>
          <w:szCs w:val="28"/>
          <w:highlight w:val="none"/>
        </w:rPr>
        <w:t>本细则解释权属于郑州商品交易所。</w:t>
      </w:r>
    </w:p>
    <w:p>
      <w:pPr>
        <w:tabs>
          <w:tab w:val="left" w:pos="1620"/>
        </w:tabs>
        <w:autoSpaceDE w:val="0"/>
        <w:autoSpaceDN w:val="0"/>
        <w:ind w:firstLine="560" w:firstLineChars="200"/>
        <w:rPr>
          <w:szCs w:val="32"/>
          <w:highlight w:val="none"/>
        </w:rPr>
      </w:pPr>
      <w:r>
        <w:rPr>
          <w:rFonts w:hint="eastAsia" w:ascii="黑体" w:hAnsi="黑体" w:eastAsia="黑体" w:cs="宋体"/>
          <w:color w:val="000000"/>
          <w:kern w:val="0"/>
          <w:sz w:val="28"/>
          <w:szCs w:val="28"/>
          <w:highlight w:val="none"/>
          <w:vertAlign w:val="baseline"/>
        </w:rPr>
        <w:t>第五十六条</w:t>
      </w:r>
      <w:r>
        <w:rPr>
          <w:rFonts w:hint="eastAsia" w:ascii="黑体" w:hAnsi="黑体" w:eastAsia="黑体" w:cs="宋体"/>
          <w:color w:val="000000"/>
          <w:kern w:val="0"/>
          <w:sz w:val="28"/>
          <w:szCs w:val="28"/>
          <w:highlight w:val="none"/>
          <w:vertAlign w:val="baseline"/>
          <w:lang w:val="en-US" w:eastAsia="zh-CN"/>
        </w:rPr>
        <w:t xml:space="preserve"> </w:t>
      </w:r>
      <w:r>
        <w:rPr>
          <w:rFonts w:hint="eastAsia" w:ascii="宋体" w:hAnsi="宋体" w:cs="宋体"/>
          <w:color w:val="000000"/>
          <w:kern w:val="0"/>
          <w:sz w:val="28"/>
          <w:szCs w:val="28"/>
          <w:highlight w:val="none"/>
          <w:vertAlign w:val="baseli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vertAlign w:val="baseline"/>
        </w:rPr>
        <w:t>起施行。</w:t>
      </w:r>
    </w:p>
    <w:p>
      <w:pPr>
        <w:tabs>
          <w:tab w:val="left" w:pos="1620"/>
          <w:tab w:val="left" w:pos="1800"/>
        </w:tabs>
        <w:spacing w:line="360" w:lineRule="auto"/>
        <w:rPr>
          <w:rFonts w:ascii="宋体" w:hAnsi="宋体"/>
          <w:sz w:val="28"/>
          <w:szCs w:val="28"/>
          <w:highlight w:val="none"/>
        </w:rPr>
      </w:pPr>
    </w:p>
    <w:p>
      <w:pPr>
        <w:ind w:firstLine="420" w:firstLineChars="200"/>
        <w:rPr>
          <w:rFonts w:ascii="Times New Roman" w:hAnsi="Times New Roman" w:eastAsia="宋体" w:cs="Times New Roman"/>
          <w:szCs w:val="24"/>
          <w:highlight w:val="none"/>
        </w:rPr>
      </w:pPr>
    </w:p>
    <w:p>
      <w:pPr>
        <w:rPr>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rPr>
          <w:rFonts w:ascii="黑体" w:hAnsi="黑体" w:eastAsia="黑体"/>
          <w:sz w:val="32"/>
          <w:szCs w:val="32"/>
          <w:highlight w:val="none"/>
        </w:rPr>
        <w:sectPr>
          <w:type w:val="continuous"/>
          <w:pgSz w:w="11906" w:h="16838"/>
          <w:pgMar w:top="1440" w:right="1800" w:bottom="1440" w:left="1800" w:header="851" w:footer="992" w:gutter="0"/>
          <w:cols w:space="425" w:num="1"/>
          <w:docGrid w:type="lines" w:linePitch="312" w:charSpace="0"/>
        </w:sectPr>
      </w:pPr>
    </w:p>
    <w:p>
      <w:pPr>
        <w:jc w:val="left"/>
        <w:outlineLvl w:val="0"/>
        <w:rPr>
          <w:rFonts w:hint="eastAsia" w:ascii="方正小标宋简体" w:hAnsi="方正小标宋简体" w:eastAsia="方正小标宋简体" w:cs="方正小标宋简体"/>
          <w:sz w:val="44"/>
          <w:highlight w:val="none"/>
        </w:rPr>
      </w:pPr>
      <w:bookmarkStart w:id="30" w:name="_Toc1320375806"/>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4-7</w:t>
      </w:r>
      <w:bookmarkEnd w:id="30"/>
    </w:p>
    <w:p>
      <w:pPr>
        <w:tabs>
          <w:tab w:val="left" w:pos="1620"/>
        </w:tabs>
        <w:autoSpaceDE w:val="0"/>
        <w:autoSpaceDN w:val="0"/>
        <w:jc w:val="center"/>
        <w:outlineLvl w:val="1"/>
        <w:rPr>
          <w:rFonts w:ascii="方正小标宋简体" w:hAnsi="方正小标宋简体" w:eastAsia="方正小标宋简体" w:cs="方正小标宋简体"/>
          <w:sz w:val="44"/>
          <w:highlight w:val="none"/>
        </w:rPr>
      </w:pPr>
      <w:bookmarkStart w:id="31" w:name="_Toc1228066811"/>
      <w:r>
        <w:rPr>
          <w:rFonts w:hint="eastAsia" w:ascii="方正小标宋简体" w:hAnsi="方正小标宋简体" w:eastAsia="方正小标宋简体" w:cs="方正小标宋简体"/>
          <w:sz w:val="44"/>
          <w:highlight w:val="none"/>
        </w:rPr>
        <w:t>郑州商品交易所菜籽粕期货业务细则</w:t>
      </w:r>
      <w:bookmarkEnd w:id="31"/>
    </w:p>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为了规范郑州商品交易所（以下简称交易所）菜籽粕（以下简称菜粕）期货相关业务，根据《郑州商品交易所交易规则》及菜粕期货合约，制定本细则。</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交易所、会员、境外经纪机构、客户、交割仓库（以下简称仓库）、交割厂库（以下简称厂库）、指定质检机构及期货市场其他参与者应当遵守本细则。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菜粕期货合约交易单位为10吨/手。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菜粕期货合约报价单位为元（人民币）/吨。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菜粕期货合约最小变动价位为1元/吨。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菜粕</w:t>
      </w:r>
      <w:r>
        <w:rPr>
          <w:rFonts w:hint="eastAsia" w:ascii="宋体" w:hAnsi="宋体" w:cs="宋体"/>
          <w:kern w:val="0"/>
          <w:sz w:val="28"/>
          <w:szCs w:val="28"/>
          <w:highlight w:val="none"/>
        </w:rPr>
        <w:t>期货合约交割月份为1、3、5、7、8、9、11月。</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kern w:val="0"/>
          <w:sz w:val="28"/>
          <w:szCs w:val="28"/>
          <w:highlight w:val="none"/>
        </w:rPr>
        <w:t>菜粕期货</w:t>
      </w:r>
      <w:r>
        <w:rPr>
          <w:rFonts w:hint="eastAsia"/>
          <w:sz w:val="28"/>
          <w:szCs w:val="28"/>
          <w:highlight w:val="none"/>
        </w:rPr>
        <w:t>合约</w:t>
      </w:r>
      <w:r>
        <w:rPr>
          <w:rFonts w:hint="eastAsia" w:ascii="宋体" w:hAnsi="宋体" w:cs="宋体"/>
          <w:color w:val="000000"/>
          <w:kern w:val="0"/>
          <w:sz w:val="28"/>
          <w:szCs w:val="28"/>
          <w:highlight w:val="none"/>
        </w:rPr>
        <w:t>交易指令</w:t>
      </w:r>
      <w:r>
        <w:rPr>
          <w:rFonts w:hint="eastAsia"/>
          <w:sz w:val="28"/>
          <w:szCs w:val="28"/>
          <w:highlight w:val="none"/>
        </w:rPr>
        <w:t>每次最小下单量为</w:t>
      </w:r>
      <w:r>
        <w:rPr>
          <w:rFonts w:asciiTheme="minorEastAsia" w:hAnsiTheme="minorEastAsia"/>
          <w:sz w:val="28"/>
          <w:szCs w:val="28"/>
          <w:highlight w:val="none"/>
        </w:rPr>
        <w:t>1</w:t>
      </w:r>
      <w:r>
        <w:rPr>
          <w:rFonts w:hint="eastAsia"/>
          <w:sz w:val="28"/>
          <w:szCs w:val="28"/>
          <w:highlight w:val="none"/>
        </w:rPr>
        <w:t>手，限价指令每次最大下单量为</w:t>
      </w:r>
      <w:r>
        <w:rPr>
          <w:rFonts w:ascii="宋体" w:hAnsi="宋体" w:cs="宋体"/>
          <w:kern w:val="0"/>
          <w:sz w:val="28"/>
          <w:szCs w:val="28"/>
          <w:highlight w:val="none"/>
        </w:rPr>
        <w:t>1000</w:t>
      </w:r>
      <w:r>
        <w:rPr>
          <w:rFonts w:hint="eastAsia"/>
          <w:sz w:val="28"/>
          <w:szCs w:val="28"/>
          <w:highlight w:val="none"/>
        </w:rPr>
        <w:t>手，市价指令每次最大下单量为</w:t>
      </w:r>
      <w:r>
        <w:rPr>
          <w:sz w:val="28"/>
          <w:szCs w:val="28"/>
          <w:highlight w:val="none"/>
        </w:rPr>
        <w:t>200</w:t>
      </w:r>
      <w:r>
        <w:rPr>
          <w:rFonts w:hint="eastAsia"/>
          <w:sz w:val="28"/>
          <w:szCs w:val="28"/>
          <w:highlight w:val="none"/>
        </w:rPr>
        <w:t>手。</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交易所可以根据市场情况，对菜粕期货合约交易指令每次最小下单量、每次最大下单量进行调整，具体标准由交易所另行公布。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cs="宋体"/>
          <w:color w:val="000000"/>
          <w:kern w:val="0"/>
          <w:sz w:val="28"/>
          <w:szCs w:val="28"/>
          <w:highlight w:val="none"/>
        </w:rPr>
        <w:t>菜粕期货合约交易时间分为夜盘交易时间和日盘交易时间。夜盘交易时间为下午</w:t>
      </w:r>
      <w:r>
        <w:rPr>
          <w:rFonts w:hint="eastAsia" w:ascii="宋体" w:hAnsi="宋体" w:cs="宋体"/>
          <w:color w:val="000000"/>
          <w:kern w:val="0"/>
          <w:sz w:val="28"/>
          <w:szCs w:val="28"/>
          <w:highlight w:val="none"/>
          <w:lang w:val="en-US" w:eastAsia="zh-CN"/>
        </w:rPr>
        <w:t>21</w:t>
      </w:r>
      <w:r>
        <w:rPr>
          <w:rFonts w:hint="eastAsia" w:ascii="宋体" w:hAnsi="宋体" w:cs="宋体"/>
          <w:color w:val="000000"/>
          <w:kern w:val="0"/>
          <w:sz w:val="28"/>
          <w:szCs w:val="28"/>
          <w:highlight w:val="none"/>
        </w:rPr>
        <w:t>:00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lang w:val="en-US" w:eastAsia="zh-CN"/>
        </w:rPr>
        <w:t>23</w:t>
      </w:r>
      <w:r>
        <w:rPr>
          <w:rFonts w:hint="eastAsia" w:ascii="宋体" w:hAnsi="宋体" w:cs="宋体"/>
          <w:color w:val="000000"/>
          <w:kern w:val="0"/>
          <w:sz w:val="28"/>
          <w:szCs w:val="28"/>
          <w:highlight w:val="none"/>
        </w:rPr>
        <w:t>：00。日盘交易时间为上午9:00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rPr>
        <w:t>11:30，下午</w:t>
      </w:r>
      <w:r>
        <w:rPr>
          <w:rFonts w:hint="eastAsia" w:ascii="宋体" w:hAnsi="宋体" w:cs="宋体"/>
          <w:color w:val="000000"/>
          <w:kern w:val="0"/>
          <w:sz w:val="28"/>
          <w:szCs w:val="28"/>
          <w:highlight w:val="none"/>
          <w:lang w:val="en-US" w:eastAsia="zh-CN"/>
        </w:rPr>
        <w:t>13</w:t>
      </w:r>
      <w:r>
        <w:rPr>
          <w:rFonts w:hint="eastAsia" w:ascii="宋体" w:hAnsi="宋体" w:cs="宋体"/>
          <w:color w:val="000000"/>
          <w:kern w:val="0"/>
          <w:sz w:val="28"/>
          <w:szCs w:val="28"/>
          <w:highlight w:val="none"/>
        </w:rPr>
        <w:t>:30</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lang w:val="en-US" w:eastAsia="zh-CN"/>
        </w:rPr>
        <w:t>15</w:t>
      </w:r>
      <w:r>
        <w:rPr>
          <w:rFonts w:hint="eastAsia" w:ascii="宋体" w:hAnsi="宋体" w:cs="宋体"/>
          <w:color w:val="000000"/>
          <w:kern w:val="0"/>
          <w:sz w:val="28"/>
          <w:szCs w:val="28"/>
          <w:highlight w:val="none"/>
        </w:rPr>
        <w:t>:00；其中，上午10:15</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rPr>
        <w:t>10:30为休息时间。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交易所暂停、取消菜粕期货夜盘交易或者对夜盘交易时间进行调整的，以交易所公告为准。</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菜粕</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菜粕期货合约交易代码为RM。</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b/>
          <w:sz w:val="28"/>
          <w:szCs w:val="28"/>
          <w:highlight w:val="none"/>
        </w:rPr>
      </w:pPr>
      <w:r>
        <w:rPr>
          <w:rFonts w:hint="eastAsia"/>
          <w:b/>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菜粕期货适用期货转现货、仓库标准仓单交割和厂库标准仓单交割。进口菜粕采取厂库交割方式。</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菜粕期货滚动交割的配对方式为响应配对。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菜粕期货的交割单位为10吨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菜粕期货合约的最后交割日为合约交割月份的第13个交易日。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菜粕期货标准仓单可以分为仓库标准仓单和厂库标准仓单。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菜粕期货标准仓单为通用标准仓单。</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sz w:val="28"/>
          <w:szCs w:val="28"/>
          <w:highlight w:val="none"/>
        </w:rPr>
        <w:t>每年</w:t>
      </w:r>
      <w:r>
        <w:rPr>
          <w:rFonts w:ascii="宋体" w:hAnsi="宋体"/>
          <w:sz w:val="28"/>
          <w:szCs w:val="28"/>
          <w:highlight w:val="none"/>
        </w:rPr>
        <w:t>3</w:t>
      </w:r>
      <w:r>
        <w:rPr>
          <w:rFonts w:hint="eastAsia" w:ascii="宋体" w:hAnsi="宋体"/>
          <w:sz w:val="28"/>
          <w:szCs w:val="28"/>
          <w:highlight w:val="none"/>
        </w:rPr>
        <w:t>月、</w:t>
      </w:r>
      <w:r>
        <w:rPr>
          <w:rFonts w:ascii="宋体" w:hAnsi="宋体"/>
          <w:sz w:val="28"/>
          <w:szCs w:val="28"/>
          <w:highlight w:val="none"/>
        </w:rPr>
        <w:t>7</w:t>
      </w:r>
      <w:r>
        <w:rPr>
          <w:rFonts w:hint="eastAsia" w:ascii="宋体" w:hAnsi="宋体"/>
          <w:sz w:val="28"/>
          <w:szCs w:val="28"/>
          <w:highlight w:val="none"/>
        </w:rPr>
        <w:t>月、</w:t>
      </w:r>
      <w:r>
        <w:rPr>
          <w:rFonts w:ascii="宋体" w:hAnsi="宋体"/>
          <w:sz w:val="28"/>
          <w:szCs w:val="28"/>
          <w:highlight w:val="none"/>
        </w:rPr>
        <w:t>11</w:t>
      </w:r>
      <w:r>
        <w:rPr>
          <w:rFonts w:hint="eastAsia" w:ascii="宋体" w:hAnsi="宋体"/>
          <w:sz w:val="28"/>
          <w:szCs w:val="28"/>
          <w:highlight w:val="none"/>
        </w:rPr>
        <w:t>月第</w:t>
      </w:r>
      <w:r>
        <w:rPr>
          <w:rFonts w:ascii="宋体" w:hAnsi="宋体"/>
          <w:sz w:val="28"/>
          <w:szCs w:val="28"/>
          <w:highlight w:val="none"/>
        </w:rPr>
        <w:t>15</w:t>
      </w:r>
      <w:r>
        <w:rPr>
          <w:rFonts w:hint="eastAsia" w:ascii="宋体" w:hAnsi="宋体"/>
          <w:sz w:val="28"/>
          <w:szCs w:val="28"/>
          <w:highlight w:val="none"/>
        </w:rPr>
        <w:t>个交易日之前（含该日）注册的菜粕期货标准仓单，应当在当年</w:t>
      </w:r>
      <w:r>
        <w:rPr>
          <w:rFonts w:ascii="宋体" w:hAnsi="宋体"/>
          <w:sz w:val="28"/>
          <w:szCs w:val="28"/>
          <w:highlight w:val="none"/>
        </w:rPr>
        <w:t>3</w:t>
      </w:r>
      <w:r>
        <w:rPr>
          <w:rFonts w:hint="eastAsia" w:ascii="宋体" w:hAnsi="宋体"/>
          <w:sz w:val="28"/>
          <w:szCs w:val="28"/>
          <w:highlight w:val="none"/>
        </w:rPr>
        <w:t>月、</w:t>
      </w:r>
      <w:r>
        <w:rPr>
          <w:rFonts w:ascii="宋体" w:hAnsi="宋体"/>
          <w:sz w:val="28"/>
          <w:szCs w:val="28"/>
          <w:highlight w:val="none"/>
        </w:rPr>
        <w:t>7</w:t>
      </w:r>
      <w:r>
        <w:rPr>
          <w:rFonts w:hint="eastAsia" w:ascii="宋体" w:hAnsi="宋体"/>
          <w:sz w:val="28"/>
          <w:szCs w:val="28"/>
          <w:highlight w:val="none"/>
        </w:rPr>
        <w:t>月、</w:t>
      </w:r>
      <w:r>
        <w:rPr>
          <w:rFonts w:ascii="宋体" w:hAnsi="宋体"/>
          <w:sz w:val="28"/>
          <w:szCs w:val="28"/>
          <w:highlight w:val="none"/>
        </w:rPr>
        <w:t>11</w:t>
      </w:r>
      <w:r>
        <w:rPr>
          <w:rFonts w:hint="eastAsia" w:ascii="宋体" w:hAnsi="宋体"/>
          <w:sz w:val="28"/>
          <w:szCs w:val="28"/>
          <w:highlight w:val="none"/>
        </w:rPr>
        <w:t>月第</w:t>
      </w:r>
      <w:r>
        <w:rPr>
          <w:rFonts w:ascii="宋体" w:hAnsi="宋体"/>
          <w:sz w:val="28"/>
          <w:szCs w:val="28"/>
          <w:highlight w:val="none"/>
        </w:rPr>
        <w:t>15</w:t>
      </w:r>
      <w:r>
        <w:rPr>
          <w:rFonts w:hint="eastAsia" w:ascii="宋体" w:hAnsi="宋体"/>
          <w:sz w:val="28"/>
          <w:szCs w:val="28"/>
          <w:highlight w:val="none"/>
        </w:rPr>
        <w:t>个交易日之前（含该日）全部注销。</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菜粕期货交割开具增值税普通发票。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菜粕期货仓库</w:t>
      </w:r>
      <w:r>
        <w:rPr>
          <w:rFonts w:hint="eastAsia" w:ascii="宋体" w:hAnsi="宋体" w:cs="宋体"/>
          <w:kern w:val="0"/>
          <w:sz w:val="28"/>
          <w:szCs w:val="28"/>
          <w:highlight w:val="none"/>
        </w:rPr>
        <w:t>、</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菜粕</w:t>
      </w:r>
      <w:r>
        <w:rPr>
          <w:rFonts w:hint="eastAsia" w:ascii="宋体" w:hAnsi="宋体" w:cs="宋体"/>
          <w:kern w:val="0"/>
          <w:sz w:val="28"/>
          <w:szCs w:val="28"/>
          <w:highlight w:val="none"/>
        </w:rPr>
        <w:t>期货仓库、厂库及相关升贴水进行调整。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菜粕期货替代交割品升贴水、仓库或者厂库升贴水在标准仓单注册、注销时划转，相应的增值税普通发票由标准仓单注册人向标准仓单注销人开具，仓库或者厂库负责监督。仓库或者厂库按照增值税适用税率收取押金，增值税普通发票开具后押金应予退还。</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菜粕期货的交割基准价为</w:t>
      </w:r>
      <w:r>
        <w:rPr>
          <w:rFonts w:hint="eastAsia"/>
          <w:sz w:val="28"/>
          <w:szCs w:val="28"/>
          <w:highlight w:val="none"/>
        </w:rPr>
        <w:t>基准交割品在基准仓库出库时汽车板交货的含税价格（含包装）。</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sz w:val="28"/>
          <w:szCs w:val="28"/>
          <w:highlight w:val="none"/>
        </w:rPr>
        <w:t>菜粕运达仓库指定货位前的一切费用和货物装到汽车板的出库费用由标准仓单注册人承担，货物出库装到汽车板后的一切费用由提货人承担。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菜粕期货交割手续费、仓储费、出入库费、检验费等交割相关费用标准由交易所另行公布。</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菜粕包装物价格包含在相应期货合约价格中，不另行计价。</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菜粕期货标准仓单生成、流通、注销等相关业务，本细则未规定的，适用《郑州商品交易所标准仓单管理办法》相关规定。</w:t>
      </w:r>
    </w:p>
    <w:p>
      <w:pPr>
        <w:tabs>
          <w:tab w:val="left" w:pos="1620"/>
        </w:tabs>
        <w:autoSpaceDE w:val="0"/>
        <w:autoSpaceDN w:val="0"/>
        <w:jc w:val="center"/>
        <w:rPr>
          <w:b/>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color w:val="00000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color w:val="000000"/>
          <w:sz w:val="28"/>
          <w:szCs w:val="28"/>
          <w:highlight w:val="none"/>
        </w:rPr>
        <w:t>菜粕期货交割适用国家标准及本细则规定。</w:t>
      </w:r>
    </w:p>
    <w:p>
      <w:pPr>
        <w:autoSpaceDE w:val="0"/>
        <w:autoSpaceDN w:val="0"/>
        <w:adjustRightInd w:val="0"/>
        <w:ind w:firstLine="560" w:firstLineChars="200"/>
        <w:jc w:val="left"/>
        <w:rPr>
          <w:color w:val="00000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color w:val="000000"/>
          <w:sz w:val="28"/>
          <w:szCs w:val="28"/>
          <w:highlight w:val="none"/>
        </w:rPr>
        <w:t>基准交割品：符合《中华人民共和国国家标准饲料用菜籽粕》</w:t>
      </w:r>
      <w:r>
        <w:rPr>
          <w:rFonts w:hint="eastAsia" w:asciiTheme="minorEastAsia" w:hAnsiTheme="minorEastAsia"/>
          <w:color w:val="000000"/>
          <w:sz w:val="28"/>
          <w:szCs w:val="28"/>
          <w:highlight w:val="none"/>
        </w:rPr>
        <w:t>（</w:t>
      </w:r>
      <w:r>
        <w:rPr>
          <w:rFonts w:asciiTheme="minorEastAsia" w:hAnsiTheme="minorEastAsia"/>
          <w:color w:val="000000"/>
          <w:sz w:val="28"/>
          <w:szCs w:val="28"/>
          <w:highlight w:val="none"/>
        </w:rPr>
        <w:t>GB/T23736-2009</w:t>
      </w:r>
      <w:r>
        <w:rPr>
          <w:rFonts w:hint="eastAsia" w:asciiTheme="minorEastAsia" w:hAnsiTheme="minorEastAsia"/>
          <w:color w:val="000000"/>
          <w:sz w:val="28"/>
          <w:szCs w:val="28"/>
          <w:highlight w:val="none"/>
        </w:rPr>
        <w:t>，</w:t>
      </w:r>
      <w:r>
        <w:rPr>
          <w:rFonts w:hint="eastAsia"/>
          <w:color w:val="000000"/>
          <w:sz w:val="28"/>
          <w:szCs w:val="28"/>
          <w:highlight w:val="none"/>
        </w:rPr>
        <w:t>以下简称《菜粕国标》）四级质量标准、氢氧化钾蛋白质溶解度不低于</w:t>
      </w:r>
      <w:r>
        <w:rPr>
          <w:rFonts w:ascii="宋体" w:hAnsi="宋体"/>
          <w:color w:val="000000"/>
          <w:sz w:val="28"/>
          <w:szCs w:val="28"/>
          <w:highlight w:val="none"/>
        </w:rPr>
        <w:t>35.0%</w:t>
      </w:r>
      <w:r>
        <w:rPr>
          <w:rFonts w:hint="eastAsia"/>
          <w:color w:val="000000"/>
          <w:sz w:val="28"/>
          <w:szCs w:val="28"/>
          <w:highlight w:val="none"/>
        </w:rPr>
        <w:t>的菜粕，粗脂肪和赖氨酸指标不作要求。</w:t>
      </w:r>
    </w:p>
    <w:p>
      <w:pPr>
        <w:autoSpaceDE w:val="0"/>
        <w:autoSpaceDN w:val="0"/>
        <w:adjustRightInd w:val="0"/>
        <w:ind w:firstLine="560" w:firstLineChars="200"/>
        <w:jc w:val="left"/>
        <w:rPr>
          <w:color w:val="00000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color w:val="000000"/>
          <w:sz w:val="28"/>
          <w:szCs w:val="28"/>
          <w:highlight w:val="none"/>
        </w:rPr>
        <w:t>替代交割品及升贴水：</w:t>
      </w:r>
    </w:p>
    <w:p>
      <w:pPr>
        <w:autoSpaceDE w:val="0"/>
        <w:autoSpaceDN w:val="0"/>
        <w:adjustRightInd w:val="0"/>
        <w:ind w:firstLine="560" w:firstLineChars="200"/>
        <w:jc w:val="left"/>
        <w:rPr>
          <w:rFonts w:ascii="宋体" w:hAnsi="宋体"/>
          <w:color w:val="000000"/>
          <w:sz w:val="28"/>
          <w:szCs w:val="28"/>
          <w:highlight w:val="none"/>
        </w:rPr>
      </w:pPr>
      <w:r>
        <w:rPr>
          <w:rFonts w:hint="eastAsia"/>
          <w:color w:val="000000"/>
          <w:sz w:val="28"/>
          <w:szCs w:val="28"/>
          <w:highlight w:val="none"/>
        </w:rPr>
        <w:t>（一）</w:t>
      </w:r>
      <w:r>
        <w:rPr>
          <w:rFonts w:hint="eastAsia" w:ascii="宋体" w:hAnsi="宋体"/>
          <w:color w:val="000000"/>
          <w:sz w:val="28"/>
          <w:szCs w:val="28"/>
          <w:highlight w:val="none"/>
        </w:rPr>
        <w:t>氢氧化钾蛋白质溶解度不低于</w:t>
      </w:r>
      <w:r>
        <w:rPr>
          <w:rFonts w:ascii="宋体" w:hAnsi="宋体"/>
          <w:color w:val="000000"/>
          <w:sz w:val="28"/>
          <w:szCs w:val="28"/>
          <w:highlight w:val="none"/>
        </w:rPr>
        <w:t>35.0%</w:t>
      </w:r>
      <w:r>
        <w:rPr>
          <w:rFonts w:hint="eastAsia" w:ascii="宋体" w:hAnsi="宋体"/>
          <w:color w:val="000000"/>
          <w:sz w:val="28"/>
          <w:szCs w:val="28"/>
          <w:highlight w:val="none"/>
        </w:rPr>
        <w:t>，</w:t>
      </w:r>
      <w:r>
        <w:rPr>
          <w:rFonts w:ascii="宋体" w:hAnsi="宋体"/>
          <w:color w:val="000000"/>
          <w:sz w:val="28"/>
          <w:szCs w:val="28"/>
          <w:highlight w:val="none"/>
        </w:rPr>
        <w:t>34.5%</w:t>
      </w:r>
      <w:r>
        <w:rPr>
          <w:rFonts w:hint="eastAsia" w:ascii="宋体" w:hAnsi="宋体"/>
          <w:color w:val="000000"/>
          <w:sz w:val="28"/>
          <w:szCs w:val="28"/>
          <w:highlight w:val="none"/>
        </w:rPr>
        <w:t>≤粗蛋白质＜</w:t>
      </w:r>
      <w:r>
        <w:rPr>
          <w:rFonts w:ascii="宋体" w:hAnsi="宋体"/>
          <w:color w:val="000000"/>
          <w:sz w:val="28"/>
          <w:szCs w:val="28"/>
          <w:highlight w:val="none"/>
        </w:rPr>
        <w:t>35.0%</w:t>
      </w:r>
      <w:r>
        <w:rPr>
          <w:rFonts w:hint="eastAsia" w:ascii="宋体" w:hAnsi="宋体"/>
          <w:color w:val="000000"/>
          <w:sz w:val="28"/>
          <w:szCs w:val="28"/>
          <w:highlight w:val="none"/>
        </w:rPr>
        <w:t>，贴水</w:t>
      </w:r>
      <w:r>
        <w:rPr>
          <w:rFonts w:ascii="宋体" w:hAnsi="宋体"/>
          <w:color w:val="000000"/>
          <w:sz w:val="28"/>
          <w:szCs w:val="28"/>
          <w:highlight w:val="none"/>
        </w:rPr>
        <w:t>35</w:t>
      </w:r>
      <w:r>
        <w:rPr>
          <w:rFonts w:hint="eastAsia" w:ascii="宋体" w:hAnsi="宋体"/>
          <w:color w:val="000000"/>
          <w:sz w:val="28"/>
          <w:szCs w:val="28"/>
          <w:highlight w:val="none"/>
        </w:rPr>
        <w:t>元</w:t>
      </w:r>
      <w:r>
        <w:rPr>
          <w:rFonts w:ascii="宋体" w:hAnsi="宋体"/>
          <w:color w:val="000000"/>
          <w:sz w:val="28"/>
          <w:szCs w:val="28"/>
          <w:highlight w:val="none"/>
        </w:rPr>
        <w:t>/</w:t>
      </w:r>
      <w:r>
        <w:rPr>
          <w:rFonts w:hint="eastAsia" w:ascii="宋体" w:hAnsi="宋体"/>
          <w:color w:val="000000"/>
          <w:sz w:val="28"/>
          <w:szCs w:val="28"/>
          <w:highlight w:val="none"/>
        </w:rPr>
        <w:t>吨；</w:t>
      </w:r>
      <w:r>
        <w:rPr>
          <w:rFonts w:ascii="宋体" w:hAnsi="宋体"/>
          <w:color w:val="000000"/>
          <w:sz w:val="28"/>
          <w:szCs w:val="28"/>
          <w:highlight w:val="none"/>
        </w:rPr>
        <w:t>34.0%</w:t>
      </w:r>
      <w:r>
        <w:rPr>
          <w:rFonts w:hint="eastAsia" w:ascii="宋体" w:hAnsi="宋体"/>
          <w:color w:val="000000"/>
          <w:sz w:val="28"/>
          <w:szCs w:val="28"/>
          <w:highlight w:val="none"/>
        </w:rPr>
        <w:t>≤粗蛋白质＜</w:t>
      </w:r>
      <w:r>
        <w:rPr>
          <w:rFonts w:ascii="宋体" w:hAnsi="宋体"/>
          <w:color w:val="000000"/>
          <w:sz w:val="28"/>
          <w:szCs w:val="28"/>
          <w:highlight w:val="none"/>
        </w:rPr>
        <w:t>34.5%</w:t>
      </w:r>
      <w:r>
        <w:rPr>
          <w:rFonts w:hint="eastAsia" w:ascii="宋体" w:hAnsi="宋体"/>
          <w:color w:val="000000"/>
          <w:sz w:val="28"/>
          <w:szCs w:val="28"/>
          <w:highlight w:val="none"/>
        </w:rPr>
        <w:t>，贴水</w:t>
      </w:r>
      <w:r>
        <w:rPr>
          <w:rFonts w:ascii="宋体" w:hAnsi="宋体"/>
          <w:color w:val="000000"/>
          <w:sz w:val="28"/>
          <w:szCs w:val="28"/>
          <w:highlight w:val="none"/>
        </w:rPr>
        <w:t>70</w:t>
      </w:r>
      <w:r>
        <w:rPr>
          <w:rFonts w:hint="eastAsia" w:ascii="宋体" w:hAnsi="宋体"/>
          <w:color w:val="000000"/>
          <w:sz w:val="28"/>
          <w:szCs w:val="28"/>
          <w:highlight w:val="none"/>
        </w:rPr>
        <w:t>元</w:t>
      </w:r>
      <w:r>
        <w:rPr>
          <w:rFonts w:ascii="宋体" w:hAnsi="宋体"/>
          <w:color w:val="000000"/>
          <w:sz w:val="28"/>
          <w:szCs w:val="28"/>
          <w:highlight w:val="none"/>
        </w:rPr>
        <w:t>/</w:t>
      </w:r>
      <w:r>
        <w:rPr>
          <w:rFonts w:hint="eastAsia" w:ascii="宋体" w:hAnsi="宋体"/>
          <w:color w:val="000000"/>
          <w:sz w:val="28"/>
          <w:szCs w:val="28"/>
          <w:highlight w:val="none"/>
        </w:rPr>
        <w:t>吨，其他指标符合《菜粕国标》四级质量指标，其中粗脂肪和赖氨酸指标不作要求。</w:t>
      </w:r>
    </w:p>
    <w:p>
      <w:pPr>
        <w:autoSpaceDE w:val="0"/>
        <w:autoSpaceDN w:val="0"/>
        <w:adjustRightInd w:val="0"/>
        <w:ind w:firstLine="560" w:firstLineChars="200"/>
        <w:jc w:val="left"/>
        <w:rPr>
          <w:color w:val="000000"/>
          <w:sz w:val="28"/>
          <w:szCs w:val="28"/>
          <w:highlight w:val="none"/>
        </w:rPr>
      </w:pPr>
      <w:r>
        <w:rPr>
          <w:rFonts w:hint="eastAsia"/>
          <w:color w:val="000000"/>
          <w:sz w:val="28"/>
          <w:szCs w:val="28"/>
          <w:highlight w:val="none"/>
        </w:rPr>
        <w:t>（二）符合基准交割品质量规定要求的进口菜粕可以替代交割，贴水</w:t>
      </w:r>
      <w:r>
        <w:rPr>
          <w:rFonts w:ascii="宋体" w:hAnsi="宋体"/>
          <w:color w:val="000000"/>
          <w:sz w:val="28"/>
          <w:szCs w:val="28"/>
          <w:highlight w:val="none"/>
        </w:rPr>
        <w:t>50</w:t>
      </w:r>
      <w:r>
        <w:rPr>
          <w:rFonts w:hint="eastAsia" w:ascii="宋体" w:hAnsi="宋体"/>
          <w:color w:val="000000"/>
          <w:sz w:val="28"/>
          <w:szCs w:val="28"/>
          <w:highlight w:val="none"/>
        </w:rPr>
        <w:t>元</w:t>
      </w:r>
      <w:r>
        <w:rPr>
          <w:rFonts w:ascii="宋体" w:hAnsi="宋体"/>
          <w:color w:val="000000"/>
          <w:sz w:val="28"/>
          <w:szCs w:val="28"/>
          <w:highlight w:val="none"/>
        </w:rPr>
        <w:t>/</w:t>
      </w:r>
      <w:r>
        <w:rPr>
          <w:rFonts w:hint="eastAsia" w:ascii="宋体" w:hAnsi="宋体"/>
          <w:color w:val="000000"/>
          <w:sz w:val="28"/>
          <w:szCs w:val="28"/>
          <w:highlight w:val="none"/>
        </w:rPr>
        <w:t>吨</w:t>
      </w:r>
      <w:r>
        <w:rPr>
          <w:rFonts w:hint="eastAsia"/>
          <w:color w:val="000000"/>
          <w:sz w:val="28"/>
          <w:szCs w:val="28"/>
          <w:highlight w:val="none"/>
        </w:rPr>
        <w:t>；符合本条第（一）项替代交割品质量规定要求的进口菜粕可以替代交割，再行贴水</w:t>
      </w:r>
      <w:r>
        <w:rPr>
          <w:rFonts w:ascii="宋体" w:hAnsi="宋体"/>
          <w:color w:val="000000"/>
          <w:sz w:val="28"/>
          <w:szCs w:val="28"/>
          <w:highlight w:val="none"/>
        </w:rPr>
        <w:t>50</w:t>
      </w:r>
      <w:r>
        <w:rPr>
          <w:rFonts w:hint="eastAsia" w:ascii="宋体" w:hAnsi="宋体"/>
          <w:color w:val="000000"/>
          <w:sz w:val="28"/>
          <w:szCs w:val="28"/>
          <w:highlight w:val="none"/>
        </w:rPr>
        <w:t>元</w:t>
      </w:r>
      <w:r>
        <w:rPr>
          <w:rFonts w:ascii="宋体" w:hAnsi="宋体"/>
          <w:color w:val="000000"/>
          <w:sz w:val="28"/>
          <w:szCs w:val="28"/>
          <w:highlight w:val="none"/>
        </w:rPr>
        <w:t>/</w:t>
      </w:r>
      <w:r>
        <w:rPr>
          <w:rFonts w:hint="eastAsia" w:ascii="宋体" w:hAnsi="宋体"/>
          <w:color w:val="000000"/>
          <w:sz w:val="28"/>
          <w:szCs w:val="28"/>
          <w:highlight w:val="none"/>
        </w:rPr>
        <w:t>吨</w:t>
      </w:r>
      <w:r>
        <w:rPr>
          <w:rFonts w:hint="eastAsia"/>
          <w:color w:val="000000"/>
          <w:sz w:val="28"/>
          <w:szCs w:val="28"/>
          <w:highlight w:val="none"/>
        </w:rPr>
        <w:t>；进口菜粕形状不作要求，进口菜粕原产地见交易所公告。</w:t>
      </w:r>
    </w:p>
    <w:p>
      <w:pPr>
        <w:ind w:firstLine="560" w:firstLineChars="200"/>
        <w:rPr>
          <w:rFonts w:hAnsi="宋体"/>
          <w:sz w:val="28"/>
          <w:szCs w:val="28"/>
          <w:highlight w:val="none"/>
        </w:rPr>
      </w:pPr>
      <w:r>
        <w:rPr>
          <w:rFonts w:hint="eastAsia" w:ascii="黑体" w:hAnsi="黑体" w:eastAsia="黑体" w:cs="宋体"/>
          <w:color w:val="000000"/>
          <w:kern w:val="0"/>
          <w:sz w:val="28"/>
          <w:szCs w:val="28"/>
          <w:highlight w:val="none"/>
        </w:rPr>
        <w:t xml:space="preserve">第二十六条 </w:t>
      </w:r>
      <w:r>
        <w:rPr>
          <w:rFonts w:ascii="宋体" w:hAnsi="宋体"/>
          <w:sz w:val="28"/>
          <w:szCs w:val="28"/>
          <w:highlight w:val="none"/>
        </w:rPr>
        <w:t>95</w:t>
      </w:r>
      <w:r>
        <w:rPr>
          <w:rFonts w:hint="eastAsia"/>
          <w:sz w:val="28"/>
          <w:szCs w:val="28"/>
          <w:highlight w:val="none"/>
        </w:rPr>
        <w:t>型菜粕不得参与菜粕期货交割。</w:t>
      </w:r>
    </w:p>
    <w:p>
      <w:pPr>
        <w:widowControl/>
        <w:ind w:firstLine="560" w:firstLineChars="200"/>
        <w:outlineLvl w:val="3"/>
        <w:rPr>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sz w:val="28"/>
          <w:szCs w:val="28"/>
          <w:highlight w:val="none"/>
        </w:rPr>
        <w:t>菜粕包装应当符合以下规定：包装物为新编织袋，编织袋不破、不漏；包装物无毒害物质污染，无油污，无霉变，无严重的煤灰、石灰、铁锈、泥土、水渍等污染。</w:t>
      </w:r>
    </w:p>
    <w:p>
      <w:pPr>
        <w:autoSpaceDE w:val="0"/>
        <w:autoSpaceDN w:val="0"/>
        <w:adjustRightInd w:val="0"/>
        <w:ind w:firstLine="560" w:firstLineChars="200"/>
        <w:jc w:val="left"/>
        <w:rPr>
          <w:color w:val="000000"/>
          <w:sz w:val="28"/>
          <w:szCs w:val="28"/>
          <w:highlight w:val="none"/>
        </w:rPr>
      </w:pPr>
      <w:r>
        <w:rPr>
          <w:rFonts w:hint="eastAsia"/>
          <w:color w:val="000000"/>
          <w:sz w:val="28"/>
          <w:szCs w:val="28"/>
          <w:highlight w:val="none"/>
        </w:rPr>
        <w:t>国产菜粕编织袋上应当印有生产企业名称、地址、联系电话、产品名称、净重（千克）标识、是否转基因等信息，其中，生产企业应当取得《饲料生产企业审查合格证》。菜粕编织袋上应当缝制印有产品执行标准、质量指标、生产日期、产品保质期的标签，其中，产品保质期应当自生产日期起不低于</w:t>
      </w:r>
      <w:r>
        <w:rPr>
          <w:rFonts w:ascii="宋体" w:hAnsi="宋体"/>
          <w:sz w:val="28"/>
          <w:szCs w:val="28"/>
          <w:highlight w:val="none"/>
        </w:rPr>
        <w:t>6</w:t>
      </w:r>
      <w:r>
        <w:rPr>
          <w:rFonts w:hint="eastAsia" w:asciiTheme="minorEastAsia" w:hAnsiTheme="minorEastAsia"/>
          <w:sz w:val="28"/>
          <w:szCs w:val="28"/>
          <w:highlight w:val="none"/>
        </w:rPr>
        <w:t>个月。</w:t>
      </w:r>
    </w:p>
    <w:p>
      <w:pPr>
        <w:ind w:firstLine="560" w:firstLineChars="200"/>
        <w:rPr>
          <w:sz w:val="28"/>
          <w:szCs w:val="28"/>
          <w:highlight w:val="none"/>
        </w:rPr>
      </w:pPr>
      <w:r>
        <w:rPr>
          <w:rFonts w:hint="eastAsia"/>
          <w:sz w:val="28"/>
          <w:szCs w:val="28"/>
          <w:highlight w:val="none"/>
        </w:rPr>
        <w:t>同一客户同一批次交割的菜粕，包装物规格应当统一。</w:t>
      </w:r>
    </w:p>
    <w:p>
      <w:pPr>
        <w:ind w:firstLine="560" w:firstLineChars="200"/>
        <w:rPr>
          <w:rFonts w:ascii="宋体" w:hAnsi="宋体" w:cs="宋体"/>
          <w:kern w:val="0"/>
          <w:sz w:val="28"/>
          <w:szCs w:val="28"/>
          <w:highlight w:val="none"/>
        </w:rPr>
      </w:pPr>
      <w:r>
        <w:rPr>
          <w:rFonts w:hint="eastAsia"/>
          <w:sz w:val="28"/>
          <w:szCs w:val="28"/>
          <w:highlight w:val="none"/>
        </w:rPr>
        <w:t>进口菜粕储存和出库采用散装方式。</w:t>
      </w:r>
    </w:p>
    <w:p>
      <w:pPr>
        <w:tabs>
          <w:tab w:val="left" w:pos="1620"/>
        </w:tabs>
        <w:autoSpaceDE w:val="0"/>
        <w:autoSpaceDN w:val="0"/>
        <w:jc w:val="center"/>
        <w:rPr>
          <w:b/>
          <w:sz w:val="28"/>
          <w:szCs w:val="28"/>
          <w:highlight w:val="none"/>
        </w:rPr>
      </w:pPr>
      <w:r>
        <w:rPr>
          <w:rFonts w:hint="eastAsia"/>
          <w:b/>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菜粕期货交割预报时，应当按30元/吨向仓库交纳交割预报定金。</w:t>
      </w:r>
    </w:p>
    <w:p>
      <w:pPr>
        <w:ind w:firstLine="560" w:firstLineChars="200"/>
        <w:rPr>
          <w:b/>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菜粕仓库开具的《入库通知单》有效期为40个日历日。</w:t>
      </w:r>
    </w:p>
    <w:p>
      <w:pPr>
        <w:tabs>
          <w:tab w:val="left" w:pos="1620"/>
        </w:tabs>
        <w:autoSpaceDE w:val="0"/>
        <w:autoSpaceDN w:val="0"/>
        <w:ind w:firstLine="560" w:firstLineChars="200"/>
        <w:rPr>
          <w:rFonts w:ascii="宋体" w:hAnsi="宋体"/>
          <w:b/>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每年</w:t>
      </w:r>
      <w:r>
        <w:rPr>
          <w:rFonts w:ascii="宋体" w:hAnsi="宋体"/>
          <w:sz w:val="28"/>
          <w:szCs w:val="28"/>
          <w:highlight w:val="none"/>
        </w:rPr>
        <w:t>3</w:t>
      </w:r>
      <w:r>
        <w:rPr>
          <w:rFonts w:hint="eastAsia" w:ascii="宋体" w:hAnsi="宋体"/>
          <w:sz w:val="28"/>
          <w:szCs w:val="28"/>
          <w:highlight w:val="none"/>
        </w:rPr>
        <w:t>月、</w:t>
      </w:r>
      <w:r>
        <w:rPr>
          <w:rFonts w:ascii="宋体" w:hAnsi="宋体"/>
          <w:sz w:val="28"/>
          <w:szCs w:val="28"/>
          <w:highlight w:val="none"/>
        </w:rPr>
        <w:t>7</w:t>
      </w:r>
      <w:r>
        <w:rPr>
          <w:rFonts w:hint="eastAsia" w:ascii="宋体" w:hAnsi="宋体"/>
          <w:sz w:val="28"/>
          <w:szCs w:val="28"/>
          <w:highlight w:val="none"/>
        </w:rPr>
        <w:t>月、</w:t>
      </w:r>
      <w:r>
        <w:rPr>
          <w:rFonts w:ascii="宋体" w:hAnsi="宋体"/>
          <w:sz w:val="28"/>
          <w:szCs w:val="28"/>
          <w:highlight w:val="none"/>
        </w:rPr>
        <w:t>11</w:t>
      </w:r>
      <w:r>
        <w:rPr>
          <w:rFonts w:hint="eastAsia" w:ascii="宋体" w:hAnsi="宋体"/>
          <w:sz w:val="28"/>
          <w:szCs w:val="28"/>
          <w:highlight w:val="none"/>
        </w:rPr>
        <w:t>月第</w:t>
      </w:r>
      <w:r>
        <w:rPr>
          <w:rFonts w:hint="eastAsia" w:ascii="宋体" w:hAnsi="宋体" w:cs="宋体"/>
          <w:kern w:val="0"/>
          <w:sz w:val="28"/>
          <w:szCs w:val="28"/>
          <w:highlight w:val="none"/>
        </w:rPr>
        <w:t>16</w:t>
      </w:r>
      <w:r>
        <w:rPr>
          <w:rFonts w:hint="eastAsia" w:ascii="宋体" w:hAnsi="宋体"/>
          <w:sz w:val="28"/>
          <w:szCs w:val="28"/>
          <w:highlight w:val="none"/>
        </w:rPr>
        <w:t>个交易日之后（含该日）注册的菜粕标准仓单，货物生产日期应当分别为当年</w:t>
      </w:r>
      <w:r>
        <w:rPr>
          <w:rFonts w:ascii="宋体" w:hAnsi="宋体"/>
          <w:sz w:val="28"/>
          <w:szCs w:val="28"/>
          <w:highlight w:val="none"/>
        </w:rPr>
        <w:t>3</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w:t>
      </w:r>
      <w:r>
        <w:rPr>
          <w:rFonts w:ascii="宋体" w:hAnsi="宋体"/>
          <w:sz w:val="28"/>
          <w:szCs w:val="28"/>
          <w:highlight w:val="none"/>
        </w:rPr>
        <w:t>7</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w:t>
      </w:r>
      <w:r>
        <w:rPr>
          <w:rFonts w:ascii="宋体" w:hAnsi="宋体"/>
          <w:sz w:val="28"/>
          <w:szCs w:val="28"/>
          <w:highlight w:val="none"/>
        </w:rPr>
        <w:t>11</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日之后（含该日）。</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kern w:val="0"/>
          <w:sz w:val="28"/>
          <w:szCs w:val="28"/>
          <w:highlight w:val="none"/>
        </w:rPr>
        <w:t>菜粕</w:t>
      </w:r>
      <w:r>
        <w:rPr>
          <w:rFonts w:hint="eastAsia"/>
          <w:sz w:val="28"/>
          <w:szCs w:val="28"/>
          <w:highlight w:val="none"/>
        </w:rPr>
        <w:t>出现潮包、流包、真结块、有异味的，不得入库。</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sz w:val="28"/>
          <w:szCs w:val="28"/>
          <w:highlight w:val="none"/>
        </w:rPr>
        <w:t>菜粕入库时，仓库对入库商品进行重量验收。菜粕重量验收采用仓库内整车过地磅的方式进行。</w:t>
      </w:r>
    </w:p>
    <w:p>
      <w:pPr>
        <w:widowControl/>
        <w:ind w:firstLine="565" w:firstLineChars="202"/>
        <w:rPr>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sz w:val="28"/>
          <w:szCs w:val="28"/>
          <w:highlight w:val="none"/>
        </w:rPr>
        <w:t>菜粕入库质量检验由仓库负责。</w:t>
      </w:r>
      <w:r>
        <w:rPr>
          <w:rFonts w:hint="eastAsia" w:ascii="宋体" w:hAnsi="宋体" w:cs="宋体"/>
          <w:kern w:val="0"/>
          <w:sz w:val="28"/>
          <w:szCs w:val="28"/>
          <w:highlight w:val="none"/>
        </w:rPr>
        <w:t>检验结果不符合交割质量标准的不允许注册标准仓单。入库过程中发现不符合交割质量标准的部分不允许注册标准仓单。</w:t>
      </w:r>
    </w:p>
    <w:p>
      <w:pPr>
        <w:ind w:firstLine="560" w:firstLineChars="200"/>
        <w:rPr>
          <w:sz w:val="28"/>
          <w:szCs w:val="28"/>
          <w:highlight w:val="none"/>
        </w:rPr>
      </w:pPr>
      <w:r>
        <w:rPr>
          <w:rFonts w:hint="eastAsia" w:ascii="宋体" w:hAnsi="宋体" w:cs="宋体"/>
          <w:kern w:val="0"/>
          <w:sz w:val="28"/>
          <w:szCs w:val="28"/>
          <w:highlight w:val="none"/>
        </w:rPr>
        <w:t>质量检验原则上以垛为单位进行抽样，对同一厂家生产的同一批次的商品，</w:t>
      </w:r>
      <w:r>
        <w:rPr>
          <w:rFonts w:hint="eastAsia" w:ascii="宋体" w:hAnsi="宋体"/>
          <w:sz w:val="28"/>
          <w:szCs w:val="28"/>
          <w:highlight w:val="none"/>
        </w:rPr>
        <w:t>每</w:t>
      </w:r>
      <w:r>
        <w:rPr>
          <w:rFonts w:ascii="宋体" w:hAnsi="宋体"/>
          <w:sz w:val="28"/>
          <w:szCs w:val="28"/>
          <w:highlight w:val="none"/>
        </w:rPr>
        <w:t>200</w:t>
      </w:r>
      <w:r>
        <w:rPr>
          <w:rFonts w:hint="eastAsia" w:ascii="宋体" w:hAnsi="宋体"/>
          <w:sz w:val="28"/>
          <w:szCs w:val="28"/>
          <w:highlight w:val="none"/>
        </w:rPr>
        <w:t>吨抽取一个样品，不足</w:t>
      </w:r>
      <w:r>
        <w:rPr>
          <w:rFonts w:ascii="宋体" w:hAnsi="宋体"/>
          <w:sz w:val="28"/>
          <w:szCs w:val="28"/>
          <w:highlight w:val="none"/>
        </w:rPr>
        <w:t>200</w:t>
      </w:r>
      <w:r>
        <w:rPr>
          <w:rFonts w:hint="eastAsia" w:ascii="宋体" w:hAnsi="宋体"/>
          <w:sz w:val="28"/>
          <w:szCs w:val="28"/>
          <w:highlight w:val="none"/>
        </w:rPr>
        <w:t>吨的按</w:t>
      </w:r>
      <w:r>
        <w:rPr>
          <w:rFonts w:ascii="宋体" w:hAnsi="宋体"/>
          <w:sz w:val="28"/>
          <w:szCs w:val="28"/>
          <w:highlight w:val="none"/>
        </w:rPr>
        <w:t>200</w:t>
      </w:r>
      <w:r>
        <w:rPr>
          <w:rFonts w:hint="eastAsia" w:ascii="宋体" w:hAnsi="宋体"/>
          <w:sz w:val="28"/>
          <w:szCs w:val="28"/>
          <w:highlight w:val="none"/>
        </w:rPr>
        <w:t>吨计。每次抽取样品就库分为二份，每份</w:t>
      </w:r>
      <w:r>
        <w:rPr>
          <w:rFonts w:ascii="宋体" w:hAnsi="宋体"/>
          <w:sz w:val="28"/>
          <w:szCs w:val="28"/>
          <w:highlight w:val="none"/>
        </w:rPr>
        <w:t>1</w:t>
      </w:r>
      <w:r>
        <w:rPr>
          <w:rFonts w:hint="eastAsia" w:ascii="宋体" w:hAnsi="宋体"/>
          <w:sz w:val="28"/>
          <w:szCs w:val="28"/>
          <w:highlight w:val="none"/>
        </w:rPr>
        <w:t>公斤</w:t>
      </w:r>
      <w:r>
        <w:rPr>
          <w:rFonts w:hint="eastAsia"/>
          <w:sz w:val="28"/>
          <w:szCs w:val="28"/>
          <w:highlight w:val="none"/>
        </w:rPr>
        <w:t>，仓库任选一份用于检验；另一份由仓库和标准仓单注册人共同封样并签字确认后，由仓库妥善保存。</w:t>
      </w:r>
    </w:p>
    <w:p>
      <w:pPr>
        <w:ind w:firstLine="560" w:firstLineChars="200"/>
        <w:rPr>
          <w:sz w:val="28"/>
          <w:szCs w:val="28"/>
          <w:highlight w:val="none"/>
        </w:rPr>
      </w:pPr>
      <w:r>
        <w:rPr>
          <w:rFonts w:hint="eastAsia" w:ascii="宋体" w:hAnsi="宋体" w:cs="宋体"/>
          <w:kern w:val="0"/>
          <w:sz w:val="28"/>
          <w:szCs w:val="28"/>
          <w:highlight w:val="none"/>
        </w:rPr>
        <w:t>仓库应当自每批货物样品抽取结束之时起24小时内出具检验结果，并及时通知标准仓单注册人。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菜粕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黑体" w:hAnsi="黑体" w:eastAsia="黑体" w:cs="宋体"/>
          <w:color w:val="000000"/>
          <w:kern w:val="0"/>
          <w:sz w:val="28"/>
          <w:szCs w:val="28"/>
          <w:highlight w:val="none"/>
        </w:rPr>
      </w:pPr>
      <w:r>
        <w:rPr>
          <w:rFonts w:hint="eastAsia" w:ascii="宋体" w:hAnsi="宋体" w:cs="宋体"/>
          <w:kern w:val="0"/>
          <w:sz w:val="28"/>
          <w:szCs w:val="28"/>
          <w:highlight w:val="none"/>
        </w:rPr>
        <w:t>菜粕入库后，仓库应当对标准仓单注册人的名称、联系人及联系方式、商品数量、生产厂家、存放库房及垛位等事项登记造册，并由标准仓单注册人签字确认。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菜粕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菜粕出库重量验收由仓库和提货人共同实施，具体检验办法参照入库重量验收规定。菜粕出库应当同时符合入库时包装物件数计算的重量。</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菜粕出库水分溢短数量</w:t>
      </w:r>
      <w:r>
        <w:rPr>
          <w:rFonts w:hint="eastAsia"/>
          <w:sz w:val="28"/>
          <w:szCs w:val="28"/>
          <w:highlight w:val="none"/>
        </w:rPr>
        <w:t>由提货人承担，非水分减量由仓库承担。出库水分检验费用由仓库承担。</w:t>
      </w:r>
    </w:p>
    <w:p>
      <w:pPr>
        <w:ind w:firstLine="560" w:firstLineChars="200"/>
        <w:rPr>
          <w:sz w:val="28"/>
          <w:szCs w:val="28"/>
          <w:highlight w:val="none"/>
        </w:rPr>
      </w:pPr>
      <w:r>
        <w:rPr>
          <w:rFonts w:hint="eastAsia"/>
          <w:sz w:val="28"/>
          <w:szCs w:val="28"/>
          <w:highlight w:val="none"/>
        </w:rPr>
        <w:t>水分溢短数量＝提货数量×（入库时的实际水分指标－提货时的实际水分指标）</w:t>
      </w:r>
      <w:r>
        <w:rPr>
          <w:sz w:val="28"/>
          <w:szCs w:val="28"/>
          <w:highlight w:val="none"/>
        </w:rPr>
        <w:t>/</w:t>
      </w:r>
      <w:r>
        <w:rPr>
          <w:rFonts w:hint="eastAsia" w:hAnsi="宋体"/>
          <w:sz w:val="28"/>
          <w:szCs w:val="28"/>
          <w:highlight w:val="none"/>
        </w:rPr>
        <w:t>（</w:t>
      </w:r>
      <w:r>
        <w:rPr>
          <w:sz w:val="28"/>
          <w:szCs w:val="28"/>
          <w:highlight w:val="none"/>
        </w:rPr>
        <w:t>1</w:t>
      </w:r>
      <w:r>
        <w:rPr>
          <w:rFonts w:hint="eastAsia"/>
          <w:sz w:val="28"/>
          <w:szCs w:val="28"/>
          <w:highlight w:val="none"/>
        </w:rPr>
        <w:t>－提货时的实际水分指标）。</w:t>
      </w:r>
    </w:p>
    <w:p>
      <w:pPr>
        <w:ind w:firstLine="560" w:firstLineChars="200"/>
        <w:rPr>
          <w:rFonts w:ascii="宋体" w:hAnsi="宋体" w:cs="宋体"/>
          <w:kern w:val="0"/>
          <w:sz w:val="28"/>
          <w:szCs w:val="28"/>
          <w:highlight w:val="none"/>
        </w:rPr>
      </w:pPr>
      <w:r>
        <w:rPr>
          <w:rFonts w:hint="eastAsia"/>
          <w:sz w:val="28"/>
          <w:szCs w:val="28"/>
          <w:highlight w:val="none"/>
        </w:rPr>
        <w:t>对于非水分减量，仓库应当按照《提货通知单》开具日之前（含该日）菜粕期货最近交割月的最高交割结算价</w:t>
      </w:r>
      <w:r>
        <w:rPr>
          <w:rFonts w:hint="eastAsia" w:ascii="宋体" w:hAnsi="宋体" w:cs="宋体"/>
          <w:kern w:val="0"/>
          <w:sz w:val="28"/>
          <w:szCs w:val="28"/>
          <w:highlight w:val="none"/>
        </w:rPr>
        <w:t>核算短少商品价款，赔偿提货人。</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菜粕出库时，提货人对菜粕质量有异议的，可以向交易所申请一次复检，并预交复检费用。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具体流程按照《郑州商品交易所标准仓单管理办法》“仓库商品出库复检”有关规定办理。</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sz w:val="28"/>
          <w:szCs w:val="28"/>
          <w:highlight w:val="none"/>
        </w:rPr>
        <w:t>菜粕出库时，粗蛋白质质量指标低于入库时</w:t>
      </w:r>
      <w:r>
        <w:rPr>
          <w:rFonts w:ascii="宋体" w:hAnsi="宋体" w:cs="宋体"/>
          <w:kern w:val="0"/>
          <w:sz w:val="28"/>
          <w:szCs w:val="28"/>
          <w:highlight w:val="none"/>
        </w:rPr>
        <w:t>0.5</w:t>
      </w:r>
      <w:r>
        <w:rPr>
          <w:rFonts w:hint="eastAsia" w:ascii="宋体" w:hAnsi="宋体" w:cs="宋体"/>
          <w:kern w:val="0"/>
          <w:sz w:val="28"/>
          <w:szCs w:val="28"/>
          <w:highlight w:val="none"/>
        </w:rPr>
        <w:t>个</w:t>
      </w:r>
      <w:r>
        <w:rPr>
          <w:rFonts w:hint="eastAsia"/>
          <w:sz w:val="28"/>
          <w:szCs w:val="28"/>
          <w:highlight w:val="none"/>
        </w:rPr>
        <w:t>百分点以内的，视为合格。</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菜粕厂库允许注册标准仓单的最大数量由交易所确定，交易所可以根据情况予以调整。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菜粕厂库申请注册标准仓单前，应当按照交易所规定提供标准仓单注册担保。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菜粕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b/>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进口菜粕出库时，厂库应当向提货人提供境外检验机构出具的品质证书和中国海关出具的入境货物检验检疫证明的复印件，并加盖厂库公章。</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厂库菜粕出库重量验收由提货人与厂库共同实施，以厂库检重为准，足量出库。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菜粕出库重量发生短少的，厂库应当及时补足。不能补足的，厂库应当按照《提货通知单》开具日之前（含该日）菜粕期货最近交割月最高交割结算价核算短少商品价款，赔偿提货人。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楷体" w:hAnsi="楷体" w:eastAsia="楷体" w:cs="宋体"/>
          <w:kern w:val="0"/>
          <w:sz w:val="24"/>
          <w:highlight w:val="none"/>
        </w:rPr>
      </w:pPr>
      <w:r>
        <w:rPr>
          <w:rFonts w:hint="eastAsia" w:ascii="宋体" w:hAnsi="宋体" w:cs="宋体"/>
          <w:kern w:val="0"/>
          <w:sz w:val="28"/>
          <w:szCs w:val="28"/>
          <w:highlight w:val="none"/>
        </w:rPr>
        <w:t>菜粕出库时，厂库应当在提货人监督下在货物装运到买方运输工具前进行抽样，经双方确认后共同封样。样品一式三份，一份由提货人保存，两份由厂库保存。厂库应当将样品保留至发货后30个日历日，作为发生质量争议时的处理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对菜粕重量、质量有异议的，由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和厂库协商解决；协商不成的，可以向交易所申请一次复检，并由申请方预交复检及相关费用。重量异议应当在菜粕出库前提出；质量异议应当在菜粕出库之日起5个工作日内提出。</w:t>
      </w:r>
      <w:r>
        <w:rPr>
          <w:rFonts w:hint="eastAsia" w:ascii="宋体" w:hAnsi="宋体" w:cs="宋体"/>
          <w:kern w:val="0"/>
          <w:sz w:val="28"/>
          <w:szCs w:val="28"/>
          <w:highlight w:val="none"/>
        </w:rPr>
        <w:t>具体流程按照《郑州商品交易所标准仓单管理办法》“厂库商品出库复检”有关规定办理。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 ∑</w:t>
      </w:r>
      <w:r>
        <w:rPr>
          <w:rFonts w:ascii="宋体" w:hAnsi="宋体" w:cs="宋体"/>
          <w:kern w:val="0"/>
          <w:sz w:val="28"/>
          <w:szCs w:val="28"/>
          <w:highlight w:val="none"/>
        </w:rPr>
        <w:t>[5</w:t>
      </w:r>
      <w:r>
        <w:rPr>
          <w:rFonts w:hint="eastAsia" w:ascii="宋体" w:hAnsi="宋体" w:cs="宋体"/>
          <w:kern w:val="0"/>
          <w:sz w:val="28"/>
          <w:szCs w:val="28"/>
          <w:highlight w:val="none"/>
        </w:rPr>
        <w:t>（元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因厂库原因在约定的最后发货日起5个日历日内仍不能完成所有商品发货的，提货人可以要求厂库终止发货并支付赔偿金。赔偿金额=菜粕期货最近交割月最高交割结算价×应发未发的商品数量×120%。</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color w:val="000000"/>
          <w:kern w:val="0"/>
          <w:sz w:val="28"/>
          <w:szCs w:val="28"/>
          <w:highlight w:val="none"/>
        </w:rPr>
        <w:t>多名提货人同时提货的，厂库可以根</w:t>
      </w:r>
      <w:r>
        <w:rPr>
          <w:rFonts w:hint="eastAsia" w:ascii="宋体" w:hAnsi="宋体" w:cs="宋体"/>
          <w:kern w:val="0"/>
          <w:sz w:val="28"/>
          <w:szCs w:val="28"/>
          <w:highlight w:val="none"/>
        </w:rPr>
        <w:t>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color w:val="000000"/>
          <w:kern w:val="0"/>
          <w:sz w:val="28"/>
          <w:szCs w:val="28"/>
          <w:highlight w:val="none"/>
        </w:rPr>
        <w:t>菜粕期货合约最低交易保证金标准为合约价值的5%。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菜粕期货合约交易保证金标准见下表：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cs="宋体"/>
          <w:kern w:val="0"/>
          <w:sz w:val="28"/>
          <w:szCs w:val="28"/>
          <w:highlight w:val="none"/>
        </w:rPr>
        <w:t>菜粕期货合约每日涨跌停板幅度为前一交易日结算价的±4%。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宋体"/>
          <w:kern w:val="0"/>
          <w:sz w:val="28"/>
          <w:szCs w:val="28"/>
          <w:highlight w:val="none"/>
        </w:rPr>
        <w:t>菜粕</w:t>
      </w:r>
      <w:r>
        <w:rPr>
          <w:rFonts w:hint="eastAsia" w:ascii="宋体" w:hAnsi="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5103" w:type="dxa"/>
            <w:gridSpan w:val="2"/>
            <w:vAlign w:val="center"/>
          </w:tcPr>
          <w:p>
            <w:pPr>
              <w:tabs>
                <w:tab w:val="left" w:pos="1620"/>
              </w:tabs>
              <w:autoSpaceDE w:val="0"/>
              <w:autoSpaceDN w:val="0"/>
              <w:rPr>
                <w:rFonts w:ascii="宋体" w:hAnsi="宋体" w:cs="宋体"/>
                <w:kern w:val="0"/>
                <w:sz w:val="24"/>
                <w:highlight w:val="none"/>
              </w:rPr>
            </w:pPr>
            <w:r>
              <w:rPr>
                <w:rFonts w:hint="eastAsia" w:ascii="宋体" w:hAnsi="宋体" w:cs="宋体"/>
                <w:kern w:val="0"/>
                <w:sz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期货合约单边持仓量＜20万</w:t>
            </w:r>
          </w:p>
        </w:tc>
        <w:tc>
          <w:tcPr>
            <w:tcW w:w="1984"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rPr>
                <w:rFonts w:ascii="宋体" w:hAnsi="宋体" w:cs="宋体"/>
                <w:color w:val="000000"/>
                <w:kern w:val="0"/>
                <w:sz w:val="24"/>
                <w:highlight w:val="none"/>
              </w:rPr>
            </w:pPr>
          </w:p>
        </w:tc>
        <w:tc>
          <w:tcPr>
            <w:tcW w:w="3119"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期货合约单边持仓量≥20万</w:t>
            </w:r>
          </w:p>
        </w:tc>
        <w:tc>
          <w:tcPr>
            <w:tcW w:w="1984" w:type="dxa"/>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5103" w:type="dxa"/>
            <w:gridSpan w:val="2"/>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cs="宋体"/>
          <w:color w:val="000000"/>
          <w:kern w:val="0"/>
          <w:sz w:val="28"/>
          <w:szCs w:val="28"/>
          <w:highlight w:val="none"/>
        </w:rPr>
        <w:t>根据《郑州商品交易所期货交易风险控制管理办法》等有关规定，交易所对菜粕期货合约交易保证金标准、涨跌停板幅度进行调整的，按照相关标准执行。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宋体" w:hAnsi="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cs="宋体"/>
          <w:color w:val="000000"/>
          <w:kern w:val="0"/>
          <w:sz w:val="28"/>
          <w:szCs w:val="28"/>
          <w:highlight w:val="none"/>
        </w:rPr>
        <w:t>本细则解释权属于郑州商品交易所。</w:t>
      </w:r>
    </w:p>
    <w:p>
      <w:pPr>
        <w:ind w:firstLine="560" w:firstLineChars="200"/>
        <w:rPr>
          <w:highlight w:val="none"/>
        </w:rPr>
      </w:pPr>
      <w:r>
        <w:rPr>
          <w:rFonts w:hint="eastAsia" w:ascii="黑体" w:hAnsi="黑体" w:eastAsia="黑体" w:cs="宋体"/>
          <w:color w:val="000000"/>
          <w:kern w:val="0"/>
          <w:sz w:val="28"/>
          <w:szCs w:val="28"/>
          <w:highlight w:val="none"/>
        </w:rPr>
        <w:t xml:space="preserve">第五十八条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tabs>
          <w:tab w:val="left" w:pos="1620"/>
        </w:tabs>
        <w:autoSpaceDE w:val="0"/>
        <w:autoSpaceDN w:val="0"/>
        <w:snapToGrid w:val="0"/>
        <w:ind w:firstLine="560" w:firstLineChars="200"/>
        <w:rPr>
          <w:rFonts w:ascii="宋体" w:hAnsi="宋体" w:eastAsia="宋体" w:cs="宋体"/>
          <w:kern w:val="0"/>
          <w:sz w:val="28"/>
          <w:szCs w:val="28"/>
          <w:highlight w:val="none"/>
        </w:rPr>
      </w:pPr>
    </w:p>
    <w:p>
      <w:pPr>
        <w:rPr>
          <w:rFonts w:ascii="黑体" w:hAnsi="黑体" w:eastAsia="黑体"/>
          <w:sz w:val="32"/>
          <w:szCs w:val="32"/>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32" w:name="_Toc329534077"/>
      <w:bookmarkStart w:id="33" w:name="_Toc104388774"/>
      <w:bookmarkStart w:id="34" w:name="_Toc108604259"/>
      <w:bookmarkStart w:id="35" w:name="_Toc1129"/>
      <w:bookmarkStart w:id="36" w:name="_Toc16425"/>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4-8</w:t>
      </w:r>
      <w:bookmarkEnd w:id="32"/>
    </w:p>
    <w:p>
      <w:pPr>
        <w:tabs>
          <w:tab w:val="left" w:pos="1620"/>
        </w:tabs>
        <w:autoSpaceDE w:val="0"/>
        <w:autoSpaceDN w:val="0"/>
        <w:jc w:val="center"/>
        <w:outlineLvl w:val="1"/>
        <w:rPr>
          <w:rFonts w:ascii="宋体" w:hAnsi="宋体" w:eastAsia="宋体" w:cs="Times New Roman"/>
          <w:b/>
          <w:sz w:val="44"/>
          <w:szCs w:val="44"/>
          <w:highlight w:val="none"/>
        </w:rPr>
      </w:pPr>
      <w:bookmarkStart w:id="37" w:name="_Toc1336911404"/>
      <w:r>
        <w:rPr>
          <w:rFonts w:hint="eastAsia" w:ascii="宋体" w:hAnsi="宋体" w:eastAsia="宋体" w:cs="Times New Roman"/>
          <w:b/>
          <w:sz w:val="44"/>
          <w:szCs w:val="44"/>
          <w:highlight w:val="none"/>
        </w:rPr>
        <w:t>郑州商品交易所早籼稻期货业务细则</w:t>
      </w:r>
      <w:bookmarkEnd w:id="33"/>
      <w:bookmarkEnd w:id="34"/>
      <w:bookmarkEnd w:id="35"/>
      <w:bookmarkEnd w:id="37"/>
    </w:p>
    <w:bookmarkEnd w:id="36"/>
    <w:p>
      <w:pPr>
        <w:spacing w:before="240" w:after="240"/>
        <w:rPr>
          <w:rFonts w:ascii="宋体" w:hAnsi="宋体"/>
          <w:sz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spacing w:before="24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为了规范郑州商品交易所（以下简称交易所）早籼稻期货相关业务，根据《郑州商品交易所交易规则》及早籼稻期货合约，制定本细则。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早籼稻期货合约交易单位为20吨/手。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早籼稻期货合约报价单位为元（人民币）/吨。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早籼稻期货合约最小变动价位为1元/吨。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早籼稻期货合约交割月份为</w:t>
      </w:r>
      <w:r>
        <w:rPr>
          <w:rFonts w:hint="eastAsia" w:ascii="宋体" w:hAnsi="宋体" w:cs="宋体"/>
          <w:kern w:val="0"/>
          <w:sz w:val="28"/>
          <w:szCs w:val="28"/>
          <w:highlight w:val="none"/>
        </w:rPr>
        <w:t>1、3、5、7、9、11月。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早籼稻</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合约交易指令</w:t>
      </w:r>
      <w:r>
        <w:rPr>
          <w:rFonts w:hint="eastAsia"/>
          <w:sz w:val="28"/>
          <w:szCs w:val="28"/>
          <w:highlight w:val="none"/>
        </w:rPr>
        <w:t>每次最小下单量为</w:t>
      </w:r>
      <w:r>
        <w:rPr>
          <w:rFonts w:asciiTheme="minorEastAsia" w:hAnsiTheme="minorEastAsia"/>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交易所可以根据市场情况，对早籼稻期货合约交易指令每次最小下单量、每次最大下单量进行调整，具体标准由交易所另行公布。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早籼稻期货合约交易时间为上午9:00—11:30，下午13:30—15:00；其中，上午10:15—10:30为休息时间。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交易所另行公告早籼稻期货合约开展夜盘交易的，以交易所公告为准。交易所可以根据市场情况，暂停、取消早籼稻期货合约夜盘交易或者对夜盘交易时间进行调整，具体由交易所另行公告。</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早籼稻</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早籼稻期货合约交易代码为RI。</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宋体" w:hAnsi="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早籼稻期货适用期货转现货和仓库标准仓单交割。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早籼稻期货滚动交割的配对方式为响应配对。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早籼稻期货的交割单位为20吨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早籼稻期货合约的最后交割日为合约交割月份的第13个交易日。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早籼稻期货标准仓单为仓库标准仓单。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早籼稻期货标准仓单为通用标准仓单。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N年8月1日起注册的早籼稻期货标准仓单，有效期至N+1年7月份最后一个工作日（含该日）。</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早籼稻期货交割开具增值税专用发票。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早籼稻期货仓库及相关升贴水由交易所确定并公布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早籼稻期货</w:t>
      </w:r>
      <w:r>
        <w:rPr>
          <w:rFonts w:hint="eastAsia" w:ascii="宋体" w:hAnsi="宋体" w:cs="宋体"/>
          <w:kern w:val="0"/>
          <w:sz w:val="28"/>
          <w:szCs w:val="28"/>
          <w:highlight w:val="none"/>
        </w:rPr>
        <w:t>仓库及相关升贴水进行调整。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早籼稻期货替代交割品升贴水、仓库升贴水在标准仓单注册、注销时划转，相应的增值税专用发票由标准仓单注册人向标准仓单注销人开具，仓库负责监督。仓库按照增值税适用税率收取押金，增值税专用发票开具后押金应予退还。</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早籼稻期货的交割基准价为</w:t>
      </w:r>
      <w:r>
        <w:rPr>
          <w:rFonts w:hint="eastAsia"/>
          <w:sz w:val="28"/>
          <w:szCs w:val="28"/>
          <w:highlight w:val="none"/>
        </w:rPr>
        <w:t>基准交割品在基准仓库的散粮交货含税价格（不含包装）。</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sz w:val="28"/>
          <w:szCs w:val="28"/>
          <w:highlight w:val="none"/>
        </w:rPr>
        <w:t>早籼稻运达仓库指定货位前的一切费用由标准仓单注册人承担，从指定货位装上</w:t>
      </w:r>
      <w:r>
        <w:rPr>
          <w:rFonts w:hint="eastAsia" w:ascii="宋体" w:hAnsi="宋体" w:cs="宋体"/>
          <w:kern w:val="0"/>
          <w:sz w:val="28"/>
          <w:szCs w:val="28"/>
          <w:highlight w:val="none"/>
        </w:rPr>
        <w:t>汽车、火车或者轮船</w:t>
      </w:r>
      <w:r>
        <w:rPr>
          <w:rFonts w:hint="eastAsia"/>
          <w:sz w:val="28"/>
          <w:szCs w:val="28"/>
          <w:highlight w:val="none"/>
        </w:rPr>
        <w:t>板的费用由提货人承担。</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早籼稻期货交割手续费、仓储费、出入库费、检验费等交割相关费用标准由交易所另行公布。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color w:val="000000"/>
          <w:kern w:val="0"/>
          <w:sz w:val="28"/>
          <w:szCs w:val="28"/>
          <w:highlight w:val="none"/>
        </w:rPr>
        <w:t>早籼稻接收、储存、发运采用散粮方式。买方需要包装物的，包装物由买方自理或者委托他人代办，包装物及包装费用由买方另行支付。</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早籼稻期货标准仓单生成、流通、注销等相关业务，本细则未规定的，适用《郑州商品交易所标准仓单管理办法》相关规定。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color w:val="000000"/>
          <w:kern w:val="0"/>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早籼稻期货交割适用国家标准、国家相关规定及本细则规定。</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Calibri" w:eastAsia="宋体" w:cs="Times New Roman"/>
          <w:color w:val="000000"/>
          <w:kern w:val="0"/>
          <w:sz w:val="28"/>
          <w:szCs w:val="28"/>
          <w:highlight w:val="none"/>
        </w:rPr>
        <w:t>基准交割品：符合《中华人民共和国国家标准 稻谷》（</w:t>
      </w:r>
      <w:r>
        <w:rPr>
          <w:rFonts w:ascii="宋体" w:hAnsi="Calibri" w:eastAsia="宋体" w:cs="Times New Roman"/>
          <w:color w:val="000000"/>
          <w:kern w:val="0"/>
          <w:sz w:val="28"/>
          <w:szCs w:val="28"/>
          <w:highlight w:val="none"/>
        </w:rPr>
        <w:t>GB</w:t>
      </w:r>
      <w:r>
        <w:rPr>
          <w:rFonts w:hint="eastAsia" w:ascii="宋体" w:hAnsi="Calibri" w:eastAsia="宋体" w:cs="Times New Roman"/>
          <w:color w:val="000000"/>
          <w:kern w:val="0"/>
          <w:sz w:val="28"/>
          <w:szCs w:val="28"/>
          <w:highlight w:val="none"/>
        </w:rPr>
        <w:t xml:space="preserve"> 1350</w:t>
      </w:r>
      <w:r>
        <w:rPr>
          <w:rFonts w:ascii="宋体" w:hAnsi="Calibri" w:eastAsia="宋体" w:cs="Times New Roman"/>
          <w:color w:val="000000"/>
          <w:kern w:val="0"/>
          <w:sz w:val="28"/>
          <w:szCs w:val="28"/>
          <w:highlight w:val="none"/>
        </w:rPr>
        <w:t>-2009</w:t>
      </w:r>
      <w:r>
        <w:rPr>
          <w:rFonts w:hint="eastAsia" w:ascii="宋体" w:hAnsi="Calibri" w:eastAsia="宋体" w:cs="Times New Roman"/>
          <w:color w:val="000000"/>
          <w:kern w:val="0"/>
          <w:sz w:val="28"/>
          <w:szCs w:val="28"/>
          <w:highlight w:val="none"/>
        </w:rPr>
        <w:t>）三等及以上等级质量指标的早籼稻谷。</w:t>
      </w:r>
    </w:p>
    <w:p>
      <w:pPr>
        <w:ind w:firstLine="560" w:firstLineChars="200"/>
        <w:rPr>
          <w:rFonts w:ascii="宋体" w:hAnsi="宋体" w:cs="宋体"/>
          <w:kern w:val="52"/>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52"/>
          <w:sz w:val="28"/>
          <w:szCs w:val="28"/>
          <w:highlight w:val="none"/>
        </w:rPr>
        <w:t>替代交割品及升贴水</w:t>
      </w:r>
      <w:r>
        <w:rPr>
          <w:rFonts w:hint="eastAsia"/>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Arial"/>
          <w:color w:val="000000"/>
          <w:kern w:val="0"/>
          <w:sz w:val="28"/>
          <w:szCs w:val="28"/>
          <w:highlight w:val="none"/>
        </w:rPr>
        <w:t>（一）入库时：</w:t>
      </w:r>
      <w:r>
        <w:rPr>
          <w:rFonts w:hint="eastAsia" w:ascii="宋体" w:hAnsi="宋体" w:cs="宋体"/>
          <w:kern w:val="0"/>
          <w:sz w:val="28"/>
          <w:szCs w:val="28"/>
          <w:highlight w:val="none"/>
        </w:rPr>
        <w:t>水分含量≤13.5%的，足量入库；13.5%</w:t>
      </w:r>
      <w:r>
        <w:rPr>
          <w:rFonts w:hint="eastAsia" w:ascii="宋体" w:hAnsi="宋体" w:cs="Arial"/>
          <w:color w:val="000000"/>
          <w:kern w:val="0"/>
          <w:sz w:val="28"/>
          <w:szCs w:val="28"/>
          <w:highlight w:val="none"/>
        </w:rPr>
        <w:t>＜</w:t>
      </w:r>
      <w:r>
        <w:rPr>
          <w:rFonts w:hint="eastAsia" w:ascii="宋体" w:hAnsi="宋体" w:cs="宋体"/>
          <w:kern w:val="0"/>
          <w:sz w:val="28"/>
          <w:szCs w:val="28"/>
          <w:highlight w:val="none"/>
        </w:rPr>
        <w:t>水分含量≤14.5%的，以13.5%为基准，水分含量每超0.1%，扣</w:t>
      </w:r>
      <w:r>
        <w:rPr>
          <w:rFonts w:hint="eastAsia" w:ascii="宋体" w:hAnsi="宋体" w:cs="宋体"/>
          <w:spacing w:val="-6"/>
          <w:kern w:val="0"/>
          <w:sz w:val="28"/>
          <w:szCs w:val="28"/>
          <w:highlight w:val="none"/>
        </w:rPr>
        <w:t>量0.2%。出库时：水分含量</w:t>
      </w:r>
      <w:r>
        <w:rPr>
          <w:rFonts w:hint="eastAsia" w:ascii="宋体" w:hAnsi="宋体" w:cs="宋体"/>
          <w:kern w:val="0"/>
          <w:sz w:val="28"/>
          <w:szCs w:val="28"/>
          <w:highlight w:val="none"/>
        </w:rPr>
        <w:t>＜</w:t>
      </w:r>
      <w:r>
        <w:rPr>
          <w:rFonts w:hint="eastAsia" w:ascii="宋体" w:hAnsi="宋体" w:cs="宋体"/>
          <w:spacing w:val="-6"/>
          <w:kern w:val="0"/>
          <w:sz w:val="28"/>
          <w:szCs w:val="28"/>
          <w:highlight w:val="none"/>
        </w:rPr>
        <w:t>13.5%的，足量出库</w:t>
      </w:r>
      <w:r>
        <w:rPr>
          <w:rFonts w:hint="eastAsia" w:ascii="宋体" w:hAnsi="宋体" w:cs="宋体"/>
          <w:kern w:val="0"/>
          <w:sz w:val="28"/>
          <w:szCs w:val="28"/>
          <w:highlight w:val="none"/>
        </w:rPr>
        <w:t>； 13.5%＜水分含量≤14.5%的，以13.5%为基准，水分含量每超0.1%，补量0.2%，由仓库承担补量责任。本项仅适用于江西、湖南、湖北等主产区仓库交割。</w:t>
      </w:r>
    </w:p>
    <w:p>
      <w:pPr>
        <w:ind w:firstLine="560" w:firstLineChars="200"/>
        <w:rPr>
          <w:rFonts w:ascii="宋体" w:hAnsi="宋体" w:cs="宋体"/>
          <w:kern w:val="0"/>
          <w:sz w:val="28"/>
          <w:szCs w:val="28"/>
          <w:highlight w:val="none"/>
        </w:rPr>
      </w:pPr>
      <w:r>
        <w:rPr>
          <w:rFonts w:hint="eastAsia" w:ascii="宋体" w:hAnsi="宋体" w:cs="Arial"/>
          <w:color w:val="000000"/>
          <w:kern w:val="0"/>
          <w:sz w:val="28"/>
          <w:szCs w:val="28"/>
          <w:highlight w:val="none"/>
        </w:rPr>
        <w:t>（二）</w:t>
      </w:r>
      <w:r>
        <w:rPr>
          <w:rFonts w:hint="eastAsia" w:ascii="宋体" w:hAnsi="宋体" w:cs="宋体"/>
          <w:kern w:val="0"/>
          <w:sz w:val="28"/>
          <w:szCs w:val="28"/>
          <w:highlight w:val="none"/>
        </w:rPr>
        <w:t>1.0%＜杂质含量≤1.5%的，入库时扣量0.5%，出库时补量0.5%；1.5%＜杂质含量≤2.0%的，入库时扣量1.0%，出库时补量1.0%。</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sz w:val="28"/>
          <w:szCs w:val="28"/>
          <w:highlight w:val="none"/>
        </w:rPr>
        <w:t>早籼稻</w:t>
      </w:r>
      <w:r>
        <w:rPr>
          <w:rFonts w:hint="eastAsia" w:ascii="宋体" w:hAnsi="宋体" w:cs="宋体"/>
          <w:kern w:val="0"/>
          <w:sz w:val="28"/>
          <w:szCs w:val="28"/>
          <w:highlight w:val="none"/>
        </w:rPr>
        <w:t>入出库脂肪酸值及黄粒米含量指标规定如下：</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（一）入库时，脂肪酸值≤</w:t>
      </w:r>
      <w:r>
        <w:rPr>
          <w:rFonts w:ascii="宋体" w:hAnsi="宋体" w:cs="宋体"/>
          <w:kern w:val="0"/>
          <w:sz w:val="28"/>
          <w:szCs w:val="28"/>
          <w:highlight w:val="none"/>
        </w:rPr>
        <w:t>19mg/100g（干基）且黄粒米含量≤0.5%的，升贴水为零；出库时，脂肪酸值≤22mg/100g（干基）且黄粒米含量＜0.7%。</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（二）入库时，</w:t>
      </w:r>
      <w:r>
        <w:rPr>
          <w:rFonts w:ascii="宋体" w:hAnsi="宋体" w:cs="宋体"/>
          <w:color w:val="000000"/>
          <w:kern w:val="0"/>
          <w:sz w:val="28"/>
          <w:szCs w:val="28"/>
          <w:highlight w:val="none"/>
        </w:rPr>
        <w:t>19mg/100g（干基）＜脂肪酸值≤25mg/100g（干基）且黄粒米含量≤0.7%的，可以替代交割，升贴水由交易所另行公告；出库时，脂肪酸值≤28mg/100g（干基）且黄粒米含量≤1.0%。</w:t>
      </w:r>
    </w:p>
    <w:p>
      <w:pPr>
        <w:tabs>
          <w:tab w:val="left" w:pos="1620"/>
        </w:tabs>
        <w:autoSpaceDE w:val="0"/>
        <w:autoSpaceDN w:val="0"/>
        <w:jc w:val="center"/>
        <w:rPr>
          <w:b/>
          <w:sz w:val="28"/>
          <w:szCs w:val="28"/>
          <w:highlight w:val="none"/>
        </w:rPr>
      </w:pPr>
      <w:r>
        <w:rPr>
          <w:rFonts w:hint="eastAsia"/>
          <w:b/>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早籼稻期货交割预报时，应当按30元/吨向仓库交纳交割预报定金。</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早籼稻仓库开具的《入库通知单》有效期为40个日历日。</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sz w:val="28"/>
          <w:szCs w:val="28"/>
          <w:highlight w:val="none"/>
        </w:rPr>
        <w:t>早籼稻入库时，仓库对入库商品进行重量验收。早籼稻重量验收采用仓库内整车过地磅的方式进行。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早籼稻入库质量检验由仓库负责。</w:t>
      </w:r>
      <w:r>
        <w:rPr>
          <w:rFonts w:hint="eastAsia" w:ascii="宋体" w:hAnsi="宋体" w:cs="宋体"/>
          <w:kern w:val="0"/>
          <w:sz w:val="28"/>
          <w:szCs w:val="28"/>
          <w:highlight w:val="none"/>
        </w:rPr>
        <w:t>入库检验样品由仓库在卸货前抽取，检验结果不符合交割质量标准的不允许注册标准仓单。仓库可以全部或者部分委托指定质检机构进行检验，检验费用由仓库承担。</w:t>
      </w:r>
    </w:p>
    <w:p>
      <w:pPr>
        <w:ind w:firstLine="560" w:firstLineChars="200"/>
        <w:rPr>
          <w:rFonts w:ascii="宋体" w:hAnsi="宋体" w:cs="宋体"/>
          <w:kern w:val="0"/>
          <w:sz w:val="28"/>
          <w:szCs w:val="28"/>
          <w:highlight w:val="none"/>
        </w:rPr>
      </w:pPr>
      <w:r>
        <w:rPr>
          <w:rFonts w:hint="eastAsia"/>
          <w:sz w:val="28"/>
          <w:szCs w:val="28"/>
          <w:highlight w:val="none"/>
        </w:rPr>
        <w:t>仓库应当在每批货物样品抽取结束之时起</w:t>
      </w:r>
      <w:r>
        <w:rPr>
          <w:rFonts w:ascii="宋体" w:hAnsi="宋体" w:eastAsia="宋体"/>
          <w:sz w:val="28"/>
          <w:szCs w:val="28"/>
          <w:highlight w:val="none"/>
        </w:rPr>
        <w:t>24</w:t>
      </w:r>
      <w:r>
        <w:rPr>
          <w:rFonts w:hint="eastAsia"/>
          <w:sz w:val="28"/>
          <w:szCs w:val="28"/>
          <w:highlight w:val="none"/>
        </w:rPr>
        <w:t>小时内出具质检结果，并及时通知标准仓单注册人</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标准仓单注册人对入库质量检验结果有异议的，可以向交易所提出复检申请。具体流程按照《郑州商品交易所标准仓单管理办法》“仓库商品入库复检”有关规定办理。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kern w:val="0"/>
          <w:sz w:val="28"/>
          <w:szCs w:val="28"/>
          <w:highlight w:val="none"/>
        </w:rPr>
        <w:t>早籼稻卫生检验按照国家有关标准和规定执行，检验费用由标准仓单注册人承担。</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早籼稻入库时，对于达不到交割质量标准的商品，经双方协商，仓库可以提供整理等服务。</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早籼稻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黑体" w:hAnsi="黑体" w:eastAsia="黑体" w:cs="宋体"/>
          <w:color w:val="000000"/>
          <w:kern w:val="0"/>
          <w:sz w:val="28"/>
          <w:szCs w:val="28"/>
          <w:highlight w:val="none"/>
        </w:rPr>
      </w:pPr>
      <w:r>
        <w:rPr>
          <w:rFonts w:hint="eastAsia" w:ascii="宋体" w:hAnsi="宋体" w:eastAsia="宋体" w:cs="宋体"/>
          <w:kern w:val="0"/>
          <w:sz w:val="28"/>
          <w:szCs w:val="28"/>
          <w:highlight w:val="none"/>
        </w:rPr>
        <w:t>早籼稻入库后，仓库应当对标准仓单注册人的名称、联系人及联系方式、商品数量、存放库房及垛位等事项登记造册，并由标准仓单注册人签字确认。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早籼稻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w:t>
      </w:r>
      <w:r>
        <w:rPr>
          <w:rFonts w:hint="eastAsia" w:ascii="宋体" w:hAnsi="宋体" w:eastAsia="宋体" w:cs="宋体"/>
          <w:kern w:val="0"/>
          <w:sz w:val="28"/>
          <w:szCs w:val="28"/>
          <w:highlight w:val="none"/>
        </w:rPr>
        <w:t>或者发货时间</w:t>
      </w:r>
      <w:r>
        <w:rPr>
          <w:rFonts w:hint="eastAsia" w:ascii="宋体" w:hAnsi="宋体" w:cs="宋体"/>
          <w:kern w:val="0"/>
          <w:sz w:val="28"/>
          <w:szCs w:val="28"/>
          <w:highlight w:val="none"/>
        </w:rPr>
        <w:t>、提货手续不全、费用未按时交纳、特殊要求等原因，致使商品装运推迟的，仓库发货时间不受前款规定限制。</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早籼稻出库重量验收由仓库和提货人共同实施，具体办法参照入库重量验收规定。</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早籼稻出库数量发生损耗造成短少的，仓库应当及时补足；不能及时补足的，仓库应当按照《提货通知单》开具日之前（含当日）早籼稻期货最近交割月最高交割结算价核算短少商品价款，赔偿提货人。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早籼稻出库时，提货人对商品质量有异议的，可以向交易所申请一次复检，并预交复检费用。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具体流程按照《郑州商品交易所标准仓单管理办法》“仓库商品出库复检”有关规定办理。</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color w:val="000000"/>
          <w:kern w:val="0"/>
          <w:sz w:val="28"/>
          <w:szCs w:val="28"/>
          <w:highlight w:val="none"/>
        </w:rPr>
        <w:t>早籼稻期货合约最低交易保证金标准为</w:t>
      </w:r>
      <w:r>
        <w:rPr>
          <w:rFonts w:hint="eastAsia" w:ascii="宋体" w:hAnsi="宋体" w:eastAsia="宋体" w:cs="宋体"/>
          <w:color w:val="000000"/>
          <w:kern w:val="0"/>
          <w:sz w:val="28"/>
          <w:szCs w:val="28"/>
          <w:highlight w:val="none"/>
        </w:rPr>
        <w:t>合约价值的</w:t>
      </w:r>
      <w:r>
        <w:rPr>
          <w:rFonts w:hint="eastAsia" w:ascii="宋体" w:hAnsi="宋体" w:cs="宋体"/>
          <w:color w:val="000000"/>
          <w:kern w:val="0"/>
          <w:sz w:val="28"/>
          <w:szCs w:val="28"/>
          <w:highlight w:val="none"/>
        </w:rPr>
        <w:t>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早籼稻期货合约交易保证金标准见下表：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早籼稻期货合约每日涨跌停板幅度为前一交易日结算价的±4%。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早籼稻</w:t>
      </w:r>
      <w:r>
        <w:rPr>
          <w:rFonts w:hint="eastAsia" w:ascii="宋体" w:hAnsi="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45"/>
        <w:gridCol w:w="3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45"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交易时间段</w:t>
            </w:r>
          </w:p>
        </w:tc>
        <w:tc>
          <w:tcPr>
            <w:tcW w:w="3260"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kern w:val="0"/>
                <w:sz w:val="24"/>
                <w:szCs w:val="20"/>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45"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3260"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7500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45"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3260"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245"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3260"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400</w:t>
            </w:r>
          </w:p>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color w:val="000000"/>
          <w:kern w:val="0"/>
          <w:sz w:val="28"/>
          <w:szCs w:val="28"/>
          <w:highlight w:val="none"/>
        </w:rPr>
        <w:t>根据《郑州商品交易所期货交易风险控制管理办法》等有关规定，交易所对早籼稻期货合约交易保证金标准、涨跌停板幅度进行调整的，按照相关标准执行。</w:t>
      </w:r>
    </w:p>
    <w:p>
      <w:pPr>
        <w:jc w:val="center"/>
        <w:rPr>
          <w:rFonts w:ascii="宋体" w:hAnsi="宋体" w:cs="宋体"/>
          <w:color w:val="000000"/>
          <w:kern w:val="0"/>
          <w:sz w:val="28"/>
          <w:szCs w:val="28"/>
          <w:highlight w:val="none"/>
        </w:rPr>
      </w:pPr>
      <w:r>
        <w:rPr>
          <w:rFonts w:hint="eastAsia" w:ascii="黑体" w:hAnsi="黑体" w:eastAsia="黑体" w:cs="宋体"/>
          <w:color w:val="000000"/>
          <w:kern w:val="0"/>
          <w:sz w:val="30"/>
          <w:szCs w:val="30"/>
          <w:highlight w:val="none"/>
        </w:rPr>
        <w:t>第五章 附 则</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color w:val="000000"/>
          <w:kern w:val="0"/>
          <w:sz w:val="28"/>
          <w:szCs w:val="28"/>
          <w:highlight w:val="none"/>
        </w:rPr>
        <w:t>本细则未规定的，按照交易所相关业务规则的规定执行。</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color w:val="000000"/>
          <w:kern w:val="0"/>
          <w:sz w:val="28"/>
          <w:szCs w:val="28"/>
          <w:highlight w:val="none"/>
        </w:rPr>
        <w:t>本细则解释权属于郑州商品交易所。</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tabs>
          <w:tab w:val="left" w:pos="1620"/>
        </w:tabs>
        <w:autoSpaceDE w:val="0"/>
        <w:autoSpaceDN w:val="0"/>
        <w:snapToGrid w:val="0"/>
        <w:ind w:firstLine="560" w:firstLineChars="200"/>
        <w:rPr>
          <w:rFonts w:ascii="宋体" w:hAnsi="宋体" w:cs="宋体"/>
          <w:kern w:val="0"/>
          <w:sz w:val="28"/>
          <w:szCs w:val="28"/>
          <w:highlight w:val="none"/>
        </w:rPr>
      </w:pPr>
    </w:p>
    <w:p>
      <w:pPr>
        <w:tabs>
          <w:tab w:val="left" w:pos="1620"/>
        </w:tabs>
        <w:autoSpaceDE w:val="0"/>
        <w:autoSpaceDN w:val="0"/>
        <w:snapToGrid w:val="0"/>
        <w:rPr>
          <w:rFonts w:ascii="宋体" w:hAnsi="宋体" w:cs="宋体"/>
          <w:kern w:val="0"/>
          <w:sz w:val="28"/>
          <w:szCs w:val="28"/>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38" w:name="_Toc459242197"/>
      <w:bookmarkStart w:id="39" w:name="_Toc2051"/>
      <w:bookmarkStart w:id="40" w:name="_Toc104388777"/>
      <w:bookmarkStart w:id="41" w:name="_Toc108604261"/>
      <w:bookmarkStart w:id="42" w:name="_Toc25482"/>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4-9</w:t>
      </w:r>
      <w:bookmarkEnd w:id="38"/>
    </w:p>
    <w:p>
      <w:pPr>
        <w:tabs>
          <w:tab w:val="left" w:pos="1620"/>
        </w:tabs>
        <w:autoSpaceDE w:val="0"/>
        <w:autoSpaceDN w:val="0"/>
        <w:jc w:val="center"/>
        <w:outlineLvl w:val="1"/>
        <w:rPr>
          <w:rFonts w:ascii="宋体" w:hAnsi="宋体" w:eastAsia="宋体" w:cs="Times New Roman"/>
          <w:b/>
          <w:sz w:val="44"/>
          <w:szCs w:val="44"/>
          <w:highlight w:val="none"/>
        </w:rPr>
      </w:pPr>
      <w:bookmarkStart w:id="43" w:name="_Toc1899851103"/>
      <w:r>
        <w:rPr>
          <w:rFonts w:hint="eastAsia" w:ascii="宋体" w:hAnsi="宋体" w:eastAsia="宋体" w:cs="Times New Roman"/>
          <w:b/>
          <w:sz w:val="44"/>
          <w:szCs w:val="44"/>
          <w:highlight w:val="none"/>
        </w:rPr>
        <w:t>郑州商品交易所粳稻谷期货业务细则</w:t>
      </w:r>
      <w:bookmarkEnd w:id="39"/>
      <w:bookmarkEnd w:id="40"/>
      <w:bookmarkEnd w:id="41"/>
      <w:bookmarkEnd w:id="43"/>
    </w:p>
    <w:bookmarkEnd w:id="42"/>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为了规范郑州商品交易所（以下简称交易所）粳稻谷（以下简称粳稻）期货相关业务，根据《郑州商品交易所交易规则》及粳稻期货合约，制定本细则。</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ind w:firstLine="600" w:firstLineChars="20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粳稻期货合约交易单位为20吨/手。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粳稻期货合约报价单位为元（人民币）/吨。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粳稻期货合约最小变动价位为1元/吨。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粳稻期货合约交割月份为1、3、5、7、9、11月</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粳稻</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w:t>
      </w:r>
      <w:r>
        <w:rPr>
          <w:rFonts w:hint="eastAsia" w:ascii="宋体" w:hAnsi="宋体" w:eastAsia="宋体" w:cs="宋体"/>
          <w:color w:val="000000"/>
          <w:kern w:val="0"/>
          <w:sz w:val="28"/>
          <w:szCs w:val="28"/>
          <w:highlight w:val="none"/>
        </w:rPr>
        <w:t>最小下单量为1手，限价指令每次最大下单量为1000手，市价指令每次最大下单量为200手。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交易所可以根据市场情况，对粳稻期货合约交易指令每次最小下单量、每次最大下单量进行调整，具体标准由交易所另行公布。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粳稻期货合约交易时间为上午9:00—11:30，下午13:30—15:00；其中，上午10:15—10:30为休息时间。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交易所另行公告粳稻期货合约开展夜盘交易的，以交易所公告为准。交易所可以根据市场情况，暂停、取消粳稻期货合约夜盘交易或者对夜盘交易时间进行调整，具体由交易所另行公告。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粳稻期货合约最后交易日为合约交割月份的第10个交易日。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粳稻期货合约交易代码为JR</w:t>
      </w:r>
      <w:r>
        <w:rPr>
          <w:rFonts w:ascii="宋体" w:hAnsi="宋体" w:eastAsia="宋体" w:cs="宋体"/>
          <w:color w:val="000000"/>
          <w:kern w:val="0"/>
          <w:sz w:val="28"/>
          <w:szCs w:val="28"/>
          <w:highlight w:val="none"/>
        </w:rPr>
        <w:t>。</w:t>
      </w:r>
    </w:p>
    <w:p>
      <w:pPr>
        <w:tabs>
          <w:tab w:val="left" w:pos="1620"/>
        </w:tabs>
        <w:autoSpaceDE w:val="0"/>
        <w:autoSpaceDN w:val="0"/>
        <w:ind w:firstLine="600" w:firstLineChars="20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ind w:firstLine="562" w:firstLineChars="20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粳稻期货适用期货转现货、仓库标准仓单交割和厂库标准仓单交割。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粳稻期货滚动交割的配对方式为响应配对。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粳稻期货的交割单位为</w:t>
      </w:r>
      <w:r>
        <w:rPr>
          <w:rFonts w:hint="eastAsia" w:ascii="宋体" w:hAnsi="宋体" w:eastAsia="宋体" w:cs="宋体"/>
          <w:kern w:val="0"/>
          <w:sz w:val="28"/>
          <w:szCs w:val="28"/>
          <w:highlight w:val="none"/>
        </w:rPr>
        <w:t>20吨。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粳稻期货合约的最后交割日为合约交割月份的第13个交易日。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粳稻期货标准仓单可以分为仓库标准仓单和厂库标准仓单。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粳稻期货标准仓单为非通用标准仓单。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N年10月1日起注册的粳稻期货</w:t>
      </w:r>
      <w:r>
        <w:rPr>
          <w:rFonts w:hint="eastAsia" w:ascii="宋体" w:hAnsi="宋体" w:eastAsia="宋体" w:cs="宋体"/>
          <w:kern w:val="0"/>
          <w:sz w:val="28"/>
          <w:szCs w:val="28"/>
          <w:highlight w:val="none"/>
        </w:rPr>
        <w:t>标准仓单，有效期至N+1年9月份的最后一个工作日（含该日）。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粳稻期货交割开具增值税专用发票。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粳稻期货仓库、厂库及相关升贴水由交易所确定并公布，交易所可以视情况对粳稻期货仓库、厂库及相关升贴水进行调整。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粳稻期货的交割基准价为基准交割品在基准仓库的散粮交货含税价格（不含包装）。</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粳稻运达仓库指定货位前的一切费用由标准仓单注册人承担；从指定货位到装上汽车、火车或者轮船板的费用由提货人承担。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宋体"/>
          <w:kern w:val="0"/>
          <w:sz w:val="28"/>
          <w:szCs w:val="28"/>
          <w:highlight w:val="none"/>
        </w:rPr>
        <w:t>粳稻期货</w:t>
      </w:r>
      <w:r>
        <w:rPr>
          <w:rFonts w:hint="eastAsia" w:ascii="宋体" w:hAnsi="宋体" w:eastAsia="宋体" w:cs="Times New Roman"/>
          <w:sz w:val="28"/>
          <w:szCs w:val="28"/>
          <w:highlight w:val="none"/>
        </w:rPr>
        <w:t>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粳稻</w:t>
      </w:r>
      <w:r>
        <w:rPr>
          <w:rFonts w:hint="eastAsia" w:ascii="宋体" w:hAnsi="宋体" w:cs="宋体"/>
          <w:color w:val="000000"/>
          <w:kern w:val="0"/>
          <w:sz w:val="28"/>
          <w:szCs w:val="28"/>
          <w:highlight w:val="none"/>
        </w:rPr>
        <w:t>接收、储存、发运采用散粮方式。买方需要包装物的，包装物由买方自理或者委托他人代办，包装物及包装费用由买方另行支付。</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粳稻期货标准仓单生成、流通、注销等相关业务，本细则未规定的，适用《郑州商品交易所标准仓单管理办法》相关规定。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color w:val="000000"/>
          <w:kern w:val="0"/>
          <w:sz w:val="28"/>
          <w:szCs w:val="28"/>
          <w:highlight w:val="none"/>
        </w:rPr>
        <w:t>粳稻</w:t>
      </w:r>
      <w:r>
        <w:rPr>
          <w:rFonts w:hint="eastAsia" w:ascii="宋体" w:hAnsi="宋体" w:eastAsia="宋体" w:cs="宋体"/>
          <w:kern w:val="0"/>
          <w:sz w:val="28"/>
          <w:szCs w:val="28"/>
          <w:highlight w:val="none"/>
        </w:rPr>
        <w:t>期货交割适用国家标准</w:t>
      </w:r>
      <w:r>
        <w:rPr>
          <w:rFonts w:hint="eastAsia" w:ascii="Times New Roman" w:hAnsi="Times New Roman" w:eastAsia="宋体" w:cs="Times New Roman"/>
          <w:sz w:val="28"/>
          <w:szCs w:val="28"/>
          <w:highlight w:val="none"/>
        </w:rPr>
        <w:t>、国家相关规定</w:t>
      </w:r>
      <w:r>
        <w:rPr>
          <w:rFonts w:hint="eastAsia" w:ascii="宋体" w:hAnsi="宋体" w:eastAsia="宋体" w:cs="宋体"/>
          <w:kern w:val="0"/>
          <w:sz w:val="28"/>
          <w:szCs w:val="28"/>
          <w:highlight w:val="none"/>
        </w:rPr>
        <w:t>及本细则规定。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基准交割品：符合《中华人民共和国国家标准 稻谷》（</w:t>
      </w:r>
      <w:r>
        <w:rPr>
          <w:rFonts w:ascii="宋体" w:hAnsi="Calibri" w:eastAsia="宋体" w:cs="Times New Roman"/>
          <w:color w:val="000000"/>
          <w:kern w:val="0"/>
          <w:sz w:val="28"/>
          <w:szCs w:val="28"/>
          <w:highlight w:val="none"/>
        </w:rPr>
        <w:t>GB1350-2009</w:t>
      </w:r>
      <w:r>
        <w:rPr>
          <w:rFonts w:hint="eastAsia" w:ascii="宋体" w:hAnsi="Calibri" w:eastAsia="宋体" w:cs="Times New Roman"/>
          <w:color w:val="000000"/>
          <w:kern w:val="0"/>
          <w:sz w:val="28"/>
          <w:szCs w:val="28"/>
          <w:highlight w:val="none"/>
        </w:rPr>
        <w:t>，以下简称《稻谷国标》）的二等粳稻谷，且垩白粒率≤</w:t>
      </w:r>
      <w:r>
        <w:rPr>
          <w:rFonts w:ascii="宋体" w:hAnsi="Calibri" w:eastAsia="宋体" w:cs="Times New Roman"/>
          <w:color w:val="000000"/>
          <w:kern w:val="0"/>
          <w:sz w:val="28"/>
          <w:szCs w:val="28"/>
          <w:highlight w:val="none"/>
        </w:rPr>
        <w:t>30%</w:t>
      </w:r>
      <w:r>
        <w:rPr>
          <w:rFonts w:hint="eastAsia" w:ascii="宋体" w:hAnsi="Calibri" w:eastAsia="宋体" w:cs="Times New Roman"/>
          <w:color w:val="000000"/>
          <w:kern w:val="0"/>
          <w:sz w:val="28"/>
          <w:szCs w:val="28"/>
          <w:highlight w:val="none"/>
        </w:rPr>
        <w:t>。</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color w:val="000000"/>
          <w:kern w:val="52"/>
          <w:sz w:val="28"/>
          <w:szCs w:val="28"/>
          <w:highlight w:val="none"/>
        </w:rPr>
        <w:t>替代交割品及升贴水</w:t>
      </w:r>
      <w:r>
        <w:rPr>
          <w:rFonts w:hint="eastAsia" w:ascii="宋体" w:hAnsi="Calibri" w:eastAsia="宋体" w:cs="Times New Roman"/>
          <w:color w:val="000000"/>
          <w:kern w:val="0"/>
          <w:sz w:val="28"/>
          <w:szCs w:val="28"/>
          <w:highlight w:val="none"/>
        </w:rPr>
        <w:t>：</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ascii="宋体" w:hAnsi="Calibri" w:eastAsia="宋体" w:cs="Times New Roman"/>
          <w:color w:val="000000"/>
          <w:kern w:val="0"/>
          <w:sz w:val="28"/>
          <w:szCs w:val="28"/>
          <w:highlight w:val="none"/>
        </w:rPr>
        <w:t>（一）出糙</w:t>
      </w:r>
      <w:r>
        <w:rPr>
          <w:rFonts w:hint="eastAsia" w:cs="Times New Roman" w:asciiTheme="minorEastAsia" w:hAnsiTheme="minorEastAsia"/>
          <w:color w:val="000000"/>
          <w:kern w:val="0"/>
          <w:sz w:val="28"/>
          <w:szCs w:val="28"/>
          <w:highlight w:val="none"/>
        </w:rPr>
        <w:t>率和整精米率指标符合《稻谷国标》一等粳稻谷质量指标要求的，升水</w:t>
      </w:r>
      <w:r>
        <w:rPr>
          <w:rFonts w:cs="Times New Roman" w:asciiTheme="minorEastAsia" w:hAnsiTheme="minorEastAsia"/>
          <w:color w:val="000000"/>
          <w:kern w:val="0"/>
          <w:sz w:val="28"/>
          <w:szCs w:val="28"/>
          <w:highlight w:val="none"/>
        </w:rPr>
        <w:t>60</w:t>
      </w:r>
      <w:r>
        <w:rPr>
          <w:rFonts w:hint="eastAsia" w:cs="Times New Roman" w:asciiTheme="minorEastAsia" w:hAnsiTheme="minorEastAsia"/>
          <w:color w:val="000000"/>
          <w:kern w:val="0"/>
          <w:sz w:val="28"/>
          <w:szCs w:val="28"/>
          <w:highlight w:val="none"/>
        </w:rPr>
        <w:t>元</w:t>
      </w:r>
      <w:r>
        <w:rPr>
          <w:rFonts w:cs="Times New Roman" w:asciiTheme="minorEastAsia" w:hAnsiTheme="minorEastAsia"/>
          <w:color w:val="000000"/>
          <w:kern w:val="0"/>
          <w:sz w:val="28"/>
          <w:szCs w:val="28"/>
          <w:highlight w:val="none"/>
        </w:rPr>
        <w:t>/</w:t>
      </w:r>
      <w:r>
        <w:rPr>
          <w:rFonts w:hint="eastAsia" w:cs="Times New Roman" w:asciiTheme="minorEastAsia" w:hAnsiTheme="minorEastAsia"/>
          <w:color w:val="000000"/>
          <w:kern w:val="0"/>
          <w:sz w:val="28"/>
          <w:szCs w:val="28"/>
          <w:highlight w:val="none"/>
        </w:rPr>
        <w:t>吨；符合《稻谷国标》三等粳稻谷质量指标要求的，贴水</w:t>
      </w:r>
      <w:r>
        <w:rPr>
          <w:rFonts w:cs="Times New Roman" w:asciiTheme="minorEastAsia" w:hAnsiTheme="minorEastAsia"/>
          <w:color w:val="000000"/>
          <w:kern w:val="0"/>
          <w:sz w:val="28"/>
          <w:szCs w:val="28"/>
          <w:highlight w:val="none"/>
        </w:rPr>
        <w:t>80</w:t>
      </w:r>
      <w:r>
        <w:rPr>
          <w:rFonts w:hint="eastAsia" w:cs="Times New Roman" w:asciiTheme="minorEastAsia" w:hAnsiTheme="minorEastAsia"/>
          <w:color w:val="000000"/>
          <w:kern w:val="0"/>
          <w:sz w:val="28"/>
          <w:szCs w:val="28"/>
          <w:highlight w:val="none"/>
        </w:rPr>
        <w:t>元</w:t>
      </w:r>
      <w:r>
        <w:rPr>
          <w:rFonts w:cs="Times New Roman" w:asciiTheme="minorEastAsia" w:hAnsiTheme="minorEastAsia"/>
          <w:color w:val="000000"/>
          <w:kern w:val="0"/>
          <w:sz w:val="28"/>
          <w:szCs w:val="28"/>
          <w:highlight w:val="none"/>
        </w:rPr>
        <w:t>/</w:t>
      </w:r>
      <w:r>
        <w:rPr>
          <w:rFonts w:hint="eastAsia" w:cs="Times New Roman" w:asciiTheme="minorEastAsia" w:hAnsiTheme="minorEastAsia"/>
          <w:color w:val="000000"/>
          <w:kern w:val="0"/>
          <w:sz w:val="28"/>
          <w:szCs w:val="28"/>
          <w:highlight w:val="none"/>
        </w:rPr>
        <w:t>吨。</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（二）</w:t>
      </w:r>
      <w:r>
        <w:rPr>
          <w:rFonts w:hint="eastAsia" w:cs="Arial" w:asciiTheme="minorEastAsia" w:hAnsiTheme="minorEastAsia"/>
          <w:color w:val="000000"/>
          <w:kern w:val="0"/>
          <w:sz w:val="28"/>
          <w:szCs w:val="28"/>
          <w:highlight w:val="none"/>
        </w:rPr>
        <w:t>入库时：</w:t>
      </w:r>
      <w:r>
        <w:rPr>
          <w:rFonts w:hint="eastAsia" w:cs="宋体" w:asciiTheme="minorEastAsia" w:hAnsiTheme="minorEastAsia"/>
          <w:color w:val="000000"/>
          <w:kern w:val="0"/>
          <w:sz w:val="28"/>
          <w:szCs w:val="28"/>
          <w:highlight w:val="none"/>
        </w:rPr>
        <w:t>水分含量≤14.5%的，足量入库；</w:t>
      </w:r>
      <w:r>
        <w:rPr>
          <w:rFonts w:hint="eastAsia" w:cs="Arial" w:asciiTheme="minorEastAsia" w:hAnsiTheme="minorEastAsia"/>
          <w:color w:val="000000"/>
          <w:kern w:val="0"/>
          <w:sz w:val="28"/>
          <w:szCs w:val="28"/>
          <w:highlight w:val="none"/>
        </w:rPr>
        <w:t>14.5%＜水分含量≤15.0%的，以14.5%为基准，水分含量每超0.1%，扣量0.2%。出库时：</w:t>
      </w:r>
      <w:r>
        <w:rPr>
          <w:rFonts w:hint="eastAsia" w:cs="宋体" w:asciiTheme="minorEastAsia" w:hAnsiTheme="minorEastAsia"/>
          <w:color w:val="000000"/>
          <w:kern w:val="0"/>
          <w:sz w:val="28"/>
          <w:szCs w:val="28"/>
          <w:highlight w:val="none"/>
        </w:rPr>
        <w:t>水分含量≤14.5%的，足量出库；</w:t>
      </w:r>
      <w:r>
        <w:rPr>
          <w:rFonts w:cs="Times New Roman" w:asciiTheme="minorEastAsia" w:hAnsiTheme="minorEastAsia"/>
          <w:color w:val="000000"/>
          <w:kern w:val="0"/>
          <w:sz w:val="28"/>
          <w:szCs w:val="28"/>
          <w:highlight w:val="none"/>
        </w:rPr>
        <w:t>14.5%</w:t>
      </w:r>
      <w:r>
        <w:rPr>
          <w:rFonts w:hint="eastAsia" w:cs="Times New Roman" w:asciiTheme="minorEastAsia" w:hAnsiTheme="minorEastAsia"/>
          <w:color w:val="000000"/>
          <w:kern w:val="0"/>
          <w:sz w:val="28"/>
          <w:szCs w:val="28"/>
          <w:highlight w:val="none"/>
        </w:rPr>
        <w:t>＜水分含量≤</w:t>
      </w:r>
      <w:r>
        <w:rPr>
          <w:rFonts w:cs="Times New Roman" w:asciiTheme="minorEastAsia" w:hAnsiTheme="minorEastAsia"/>
          <w:color w:val="000000"/>
          <w:kern w:val="0"/>
          <w:sz w:val="28"/>
          <w:szCs w:val="28"/>
          <w:highlight w:val="none"/>
        </w:rPr>
        <w:t>15.0%</w:t>
      </w:r>
      <w:r>
        <w:rPr>
          <w:rFonts w:hint="eastAsia" w:cs="Times New Roman" w:asciiTheme="minorEastAsia" w:hAnsiTheme="minorEastAsia"/>
          <w:color w:val="000000"/>
          <w:kern w:val="0"/>
          <w:sz w:val="28"/>
          <w:szCs w:val="28"/>
          <w:highlight w:val="none"/>
        </w:rPr>
        <w:t>的</w:t>
      </w:r>
      <w:r>
        <w:rPr>
          <w:rFonts w:hint="eastAsia" w:cs="Arial" w:asciiTheme="minorEastAsia" w:hAnsiTheme="minorEastAsia"/>
          <w:color w:val="000000"/>
          <w:kern w:val="0"/>
          <w:sz w:val="28"/>
          <w:szCs w:val="28"/>
          <w:highlight w:val="none"/>
        </w:rPr>
        <w:t>，以14.5%为基准，水分含量每超0.1%，补量0.2%，由仓库承担补量责任。</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（三）</w:t>
      </w:r>
      <w:r>
        <w:rPr>
          <w:rFonts w:cs="Times New Roman" w:asciiTheme="minorEastAsia" w:hAnsiTheme="minorEastAsia"/>
          <w:color w:val="000000"/>
          <w:kern w:val="0"/>
          <w:sz w:val="28"/>
          <w:szCs w:val="28"/>
          <w:highlight w:val="none"/>
        </w:rPr>
        <w:t>1.0%</w:t>
      </w:r>
      <w:r>
        <w:rPr>
          <w:rFonts w:hint="eastAsia" w:cs="Times New Roman" w:asciiTheme="minorEastAsia" w:hAnsiTheme="minorEastAsia"/>
          <w:color w:val="000000"/>
          <w:kern w:val="0"/>
          <w:sz w:val="28"/>
          <w:szCs w:val="28"/>
          <w:highlight w:val="none"/>
        </w:rPr>
        <w:t>＜杂质含量≤</w:t>
      </w:r>
      <w:r>
        <w:rPr>
          <w:rFonts w:cs="Times New Roman" w:asciiTheme="minorEastAsia" w:hAnsiTheme="minorEastAsia"/>
          <w:color w:val="000000"/>
          <w:kern w:val="0"/>
          <w:sz w:val="28"/>
          <w:szCs w:val="28"/>
          <w:highlight w:val="none"/>
        </w:rPr>
        <w:t>1.5%</w:t>
      </w:r>
      <w:r>
        <w:rPr>
          <w:rFonts w:hint="eastAsia" w:cs="Times New Roman" w:asciiTheme="minorEastAsia" w:hAnsiTheme="minorEastAsia"/>
          <w:color w:val="000000"/>
          <w:kern w:val="0"/>
          <w:sz w:val="28"/>
          <w:szCs w:val="28"/>
          <w:highlight w:val="none"/>
        </w:rPr>
        <w:t>的，入库时扣量</w:t>
      </w:r>
      <w:r>
        <w:rPr>
          <w:rFonts w:cs="Times New Roman" w:asciiTheme="minorEastAsia" w:hAnsiTheme="minorEastAsia"/>
          <w:color w:val="000000"/>
          <w:kern w:val="0"/>
          <w:sz w:val="28"/>
          <w:szCs w:val="28"/>
          <w:highlight w:val="none"/>
        </w:rPr>
        <w:t>0.5%</w:t>
      </w:r>
      <w:r>
        <w:rPr>
          <w:rFonts w:hint="eastAsia" w:cs="Times New Roman" w:asciiTheme="minorEastAsia" w:hAnsiTheme="minorEastAsia"/>
          <w:color w:val="000000"/>
          <w:kern w:val="0"/>
          <w:sz w:val="28"/>
          <w:szCs w:val="28"/>
          <w:highlight w:val="none"/>
        </w:rPr>
        <w:t>，</w:t>
      </w:r>
      <w:r>
        <w:rPr>
          <w:rFonts w:cs="Times New Roman" w:asciiTheme="minorEastAsia" w:hAnsiTheme="minorEastAsia"/>
          <w:color w:val="000000"/>
          <w:kern w:val="0"/>
          <w:sz w:val="28"/>
          <w:szCs w:val="28"/>
          <w:highlight w:val="none"/>
        </w:rPr>
        <w:t>出库时补量</w:t>
      </w:r>
      <w:r>
        <w:rPr>
          <w:rFonts w:hint="eastAsia" w:cs="Times New Roman" w:asciiTheme="minorEastAsia" w:hAnsiTheme="minorEastAsia"/>
          <w:color w:val="000000"/>
          <w:kern w:val="0"/>
          <w:sz w:val="28"/>
          <w:szCs w:val="28"/>
          <w:highlight w:val="none"/>
        </w:rPr>
        <w:t>0.5%；</w:t>
      </w:r>
      <w:r>
        <w:rPr>
          <w:rFonts w:cs="Times New Roman" w:asciiTheme="minorEastAsia" w:hAnsiTheme="minorEastAsia"/>
          <w:color w:val="000000"/>
          <w:kern w:val="0"/>
          <w:sz w:val="28"/>
          <w:szCs w:val="28"/>
          <w:highlight w:val="none"/>
        </w:rPr>
        <w:t>1.5%</w:t>
      </w:r>
      <w:r>
        <w:rPr>
          <w:rFonts w:hint="eastAsia" w:cs="Times New Roman" w:asciiTheme="minorEastAsia" w:hAnsiTheme="minorEastAsia"/>
          <w:color w:val="000000"/>
          <w:kern w:val="0"/>
          <w:sz w:val="28"/>
          <w:szCs w:val="28"/>
          <w:highlight w:val="none"/>
        </w:rPr>
        <w:t>＜杂质含量≤</w:t>
      </w:r>
      <w:r>
        <w:rPr>
          <w:rFonts w:cs="Times New Roman" w:asciiTheme="minorEastAsia" w:hAnsiTheme="minorEastAsia"/>
          <w:color w:val="000000"/>
          <w:kern w:val="0"/>
          <w:sz w:val="28"/>
          <w:szCs w:val="28"/>
          <w:highlight w:val="none"/>
        </w:rPr>
        <w:t>2.0%</w:t>
      </w:r>
      <w:r>
        <w:rPr>
          <w:rFonts w:hint="eastAsia" w:cs="Times New Roman" w:asciiTheme="minorEastAsia" w:hAnsiTheme="minorEastAsia"/>
          <w:color w:val="000000"/>
          <w:kern w:val="0"/>
          <w:sz w:val="28"/>
          <w:szCs w:val="28"/>
          <w:highlight w:val="none"/>
        </w:rPr>
        <w:t>的，入库时扣量</w:t>
      </w:r>
      <w:r>
        <w:rPr>
          <w:rFonts w:cs="Times New Roman" w:asciiTheme="minorEastAsia" w:hAnsiTheme="minorEastAsia"/>
          <w:color w:val="000000"/>
          <w:kern w:val="0"/>
          <w:sz w:val="28"/>
          <w:szCs w:val="28"/>
          <w:highlight w:val="none"/>
        </w:rPr>
        <w:t>1.0%</w:t>
      </w:r>
      <w:r>
        <w:rPr>
          <w:rFonts w:hint="eastAsia" w:cs="Times New Roman" w:asciiTheme="minorEastAsia" w:hAnsiTheme="minorEastAsia"/>
          <w:color w:val="000000"/>
          <w:kern w:val="0"/>
          <w:sz w:val="28"/>
          <w:szCs w:val="28"/>
          <w:highlight w:val="none"/>
        </w:rPr>
        <w:t>，</w:t>
      </w:r>
      <w:r>
        <w:rPr>
          <w:rFonts w:cs="Times New Roman" w:asciiTheme="minorEastAsia" w:hAnsiTheme="minorEastAsia"/>
          <w:color w:val="000000"/>
          <w:kern w:val="0"/>
          <w:sz w:val="28"/>
          <w:szCs w:val="28"/>
          <w:highlight w:val="none"/>
        </w:rPr>
        <w:t>出库时补量</w:t>
      </w:r>
      <w:r>
        <w:rPr>
          <w:rFonts w:hint="eastAsia" w:cs="Times New Roman" w:asciiTheme="minorEastAsia" w:hAnsiTheme="minorEastAsia"/>
          <w:color w:val="000000"/>
          <w:kern w:val="0"/>
          <w:sz w:val="28"/>
          <w:szCs w:val="28"/>
          <w:highlight w:val="none"/>
        </w:rPr>
        <w:t>1.0%。</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（四）</w:t>
      </w:r>
      <w:r>
        <w:rPr>
          <w:rFonts w:cs="Times New Roman" w:asciiTheme="minorEastAsia" w:hAnsiTheme="minorEastAsia"/>
          <w:color w:val="000000"/>
          <w:kern w:val="0"/>
          <w:sz w:val="28"/>
          <w:szCs w:val="28"/>
          <w:highlight w:val="none"/>
        </w:rPr>
        <w:t>30%</w:t>
      </w:r>
      <w:r>
        <w:rPr>
          <w:rFonts w:hint="eastAsia" w:cs="Times New Roman" w:asciiTheme="minorEastAsia" w:hAnsiTheme="minorEastAsia"/>
          <w:color w:val="000000"/>
          <w:kern w:val="0"/>
          <w:sz w:val="28"/>
          <w:szCs w:val="28"/>
          <w:highlight w:val="none"/>
        </w:rPr>
        <w:t>＜垩白粒率≤</w:t>
      </w:r>
      <w:r>
        <w:rPr>
          <w:rFonts w:cs="Times New Roman" w:asciiTheme="minorEastAsia" w:hAnsiTheme="minorEastAsia"/>
          <w:color w:val="000000"/>
          <w:kern w:val="0"/>
          <w:sz w:val="28"/>
          <w:szCs w:val="28"/>
          <w:highlight w:val="none"/>
        </w:rPr>
        <w:t>40%</w:t>
      </w:r>
      <w:r>
        <w:rPr>
          <w:rFonts w:hint="eastAsia" w:cs="Times New Roman" w:asciiTheme="minorEastAsia" w:hAnsiTheme="minorEastAsia"/>
          <w:color w:val="000000"/>
          <w:kern w:val="0"/>
          <w:sz w:val="28"/>
          <w:szCs w:val="28"/>
          <w:highlight w:val="none"/>
        </w:rPr>
        <w:t>的，贴水</w:t>
      </w:r>
      <w:r>
        <w:rPr>
          <w:rFonts w:cs="Times New Roman" w:asciiTheme="minorEastAsia" w:hAnsiTheme="minorEastAsia"/>
          <w:color w:val="000000"/>
          <w:kern w:val="0"/>
          <w:sz w:val="28"/>
          <w:szCs w:val="28"/>
          <w:highlight w:val="none"/>
        </w:rPr>
        <w:t>50</w:t>
      </w:r>
      <w:r>
        <w:rPr>
          <w:rFonts w:hint="eastAsia" w:cs="Times New Roman" w:asciiTheme="minorEastAsia" w:hAnsiTheme="minorEastAsia"/>
          <w:color w:val="000000"/>
          <w:kern w:val="0"/>
          <w:sz w:val="28"/>
          <w:szCs w:val="28"/>
          <w:highlight w:val="none"/>
        </w:rPr>
        <w:t>元</w:t>
      </w:r>
      <w:r>
        <w:rPr>
          <w:rFonts w:cs="Times New Roman" w:asciiTheme="minorEastAsia" w:hAnsiTheme="minorEastAsia"/>
          <w:color w:val="000000"/>
          <w:kern w:val="0"/>
          <w:sz w:val="28"/>
          <w:szCs w:val="28"/>
          <w:highlight w:val="none"/>
        </w:rPr>
        <w:t>/</w:t>
      </w:r>
      <w:r>
        <w:rPr>
          <w:rFonts w:hint="eastAsia" w:cs="Times New Roman" w:asciiTheme="minorEastAsia" w:hAnsiTheme="minorEastAsia"/>
          <w:color w:val="000000"/>
          <w:kern w:val="0"/>
          <w:sz w:val="28"/>
          <w:szCs w:val="28"/>
          <w:highlight w:val="none"/>
        </w:rPr>
        <w:t>吨；垩白粒率＞</w:t>
      </w:r>
      <w:r>
        <w:rPr>
          <w:rFonts w:cs="Times New Roman" w:asciiTheme="minorEastAsia" w:hAnsiTheme="minorEastAsia"/>
          <w:color w:val="000000"/>
          <w:kern w:val="0"/>
          <w:sz w:val="28"/>
          <w:szCs w:val="28"/>
          <w:highlight w:val="none"/>
        </w:rPr>
        <w:t>40%</w:t>
      </w:r>
      <w:r>
        <w:rPr>
          <w:rFonts w:hint="eastAsia" w:cs="Times New Roman" w:asciiTheme="minorEastAsia" w:hAnsiTheme="minorEastAsia"/>
          <w:color w:val="000000"/>
          <w:kern w:val="0"/>
          <w:sz w:val="28"/>
          <w:szCs w:val="28"/>
          <w:highlight w:val="none"/>
        </w:rPr>
        <w:t>的，贴水</w:t>
      </w:r>
      <w:r>
        <w:rPr>
          <w:rFonts w:cs="Times New Roman" w:asciiTheme="minorEastAsia" w:hAnsiTheme="minorEastAsia"/>
          <w:color w:val="000000"/>
          <w:kern w:val="0"/>
          <w:sz w:val="28"/>
          <w:szCs w:val="28"/>
          <w:highlight w:val="none"/>
        </w:rPr>
        <w:t>100</w:t>
      </w:r>
      <w:r>
        <w:rPr>
          <w:rFonts w:hint="eastAsia" w:cs="Times New Roman" w:asciiTheme="minorEastAsia" w:hAnsiTheme="minorEastAsia"/>
          <w:color w:val="000000"/>
          <w:kern w:val="0"/>
          <w:sz w:val="28"/>
          <w:szCs w:val="28"/>
          <w:highlight w:val="none"/>
        </w:rPr>
        <w:t>元</w:t>
      </w:r>
      <w:r>
        <w:rPr>
          <w:rFonts w:cs="Times New Roman" w:asciiTheme="minorEastAsia" w:hAnsiTheme="minorEastAsia"/>
          <w:color w:val="000000"/>
          <w:kern w:val="0"/>
          <w:sz w:val="28"/>
          <w:szCs w:val="28"/>
          <w:highlight w:val="none"/>
        </w:rPr>
        <w:t>/</w:t>
      </w:r>
      <w:r>
        <w:rPr>
          <w:rFonts w:hint="eastAsia" w:cs="Times New Roman" w:asciiTheme="minorEastAsia" w:hAnsiTheme="minorEastAsia"/>
          <w:color w:val="000000"/>
          <w:kern w:val="0"/>
          <w:sz w:val="28"/>
          <w:szCs w:val="28"/>
          <w:highlight w:val="none"/>
        </w:rPr>
        <w:t>吨。</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sz w:val="28"/>
          <w:szCs w:val="28"/>
          <w:highlight w:val="none"/>
        </w:rPr>
        <w:t>（五）</w:t>
      </w:r>
      <w:r>
        <w:rPr>
          <w:rFonts w:cs="Times New Roman" w:asciiTheme="minorEastAsia" w:hAnsiTheme="minorEastAsia"/>
          <w:sz w:val="28"/>
          <w:szCs w:val="28"/>
          <w:highlight w:val="none"/>
        </w:rPr>
        <w:t>2.0%</w:t>
      </w:r>
      <w:r>
        <w:rPr>
          <w:rFonts w:hint="eastAsia" w:cs="Times New Roman" w:asciiTheme="minorEastAsia" w:hAnsiTheme="minorEastAsia"/>
          <w:sz w:val="28"/>
          <w:szCs w:val="28"/>
          <w:highlight w:val="none"/>
        </w:rPr>
        <w:t>＜谷外糙米≤</w:t>
      </w:r>
      <w:r>
        <w:rPr>
          <w:rFonts w:cs="Times New Roman" w:asciiTheme="minorEastAsia" w:hAnsiTheme="minorEastAsia"/>
          <w:sz w:val="28"/>
          <w:szCs w:val="28"/>
          <w:highlight w:val="none"/>
        </w:rPr>
        <w:t>4.0%</w:t>
      </w:r>
      <w:r>
        <w:rPr>
          <w:rFonts w:hint="eastAsia" w:cs="Times New Roman" w:asciiTheme="minorEastAsia" w:hAnsiTheme="minorEastAsia"/>
          <w:sz w:val="28"/>
          <w:szCs w:val="28"/>
          <w:highlight w:val="none"/>
        </w:rPr>
        <w:t>的，</w:t>
      </w:r>
      <w:r>
        <w:rPr>
          <w:rFonts w:hint="eastAsia" w:ascii="Times New Roman" w:hAnsi="Times New Roman" w:eastAsia="宋体" w:cs="Times New Roman"/>
          <w:sz w:val="28"/>
          <w:szCs w:val="28"/>
          <w:highlight w:val="none"/>
        </w:rPr>
        <w:t>可以替代交割，升贴水为零元。本项仅适用于黑龙江、吉林、辽宁的仓库和厂库交割。</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ascii="Times New Roman" w:hAnsi="Times New Roman" w:eastAsia="宋体" w:cs="Times New Roman"/>
          <w:sz w:val="28"/>
          <w:szCs w:val="28"/>
          <w:highlight w:val="none"/>
        </w:rPr>
        <w:t>粳稻</w:t>
      </w:r>
      <w:r>
        <w:rPr>
          <w:rFonts w:hint="eastAsia" w:ascii="宋体" w:hAnsi="Times New Roman" w:eastAsia="宋体" w:cs="宋体"/>
          <w:sz w:val="28"/>
          <w:szCs w:val="28"/>
          <w:highlight w:val="none"/>
        </w:rPr>
        <w:t>入出库脂肪酸值及黄粒米</w:t>
      </w:r>
      <w:r>
        <w:rPr>
          <w:rFonts w:ascii="宋体" w:hAnsi="宋体" w:cs="宋体"/>
          <w:kern w:val="0"/>
          <w:sz w:val="28"/>
          <w:szCs w:val="28"/>
          <w:highlight w:val="none"/>
        </w:rPr>
        <w:t>含量</w:t>
      </w:r>
      <w:r>
        <w:rPr>
          <w:rFonts w:hint="eastAsia" w:ascii="宋体" w:hAnsi="Times New Roman" w:eastAsia="宋体" w:cs="宋体"/>
          <w:sz w:val="28"/>
          <w:szCs w:val="28"/>
          <w:highlight w:val="none"/>
        </w:rPr>
        <w:t>指标规定如下：</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color w:val="000000"/>
          <w:kern w:val="0"/>
          <w:sz w:val="28"/>
          <w:szCs w:val="28"/>
          <w:highlight w:val="none"/>
        </w:rPr>
        <w:t>（一）每年</w:t>
      </w:r>
      <w:r>
        <w:rPr>
          <w:rFonts w:cs="Times New Roman" w:asciiTheme="minorEastAsia" w:hAnsiTheme="minorEastAsia"/>
          <w:color w:val="000000"/>
          <w:kern w:val="0"/>
          <w:sz w:val="28"/>
          <w:szCs w:val="28"/>
          <w:highlight w:val="none"/>
        </w:rPr>
        <w:t>10</w:t>
      </w:r>
      <w:r>
        <w:rPr>
          <w:rFonts w:hint="eastAsia" w:cs="Times New Roman" w:asciiTheme="minorEastAsia" w:hAnsiTheme="minorEastAsia"/>
          <w:color w:val="000000"/>
          <w:kern w:val="0"/>
          <w:sz w:val="28"/>
          <w:szCs w:val="28"/>
          <w:highlight w:val="none"/>
        </w:rPr>
        <w:t>月</w:t>
      </w:r>
      <w:r>
        <w:rPr>
          <w:rFonts w:cs="Times New Roman" w:asciiTheme="minorEastAsia" w:hAnsiTheme="minorEastAsia"/>
          <w:color w:val="000000"/>
          <w:kern w:val="0"/>
          <w:sz w:val="28"/>
          <w:szCs w:val="28"/>
          <w:highlight w:val="none"/>
        </w:rPr>
        <w:t>1</w:t>
      </w:r>
      <w:r>
        <w:rPr>
          <w:rFonts w:hint="eastAsia" w:cs="Times New Roman" w:asciiTheme="minorEastAsia" w:hAnsiTheme="minorEastAsia"/>
          <w:color w:val="000000"/>
          <w:kern w:val="0"/>
          <w:sz w:val="28"/>
          <w:szCs w:val="28"/>
          <w:highlight w:val="none"/>
        </w:rPr>
        <w:t>日（含该日）至次年</w:t>
      </w:r>
      <w:r>
        <w:rPr>
          <w:rFonts w:cs="Times New Roman" w:asciiTheme="minorEastAsia" w:hAnsiTheme="minorEastAsia"/>
          <w:color w:val="000000"/>
          <w:kern w:val="0"/>
          <w:sz w:val="28"/>
          <w:szCs w:val="28"/>
          <w:highlight w:val="none"/>
        </w:rPr>
        <w:t>3</w:t>
      </w:r>
      <w:r>
        <w:rPr>
          <w:rFonts w:hint="eastAsia" w:cs="Times New Roman" w:asciiTheme="minorEastAsia" w:hAnsiTheme="minorEastAsia"/>
          <w:color w:val="000000"/>
          <w:kern w:val="0"/>
          <w:sz w:val="28"/>
          <w:szCs w:val="28"/>
          <w:highlight w:val="none"/>
        </w:rPr>
        <w:t>月</w:t>
      </w:r>
      <w:r>
        <w:rPr>
          <w:rFonts w:cs="Times New Roman" w:asciiTheme="minorEastAsia" w:hAnsiTheme="minorEastAsia"/>
          <w:color w:val="000000"/>
          <w:kern w:val="0"/>
          <w:sz w:val="28"/>
          <w:szCs w:val="28"/>
          <w:highlight w:val="none"/>
        </w:rPr>
        <w:t>31</w:t>
      </w:r>
      <w:r>
        <w:rPr>
          <w:rFonts w:hint="eastAsia" w:cs="Times New Roman" w:asciiTheme="minorEastAsia" w:hAnsiTheme="minorEastAsia"/>
          <w:color w:val="000000"/>
          <w:kern w:val="0"/>
          <w:sz w:val="28"/>
          <w:szCs w:val="28"/>
          <w:highlight w:val="none"/>
        </w:rPr>
        <w:t>日（含该日）入库的粳稻，脂肪酸值不得高于</w:t>
      </w:r>
      <w:r>
        <w:rPr>
          <w:rFonts w:cs="Times New Roman" w:asciiTheme="minorEastAsia" w:hAnsiTheme="minorEastAsia"/>
          <w:color w:val="000000"/>
          <w:kern w:val="0"/>
          <w:sz w:val="28"/>
          <w:szCs w:val="28"/>
          <w:highlight w:val="none"/>
        </w:rPr>
        <w:t>16mg/100g</w:t>
      </w:r>
      <w:r>
        <w:rPr>
          <w:rFonts w:hint="eastAsia" w:cs="Times New Roman" w:asciiTheme="minorEastAsia" w:hAnsiTheme="minorEastAsia"/>
          <w:color w:val="000000"/>
          <w:kern w:val="0"/>
          <w:sz w:val="28"/>
          <w:szCs w:val="28"/>
          <w:highlight w:val="none"/>
        </w:rPr>
        <w:t>（干基），黄粒米</w:t>
      </w:r>
      <w:r>
        <w:rPr>
          <w:rFonts w:cs="宋体" w:asciiTheme="minorEastAsia" w:hAnsiTheme="minorEastAsia"/>
          <w:kern w:val="0"/>
          <w:sz w:val="28"/>
          <w:szCs w:val="28"/>
          <w:highlight w:val="none"/>
        </w:rPr>
        <w:t>含量</w:t>
      </w:r>
      <w:r>
        <w:rPr>
          <w:rFonts w:hint="eastAsia" w:cs="Times New Roman" w:asciiTheme="minorEastAsia" w:hAnsiTheme="minorEastAsia"/>
          <w:color w:val="000000"/>
          <w:kern w:val="0"/>
          <w:sz w:val="28"/>
          <w:szCs w:val="28"/>
          <w:highlight w:val="none"/>
        </w:rPr>
        <w:t>不得高于</w:t>
      </w:r>
      <w:r>
        <w:rPr>
          <w:rFonts w:cs="Times New Roman" w:asciiTheme="minorEastAsia" w:hAnsiTheme="minorEastAsia"/>
          <w:color w:val="000000"/>
          <w:kern w:val="0"/>
          <w:sz w:val="28"/>
          <w:szCs w:val="28"/>
          <w:highlight w:val="none"/>
        </w:rPr>
        <w:t>0.1%</w:t>
      </w:r>
      <w:r>
        <w:rPr>
          <w:rFonts w:hint="eastAsia" w:cs="Times New Roman" w:asciiTheme="minorEastAsia" w:hAnsiTheme="minorEastAsia"/>
          <w:color w:val="000000"/>
          <w:kern w:val="0"/>
          <w:sz w:val="28"/>
          <w:szCs w:val="28"/>
          <w:highlight w:val="none"/>
        </w:rPr>
        <w:t>；其他时间入库的粳稻，脂肪酸值不得高于</w:t>
      </w:r>
      <w:r>
        <w:rPr>
          <w:rFonts w:cs="Times New Roman" w:asciiTheme="minorEastAsia" w:hAnsiTheme="minorEastAsia"/>
          <w:color w:val="000000"/>
          <w:kern w:val="0"/>
          <w:sz w:val="28"/>
          <w:szCs w:val="28"/>
          <w:highlight w:val="none"/>
        </w:rPr>
        <w:t>19mg/100g</w:t>
      </w:r>
      <w:r>
        <w:rPr>
          <w:rFonts w:hint="eastAsia" w:cs="Times New Roman" w:asciiTheme="minorEastAsia" w:hAnsiTheme="minorEastAsia"/>
          <w:color w:val="000000"/>
          <w:kern w:val="0"/>
          <w:sz w:val="28"/>
          <w:szCs w:val="28"/>
          <w:highlight w:val="none"/>
        </w:rPr>
        <w:t>（干基），黄粒米</w:t>
      </w:r>
      <w:r>
        <w:rPr>
          <w:rFonts w:cs="宋体" w:asciiTheme="minorEastAsia" w:hAnsiTheme="minorEastAsia"/>
          <w:kern w:val="0"/>
          <w:sz w:val="28"/>
          <w:szCs w:val="28"/>
          <w:highlight w:val="none"/>
        </w:rPr>
        <w:t>含量</w:t>
      </w:r>
      <w:r>
        <w:rPr>
          <w:rFonts w:hint="eastAsia" w:cs="Times New Roman" w:asciiTheme="minorEastAsia" w:hAnsiTheme="minorEastAsia"/>
          <w:color w:val="000000"/>
          <w:kern w:val="0"/>
          <w:sz w:val="28"/>
          <w:szCs w:val="28"/>
          <w:highlight w:val="none"/>
        </w:rPr>
        <w:t>不得高于</w:t>
      </w:r>
      <w:r>
        <w:rPr>
          <w:rFonts w:cs="Times New Roman" w:asciiTheme="minorEastAsia" w:hAnsiTheme="minorEastAsia"/>
          <w:color w:val="000000"/>
          <w:kern w:val="0"/>
          <w:sz w:val="28"/>
          <w:szCs w:val="28"/>
          <w:highlight w:val="none"/>
        </w:rPr>
        <w:t>0.3%</w:t>
      </w:r>
      <w:r>
        <w:rPr>
          <w:rFonts w:hint="eastAsia" w:cs="Times New Roman" w:asciiTheme="minorEastAsia" w:hAnsiTheme="minorEastAsia"/>
          <w:color w:val="000000"/>
          <w:kern w:val="0"/>
          <w:sz w:val="28"/>
          <w:szCs w:val="28"/>
          <w:highlight w:val="none"/>
        </w:rPr>
        <w:t>。</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宋体" w:asciiTheme="minorEastAsia" w:hAnsiTheme="minorEastAsia"/>
          <w:color w:val="000000"/>
          <w:kern w:val="0"/>
          <w:sz w:val="28"/>
          <w:szCs w:val="28"/>
          <w:highlight w:val="none"/>
        </w:rPr>
        <w:t>（二）</w:t>
      </w:r>
      <w:r>
        <w:rPr>
          <w:rFonts w:hint="eastAsia" w:cs="Times New Roman" w:asciiTheme="minorEastAsia" w:hAnsiTheme="minorEastAsia"/>
          <w:sz w:val="28"/>
          <w:szCs w:val="28"/>
          <w:highlight w:val="none"/>
        </w:rPr>
        <w:t>每年</w:t>
      </w:r>
      <w:r>
        <w:rPr>
          <w:rFonts w:cs="Times New Roman" w:asciiTheme="minorEastAsia" w:hAnsiTheme="minorEastAsia"/>
          <w:sz w:val="28"/>
          <w:szCs w:val="28"/>
          <w:highlight w:val="none"/>
        </w:rPr>
        <w:t>10</w:t>
      </w:r>
      <w:r>
        <w:rPr>
          <w:rFonts w:hint="eastAsia" w:cs="Times New Roman" w:asciiTheme="minorEastAsia" w:hAnsiTheme="minorEastAsia"/>
          <w:sz w:val="28"/>
          <w:szCs w:val="28"/>
          <w:highlight w:val="none"/>
        </w:rPr>
        <w:t>月</w:t>
      </w:r>
      <w:r>
        <w:rPr>
          <w:rFonts w:cs="Times New Roman" w:asciiTheme="minorEastAsia" w:hAnsiTheme="minorEastAsia"/>
          <w:sz w:val="28"/>
          <w:szCs w:val="28"/>
          <w:highlight w:val="none"/>
        </w:rPr>
        <w:t>1</w:t>
      </w:r>
      <w:r>
        <w:rPr>
          <w:rFonts w:hint="eastAsia" w:cs="Times New Roman" w:asciiTheme="minorEastAsia" w:hAnsiTheme="minorEastAsia"/>
          <w:sz w:val="28"/>
          <w:szCs w:val="28"/>
          <w:highlight w:val="none"/>
        </w:rPr>
        <w:t>日</w:t>
      </w:r>
      <w:r>
        <w:rPr>
          <w:rFonts w:hint="eastAsia" w:cs="Times New Roman" w:asciiTheme="minorEastAsia" w:hAnsiTheme="minorEastAsia"/>
          <w:color w:val="000000"/>
          <w:kern w:val="0"/>
          <w:sz w:val="28"/>
          <w:szCs w:val="28"/>
          <w:highlight w:val="none"/>
        </w:rPr>
        <w:t>（含该日）</w:t>
      </w:r>
      <w:r>
        <w:rPr>
          <w:rFonts w:hint="eastAsia" w:cs="Times New Roman" w:asciiTheme="minorEastAsia" w:hAnsiTheme="minorEastAsia"/>
          <w:sz w:val="28"/>
          <w:szCs w:val="28"/>
          <w:highlight w:val="none"/>
        </w:rPr>
        <w:t>至次年</w:t>
      </w:r>
      <w:r>
        <w:rPr>
          <w:rFonts w:cs="Times New Roman" w:asciiTheme="minorEastAsia" w:hAnsiTheme="minorEastAsia"/>
          <w:sz w:val="28"/>
          <w:szCs w:val="28"/>
          <w:highlight w:val="none"/>
        </w:rPr>
        <w:t>3</w:t>
      </w:r>
      <w:r>
        <w:rPr>
          <w:rFonts w:hint="eastAsia" w:cs="Times New Roman" w:asciiTheme="minorEastAsia" w:hAnsiTheme="minorEastAsia"/>
          <w:sz w:val="28"/>
          <w:szCs w:val="28"/>
          <w:highlight w:val="none"/>
        </w:rPr>
        <w:t>月</w:t>
      </w:r>
      <w:r>
        <w:rPr>
          <w:rFonts w:cs="Times New Roman" w:asciiTheme="minorEastAsia" w:hAnsiTheme="minorEastAsia"/>
          <w:sz w:val="28"/>
          <w:szCs w:val="28"/>
          <w:highlight w:val="none"/>
        </w:rPr>
        <w:t>31</w:t>
      </w:r>
      <w:r>
        <w:rPr>
          <w:rFonts w:hint="eastAsia" w:cs="Times New Roman" w:asciiTheme="minorEastAsia" w:hAnsiTheme="minorEastAsia"/>
          <w:sz w:val="28"/>
          <w:szCs w:val="28"/>
          <w:highlight w:val="none"/>
        </w:rPr>
        <w:t>日</w:t>
      </w:r>
      <w:r>
        <w:rPr>
          <w:rFonts w:hint="eastAsia" w:cs="Times New Roman" w:asciiTheme="minorEastAsia" w:hAnsiTheme="minorEastAsia"/>
          <w:color w:val="000000"/>
          <w:kern w:val="0"/>
          <w:sz w:val="28"/>
          <w:szCs w:val="28"/>
          <w:highlight w:val="none"/>
        </w:rPr>
        <w:t>（含该日）</w:t>
      </w:r>
      <w:r>
        <w:rPr>
          <w:rFonts w:hint="eastAsia" w:cs="Times New Roman" w:asciiTheme="minorEastAsia" w:hAnsiTheme="minorEastAsia"/>
          <w:sz w:val="28"/>
          <w:szCs w:val="28"/>
          <w:highlight w:val="none"/>
        </w:rPr>
        <w:t>出库的粳稻，脂肪酸值不得高于</w:t>
      </w:r>
      <w:r>
        <w:rPr>
          <w:rFonts w:cs="Times New Roman" w:asciiTheme="minorEastAsia" w:hAnsiTheme="minorEastAsia"/>
          <w:sz w:val="28"/>
          <w:szCs w:val="28"/>
          <w:highlight w:val="none"/>
        </w:rPr>
        <w:t>19mg/100g</w:t>
      </w:r>
      <w:r>
        <w:rPr>
          <w:rFonts w:hint="eastAsia" w:cs="Times New Roman" w:asciiTheme="minorEastAsia" w:hAnsiTheme="minorEastAsia"/>
          <w:sz w:val="28"/>
          <w:szCs w:val="28"/>
          <w:highlight w:val="none"/>
        </w:rPr>
        <w:t>（干基），黄粒米</w:t>
      </w:r>
      <w:r>
        <w:rPr>
          <w:rFonts w:cs="宋体" w:asciiTheme="minorEastAsia" w:hAnsiTheme="minorEastAsia"/>
          <w:kern w:val="0"/>
          <w:sz w:val="28"/>
          <w:szCs w:val="28"/>
          <w:highlight w:val="none"/>
        </w:rPr>
        <w:t>含量</w:t>
      </w:r>
      <w:r>
        <w:rPr>
          <w:rFonts w:hint="eastAsia" w:cs="Times New Roman" w:asciiTheme="minorEastAsia" w:hAnsiTheme="minorEastAsia"/>
          <w:sz w:val="28"/>
          <w:szCs w:val="28"/>
          <w:highlight w:val="none"/>
        </w:rPr>
        <w:t>不得高于</w:t>
      </w:r>
      <w:r>
        <w:rPr>
          <w:rFonts w:cs="Times New Roman" w:asciiTheme="minorEastAsia" w:hAnsiTheme="minorEastAsia"/>
          <w:sz w:val="28"/>
          <w:szCs w:val="28"/>
          <w:highlight w:val="none"/>
        </w:rPr>
        <w:t>0.3%</w:t>
      </w:r>
      <w:r>
        <w:rPr>
          <w:rFonts w:hint="eastAsia" w:cs="Times New Roman" w:asciiTheme="minorEastAsia" w:hAnsiTheme="minorEastAsia"/>
          <w:sz w:val="28"/>
          <w:szCs w:val="28"/>
          <w:highlight w:val="none"/>
        </w:rPr>
        <w:t>；其他时间出库的粳稻，脂肪酸值不得高于</w:t>
      </w:r>
      <w:r>
        <w:rPr>
          <w:rFonts w:cs="Times New Roman" w:asciiTheme="minorEastAsia" w:hAnsiTheme="minorEastAsia"/>
          <w:sz w:val="28"/>
          <w:szCs w:val="28"/>
          <w:highlight w:val="none"/>
        </w:rPr>
        <w:t>22mg/100g</w:t>
      </w:r>
      <w:r>
        <w:rPr>
          <w:rFonts w:hint="eastAsia" w:cs="Times New Roman" w:asciiTheme="minorEastAsia" w:hAnsiTheme="minorEastAsia"/>
          <w:sz w:val="28"/>
          <w:szCs w:val="28"/>
          <w:highlight w:val="none"/>
        </w:rPr>
        <w:t>（干基），黄粒米</w:t>
      </w:r>
      <w:r>
        <w:rPr>
          <w:rFonts w:cs="宋体" w:asciiTheme="minorEastAsia" w:hAnsiTheme="minorEastAsia"/>
          <w:kern w:val="0"/>
          <w:sz w:val="28"/>
          <w:szCs w:val="28"/>
          <w:highlight w:val="none"/>
        </w:rPr>
        <w:t>含量</w:t>
      </w:r>
      <w:r>
        <w:rPr>
          <w:rFonts w:hint="eastAsia" w:cs="Times New Roman" w:asciiTheme="minorEastAsia" w:hAnsiTheme="minorEastAsia"/>
          <w:sz w:val="28"/>
          <w:szCs w:val="28"/>
          <w:highlight w:val="none"/>
        </w:rPr>
        <w:t>不得高于</w:t>
      </w:r>
      <w:r>
        <w:rPr>
          <w:rFonts w:cs="Times New Roman" w:asciiTheme="minorEastAsia" w:hAnsiTheme="minorEastAsia"/>
          <w:sz w:val="28"/>
          <w:szCs w:val="28"/>
          <w:highlight w:val="none"/>
        </w:rPr>
        <w:t>0.5%</w:t>
      </w:r>
      <w:r>
        <w:rPr>
          <w:rFonts w:hint="eastAsia" w:cs="Times New Roman" w:asciiTheme="minorEastAsia" w:hAnsiTheme="minorEastAsia"/>
          <w:sz w:val="28"/>
          <w:szCs w:val="28"/>
          <w:highlight w:val="none"/>
        </w:rPr>
        <w:t>。</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cs="Times New Roman" w:asciiTheme="minorEastAsia" w:hAnsiTheme="minorEastAsia"/>
          <w:sz w:val="28"/>
          <w:szCs w:val="28"/>
          <w:highlight w:val="none"/>
        </w:rPr>
        <w:t>（三）厂库粳稻出库时，脂肪酸值和黄粒米</w:t>
      </w:r>
      <w:r>
        <w:rPr>
          <w:rFonts w:cs="宋体" w:asciiTheme="minorEastAsia" w:hAnsiTheme="minorEastAsia"/>
          <w:kern w:val="0"/>
          <w:sz w:val="28"/>
          <w:szCs w:val="28"/>
          <w:highlight w:val="none"/>
        </w:rPr>
        <w:t>含量</w:t>
      </w:r>
      <w:r>
        <w:rPr>
          <w:rFonts w:hint="eastAsia" w:cs="Times New Roman" w:asciiTheme="minorEastAsia" w:hAnsiTheme="minorEastAsia"/>
          <w:sz w:val="28"/>
          <w:szCs w:val="28"/>
          <w:highlight w:val="none"/>
        </w:rPr>
        <w:t>指标按照对应期间入库规定执行。</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cs="Times New Roman" w:asciiTheme="minorEastAsia" w:hAnsiTheme="minorEastAsia"/>
          <w:sz w:val="28"/>
          <w:szCs w:val="28"/>
          <w:highlight w:val="none"/>
        </w:rPr>
        <w:t>垩白粒率的检验按照《中华人民共和国国家标准优质稻谷》（</w:t>
      </w:r>
      <w:r>
        <w:rPr>
          <w:rFonts w:cs="Times New Roman" w:asciiTheme="minorEastAsia" w:hAnsiTheme="minorEastAsia"/>
          <w:sz w:val="28"/>
          <w:szCs w:val="28"/>
          <w:highlight w:val="none"/>
        </w:rPr>
        <w:t>GB/T17891</w:t>
      </w:r>
      <w:r>
        <w:rPr>
          <w:rFonts w:hint="eastAsia" w:cs="Times New Roman" w:asciiTheme="minorEastAsia" w:hAnsiTheme="minorEastAsia"/>
          <w:sz w:val="28"/>
          <w:szCs w:val="28"/>
          <w:highlight w:val="none"/>
        </w:rPr>
        <w:t>－</w:t>
      </w:r>
      <w:r>
        <w:rPr>
          <w:rFonts w:cs="Times New Roman" w:asciiTheme="minorEastAsia" w:hAnsiTheme="minorEastAsia"/>
          <w:sz w:val="28"/>
          <w:szCs w:val="28"/>
          <w:highlight w:val="none"/>
        </w:rPr>
        <w:t>1999</w:t>
      </w:r>
      <w:r>
        <w:rPr>
          <w:rFonts w:hint="eastAsia" w:cs="Times New Roman" w:asciiTheme="minorEastAsia" w:hAnsiTheme="minorEastAsia"/>
          <w:sz w:val="28"/>
          <w:szCs w:val="28"/>
          <w:highlight w:val="none"/>
        </w:rPr>
        <w:t>）中的规定执行。脂肪酸值的检验按照《中华人民共和国国家标准 稻谷储存品质判定规则》（</w:t>
      </w:r>
      <w:r>
        <w:rPr>
          <w:rFonts w:cs="Times New Roman" w:asciiTheme="minorEastAsia" w:hAnsiTheme="minorEastAsia"/>
          <w:sz w:val="28"/>
          <w:szCs w:val="28"/>
          <w:highlight w:val="none"/>
        </w:rPr>
        <w:t>GB/T20569</w:t>
      </w:r>
      <w:r>
        <w:rPr>
          <w:rFonts w:hint="eastAsia" w:cs="Times New Roman" w:asciiTheme="minorEastAsia" w:hAnsiTheme="minorEastAsia"/>
          <w:sz w:val="28"/>
          <w:szCs w:val="28"/>
          <w:highlight w:val="none"/>
        </w:rPr>
        <w:t>－</w:t>
      </w:r>
      <w:r>
        <w:rPr>
          <w:rFonts w:cs="Times New Roman" w:asciiTheme="minorEastAsia" w:hAnsiTheme="minorEastAsia"/>
          <w:sz w:val="28"/>
          <w:szCs w:val="28"/>
          <w:highlight w:val="none"/>
        </w:rPr>
        <w:t>2006</w:t>
      </w:r>
      <w:r>
        <w:rPr>
          <w:rFonts w:hint="eastAsia" w:cs="Times New Roman" w:asciiTheme="minorEastAsia" w:hAnsiTheme="minorEastAsia"/>
          <w:sz w:val="28"/>
          <w:szCs w:val="28"/>
          <w:highlight w:val="none"/>
        </w:rPr>
        <w:t>）中的规定执行。</w:t>
      </w:r>
    </w:p>
    <w:p>
      <w:pPr>
        <w:autoSpaceDE w:val="0"/>
        <w:autoSpaceDN w:val="0"/>
        <w:adjustRightInd w:val="0"/>
        <w:jc w:val="center"/>
        <w:rPr>
          <w:rFonts w:cs="Times New Roman" w:asciiTheme="minorEastAsia" w:hAnsiTheme="minorEastAsia"/>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color w:val="000000"/>
          <w:kern w:val="0"/>
          <w:sz w:val="28"/>
          <w:szCs w:val="28"/>
          <w:highlight w:val="none"/>
        </w:rPr>
        <w:t>粳稻期货交割预报时，应当按30元/吨向仓库交纳交割预报定金。</w:t>
      </w:r>
    </w:p>
    <w:p>
      <w:pPr>
        <w:autoSpaceDE w:val="0"/>
        <w:autoSpaceDN w:val="0"/>
        <w:adjustRightInd w:val="0"/>
        <w:ind w:firstLine="560" w:firstLineChars="200"/>
        <w:jc w:val="left"/>
        <w:rPr>
          <w:rFonts w:cs="Times New Roman" w:asciiTheme="minorEastAsia" w:hAnsiTheme="minorEastAsia"/>
          <w:color w:val="000000"/>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color w:val="000000"/>
          <w:kern w:val="0"/>
          <w:sz w:val="28"/>
          <w:szCs w:val="28"/>
          <w:highlight w:val="none"/>
        </w:rPr>
        <w:t>粳稻仓库开具的《入库通知单》有效期为40个日历日。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Times New Roman" w:eastAsia="宋体" w:cs="宋体"/>
          <w:color w:val="000000"/>
          <w:kern w:val="0"/>
          <w:sz w:val="28"/>
          <w:szCs w:val="28"/>
          <w:highlight w:val="none"/>
        </w:rPr>
        <w:t>粳稻入库</w:t>
      </w:r>
      <w:r>
        <w:rPr>
          <w:rFonts w:hint="eastAsia" w:ascii="宋体" w:hAnsi="宋体" w:eastAsia="宋体" w:cs="宋体"/>
          <w:kern w:val="0"/>
          <w:sz w:val="28"/>
          <w:szCs w:val="28"/>
          <w:highlight w:val="none"/>
        </w:rPr>
        <w:t>时，仓库对入库商品进行重量验收。粳稻重量验收采取在仓库内整车过地磅方式进行。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Times New Roman" w:eastAsia="宋体" w:cs="宋体"/>
          <w:color w:val="000000"/>
          <w:kern w:val="0"/>
          <w:sz w:val="28"/>
          <w:szCs w:val="28"/>
          <w:highlight w:val="none"/>
        </w:rPr>
        <w:t>粳稻入库质量检验由仓库负责</w:t>
      </w:r>
      <w:r>
        <w:rPr>
          <w:rFonts w:hint="eastAsia" w:ascii="宋体" w:hAnsi="宋体" w:eastAsia="宋体" w:cs="宋体"/>
          <w:kern w:val="0"/>
          <w:sz w:val="28"/>
          <w:szCs w:val="28"/>
          <w:highlight w:val="none"/>
        </w:rPr>
        <w:t>。入库检验样品由仓库在卸货前抽取，检验结果不符合交割质量标准的不允许注册标准仓单。仓库可以全部或者部分委托指定质检机构进行检验，检验费用由仓库承担。</w:t>
      </w:r>
    </w:p>
    <w:p>
      <w:pPr>
        <w:ind w:firstLine="560" w:firstLineChars="200"/>
        <w:rPr>
          <w:rFonts w:ascii="宋体" w:hAnsi="宋体" w:eastAsia="宋体" w:cs="宋体"/>
          <w:color w:val="FF0000"/>
          <w:kern w:val="0"/>
          <w:sz w:val="28"/>
          <w:szCs w:val="28"/>
          <w:highlight w:val="none"/>
        </w:rPr>
      </w:pPr>
      <w:r>
        <w:rPr>
          <w:rFonts w:hint="eastAsia" w:ascii="宋体" w:hAnsi="宋体" w:eastAsia="宋体" w:cs="宋体"/>
          <w:kern w:val="0"/>
          <w:sz w:val="28"/>
          <w:szCs w:val="28"/>
          <w:highlight w:val="none"/>
        </w:rPr>
        <w:t>仓库应当在每批货物样品抽取结束之时起24小时内出具检验结果，并及时通知标准仓单注册人。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标准仓单注册人对入库质量检验结果有异议的，可以向交易所提出复检申请。具体流程按照《郑州商品交易所标准仓单管理办法》“仓库商品入库复检”有关规定办理。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Times New Roman" w:eastAsia="宋体" w:cs="宋体"/>
          <w:color w:val="000000"/>
          <w:kern w:val="0"/>
          <w:sz w:val="28"/>
          <w:szCs w:val="28"/>
          <w:highlight w:val="none"/>
        </w:rPr>
        <w:t>粳稻</w:t>
      </w:r>
      <w:r>
        <w:rPr>
          <w:rFonts w:hint="eastAsia" w:ascii="宋体" w:hAnsi="宋体" w:eastAsia="宋体" w:cs="宋体"/>
          <w:kern w:val="0"/>
          <w:sz w:val="28"/>
          <w:szCs w:val="28"/>
          <w:highlight w:val="none"/>
        </w:rPr>
        <w:t>卫生检验按照国家有关标准和规定执行，检验费用由标准仓单注册人承担。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粳稻入库时，对于达不到交割质量标准的商品，经双方协商，仓库可以提供整理等服务。</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粳稻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粳稻入库后，仓库应当对标准仓单注册人的名称、联系人及联系方式、商品数量、存放库房及垛位等事项登记造册，并由标准仓单注册人签字确认。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粳稻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b/>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粳稻出库重量验收由仓库和提货人共同实施，</w:t>
      </w:r>
      <w:r>
        <w:rPr>
          <w:rFonts w:hint="eastAsia" w:ascii="宋体" w:hAnsi="宋体" w:cs="宋体"/>
          <w:kern w:val="0"/>
          <w:sz w:val="28"/>
          <w:szCs w:val="28"/>
          <w:highlight w:val="none"/>
        </w:rPr>
        <w:t>具体办法参照入库重量验收规定</w:t>
      </w:r>
      <w:r>
        <w:rPr>
          <w:rFonts w:hint="eastAsia" w:ascii="宋体" w:hAnsi="宋体" w:eastAsia="宋体" w:cs="宋体"/>
          <w:kern w:val="0"/>
          <w:sz w:val="28"/>
          <w:szCs w:val="28"/>
          <w:highlight w:val="none"/>
        </w:rPr>
        <w:t>。</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粳稻</w:t>
      </w:r>
      <w:r>
        <w:rPr>
          <w:rFonts w:hint="eastAsia" w:ascii="宋体" w:hAnsi="宋体" w:cs="宋体"/>
          <w:kern w:val="0"/>
          <w:sz w:val="28"/>
          <w:szCs w:val="28"/>
          <w:highlight w:val="none"/>
        </w:rPr>
        <w:t>出库数量发生损耗造成短少的</w:t>
      </w:r>
      <w:r>
        <w:rPr>
          <w:rFonts w:hint="eastAsia" w:ascii="宋体" w:hAnsi="宋体" w:eastAsia="宋体" w:cs="宋体"/>
          <w:kern w:val="0"/>
          <w:sz w:val="28"/>
          <w:szCs w:val="28"/>
          <w:highlight w:val="none"/>
        </w:rPr>
        <w:t>，仓库应当及时补足；不能及时补足的，仓库应当按照《提货通知单》开具日之前（含当日）粳稻期货最近交割月最高交割结算价核算短少商品价款，赔偿提货人。</w:t>
      </w:r>
    </w:p>
    <w:p>
      <w:pPr>
        <w:ind w:firstLine="560" w:firstLineChars="200"/>
        <w:rPr>
          <w:rFonts w:ascii="宋体" w:hAnsi="宋体" w:eastAsia="宋体" w:cs="宋体"/>
          <w:b/>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粳稻出库时，垩白粒率不高于入库检验结果所在等级5个百分点（含）的，视同合格。</w:t>
      </w:r>
    </w:p>
    <w:p>
      <w:pPr>
        <w:ind w:firstLine="560" w:firstLineChars="200"/>
        <w:rPr>
          <w:rFonts w:ascii="宋体" w:hAnsi="宋体" w:eastAsia="宋体" w:cs="宋体"/>
          <w:color w:val="000000"/>
          <w:kern w:val="0"/>
          <w:sz w:val="24"/>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粳稻出库时，</w:t>
      </w:r>
      <w:r>
        <w:rPr>
          <w:rFonts w:hint="eastAsia" w:ascii="宋体" w:hAnsi="宋体" w:eastAsia="宋体" w:cs="宋体"/>
          <w:kern w:val="0"/>
          <w:sz w:val="28"/>
          <w:szCs w:val="28"/>
          <w:highlight w:val="none"/>
        </w:rPr>
        <w:t>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具体流程按照《郑州商品交易所标准仓单管理办法》“仓库商品出库复检”有关规定办理。</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粳稻厂库允许注册标准仓单的最大数量由交易所确定，交易所可以根据情况予以调整。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粳稻厂库申请注册标准仓单前，应当按照交易所规定提供标准仓单注册担保。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粳稻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厂库粳稻出库重量验收由提货人与厂库共同实施，以厂库检重为准，足量出库。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粳稻出库重量发生短少的，厂库应当及时补足。不能补足的，厂库应当按照《提货通知单》开具日之前（含该日）粳稻期货最近交割月最高交割结算价核算短少商品价款，赔偿提货人。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32"/>
          <w:highlight w:val="none"/>
        </w:rPr>
        <w:t>粳稻出库时，厂库应当与提货人共同抽取样品，提货人对检验结果无异议的，厂库方予发货。货物实际质量指标与标准仓单标示质量指标不一致，但在交易所规定的质量差异允许范围内的，提货人应当接受，质量差异升贴水由厂库与提货人按照交易所规定的标准自行结算。</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对粳稻重量、质量有异议的，由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和厂库协商解决；协商不成的，可以向交易所申请一次复检，并由申请方预交复检及相关费用。复检申请应当在粳稻出库前提出。</w:t>
      </w:r>
      <w:r>
        <w:rPr>
          <w:rFonts w:hint="eastAsia" w:ascii="宋体" w:hAnsi="宋体" w:eastAsia="宋体" w:cs="宋体"/>
          <w:kern w:val="0"/>
          <w:sz w:val="28"/>
          <w:szCs w:val="28"/>
          <w:highlight w:val="none"/>
        </w:rPr>
        <w:t>粳稻复检对象为申请方提出质量异议的对应货物。</w:t>
      </w:r>
      <w:r>
        <w:rPr>
          <w:rFonts w:hint="eastAsia" w:ascii="宋体" w:hAnsi="宋体" w:eastAsia="宋体" w:cs="宋体"/>
          <w:color w:val="000000"/>
          <w:kern w:val="0"/>
          <w:sz w:val="28"/>
          <w:szCs w:val="28"/>
          <w:highlight w:val="none"/>
        </w:rPr>
        <w:t>具体流程按照《郑州商品交易所标准仓单管理办法》“厂库商品出库复检”有关规定办理。</w:t>
      </w:r>
    </w:p>
    <w:p>
      <w:pPr>
        <w:ind w:firstLine="560" w:firstLineChars="200"/>
        <w:rPr>
          <w:rFonts w:ascii="宋体" w:hAnsi="宋体" w:eastAsia="宋体" w:cs="宋体"/>
          <w:dstrike/>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 = ∑</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因厂库原因在约定的最后发货日起5个日历日内仍不能完成所有商品发货的，提货人可以要求厂库终止发货并支付赔偿金。赔偿金额=粳稻期货最近交割月最高交割结算价×应发未发的商品数量×120%。</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color w:val="000000"/>
          <w:kern w:val="0"/>
          <w:sz w:val="28"/>
          <w:szCs w:val="28"/>
          <w:highlight w:val="none"/>
        </w:rPr>
        <w:t>粳稻期货合约最低交易保证金标准为合约价值的5%。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粳稻期货合约交易保证金标准见下表：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firstLine="480" w:firstLineChars="20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color w:val="000000"/>
          <w:kern w:val="0"/>
          <w:sz w:val="28"/>
          <w:szCs w:val="28"/>
          <w:highlight w:val="none"/>
        </w:rPr>
        <w:t>粳稻</w:t>
      </w:r>
      <w:r>
        <w:rPr>
          <w:rFonts w:hint="eastAsia" w:ascii="宋体" w:hAnsi="宋体" w:eastAsia="宋体" w:cs="宋体"/>
          <w:kern w:val="0"/>
          <w:sz w:val="28"/>
          <w:szCs w:val="28"/>
          <w:highlight w:val="none"/>
        </w:rPr>
        <w:t>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color w:val="000000"/>
          <w:kern w:val="0"/>
          <w:sz w:val="28"/>
          <w:szCs w:val="28"/>
          <w:highlight w:val="none"/>
        </w:rPr>
        <w:t>粳稻期货合约限仓标准见下表：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firstLine="480" w:firstLineChars="20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color w:val="000000"/>
          <w:kern w:val="0"/>
          <w:sz w:val="28"/>
          <w:szCs w:val="28"/>
          <w:highlight w:val="none"/>
        </w:rPr>
        <w:t>根据《郑州商品交易所期货交易风险控制管理办法》等有关规定，交易所对粳稻期货合约交易保证金标准、涨跌停板幅度进行调整的，按照相关标准执行。</w:t>
      </w:r>
    </w:p>
    <w:p>
      <w:pPr>
        <w:jc w:val="center"/>
        <w:rPr>
          <w:rFonts w:ascii="宋体" w:hAnsi="宋体" w:eastAsia="宋体" w:cs="宋体"/>
          <w:color w:val="000000"/>
          <w:kern w:val="0"/>
          <w:sz w:val="28"/>
          <w:szCs w:val="28"/>
          <w:highlight w:val="none"/>
        </w:rPr>
      </w:pPr>
      <w:r>
        <w:rPr>
          <w:rFonts w:hint="eastAsia" w:ascii="黑体" w:hAnsi="黑体" w:eastAsia="黑体" w:cs="宋体"/>
          <w:color w:val="000000"/>
          <w:kern w:val="0"/>
          <w:sz w:val="30"/>
          <w:szCs w:val="30"/>
          <w:highlight w:val="none"/>
        </w:rPr>
        <w:t>第五章 附 则</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color w:val="000000"/>
          <w:kern w:val="0"/>
          <w:sz w:val="28"/>
          <w:szCs w:val="28"/>
          <w:highlight w:val="none"/>
        </w:rPr>
        <w:t>本细则未规定的，按照交易所相关业务规则的规定执行。</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本细则解释权属于郑州商品交易所。</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44" w:name="_Toc313335272"/>
      <w:bookmarkStart w:id="45" w:name="_Toc104388780"/>
      <w:bookmarkStart w:id="46" w:name="_Toc108604263"/>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4-10</w:t>
      </w:r>
      <w:bookmarkEnd w:id="44"/>
    </w:p>
    <w:p>
      <w:pPr>
        <w:tabs>
          <w:tab w:val="left" w:pos="1620"/>
        </w:tabs>
        <w:autoSpaceDE w:val="0"/>
        <w:autoSpaceDN w:val="0"/>
        <w:jc w:val="center"/>
        <w:outlineLvl w:val="1"/>
        <w:rPr>
          <w:rFonts w:ascii="宋体" w:hAnsi="宋体" w:eastAsia="宋体" w:cs="Times New Roman"/>
          <w:b/>
          <w:sz w:val="44"/>
          <w:szCs w:val="44"/>
          <w:highlight w:val="none"/>
        </w:rPr>
      </w:pPr>
      <w:bookmarkStart w:id="47" w:name="_Toc1489120806"/>
      <w:r>
        <w:rPr>
          <w:rFonts w:hint="eastAsia" w:ascii="宋体" w:hAnsi="宋体" w:eastAsia="宋体" w:cs="Times New Roman"/>
          <w:b/>
          <w:sz w:val="44"/>
          <w:szCs w:val="44"/>
          <w:highlight w:val="none"/>
        </w:rPr>
        <w:t>郑州商品交易所晚籼稻期货业务细则</w:t>
      </w:r>
      <w:bookmarkEnd w:id="45"/>
      <w:bookmarkEnd w:id="46"/>
      <w:bookmarkEnd w:id="47"/>
    </w:p>
    <w:p>
      <w:pPr>
        <w:outlineLvl w:val="0"/>
        <w:rPr>
          <w:rFonts w:ascii="楷体" w:hAnsi="楷体" w:eastAsia="楷体" w:cs="Times New Roman"/>
          <w:b/>
          <w:sz w:val="24"/>
          <w:szCs w:val="24"/>
          <w:highlight w:val="none"/>
        </w:rPr>
      </w:pPr>
      <w:bookmarkStart w:id="48" w:name="_Toc168978556"/>
      <w:r>
        <w:rPr>
          <w:rFonts w:hint="eastAsia" w:ascii="楷体" w:hAnsi="楷体" w:eastAsia="楷体" w:cs="Times New Roman"/>
          <w:sz w:val="24"/>
          <w:szCs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楷体" w:hAnsi="楷体" w:eastAsia="楷体" w:cs="Times New Roman"/>
          <w:sz w:val="24"/>
          <w:szCs w:val="24"/>
          <w:highlight w:val="none"/>
        </w:rPr>
        <w:t>）</w:t>
      </w:r>
      <w:bookmarkEnd w:id="48"/>
    </w:p>
    <w:p>
      <w:pPr>
        <w:pStyle w:val="21"/>
        <w:numPr>
          <w:ilvl w:val="0"/>
          <w:numId w:val="6"/>
        </w:numPr>
        <w:tabs>
          <w:tab w:val="left" w:pos="1620"/>
        </w:tabs>
        <w:autoSpaceDE w:val="0"/>
        <w:autoSpaceDN w:val="0"/>
        <w:ind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为了规范郑州商品交易所（以下简称交易所）晚籼稻期货相关业务，根据《郑州商品交易所交易规则》及晚籼稻期货合约，制定本细则。</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晚籼稻期货合约交易单位为20吨/手。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晚籼稻期货合约报价单位为元（人民币）/吨。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晚籼稻期货合约最小变动价位为1元/吨。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晚籼稻</w:t>
      </w:r>
      <w:r>
        <w:rPr>
          <w:rFonts w:hint="eastAsia" w:ascii="宋体" w:hAnsi="宋体" w:cs="宋体"/>
          <w:kern w:val="0"/>
          <w:sz w:val="28"/>
          <w:szCs w:val="28"/>
          <w:highlight w:val="none"/>
        </w:rPr>
        <w:t>期货合约交割月份为1、3、5、7、9、11月。</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kern w:val="0"/>
          <w:sz w:val="28"/>
          <w:szCs w:val="28"/>
          <w:highlight w:val="none"/>
        </w:rPr>
        <w:t>晚籼稻期货</w:t>
      </w:r>
      <w:r>
        <w:rPr>
          <w:rFonts w:hint="eastAsia"/>
          <w:sz w:val="28"/>
          <w:szCs w:val="28"/>
          <w:highlight w:val="none"/>
        </w:rPr>
        <w:t>合约</w:t>
      </w:r>
      <w:r>
        <w:rPr>
          <w:rFonts w:hint="eastAsia" w:ascii="宋体" w:hAnsi="宋体" w:cs="宋体"/>
          <w:color w:val="000000"/>
          <w:kern w:val="0"/>
          <w:sz w:val="28"/>
          <w:szCs w:val="28"/>
          <w:highlight w:val="none"/>
        </w:rPr>
        <w:t>交易指令</w:t>
      </w:r>
      <w:r>
        <w:rPr>
          <w:rFonts w:hint="eastAsia"/>
          <w:sz w:val="28"/>
          <w:szCs w:val="28"/>
          <w:highlight w:val="none"/>
        </w:rPr>
        <w:t>每次最小下单量</w:t>
      </w:r>
      <w:r>
        <w:rPr>
          <w:rFonts w:hint="eastAsia" w:asciiTheme="minorEastAsia" w:hAnsiTheme="minorEastAsia"/>
          <w:sz w:val="28"/>
          <w:szCs w:val="28"/>
          <w:highlight w:val="none"/>
        </w:rPr>
        <w:t>为1</w:t>
      </w:r>
      <w:r>
        <w:rPr>
          <w:rFonts w:hint="eastAsia"/>
          <w:sz w:val="28"/>
          <w:szCs w:val="28"/>
          <w:highlight w:val="none"/>
        </w:rPr>
        <w:t>手，限价指令每次最大下单量为</w:t>
      </w:r>
      <w:r>
        <w:rPr>
          <w:rFonts w:ascii="宋体" w:hAnsi="宋体" w:eastAsia="宋体"/>
          <w:sz w:val="28"/>
          <w:szCs w:val="28"/>
          <w:highlight w:val="none"/>
        </w:rPr>
        <w:t>1000</w:t>
      </w:r>
      <w:r>
        <w:rPr>
          <w:rFonts w:hint="eastAsia"/>
          <w:sz w:val="28"/>
          <w:szCs w:val="28"/>
          <w:highlight w:val="none"/>
        </w:rPr>
        <w:t>手，市价指令每次最大下单量为</w:t>
      </w:r>
      <w:r>
        <w:rPr>
          <w:rFonts w:ascii="宋体" w:hAnsi="宋体" w:eastAsia="宋体"/>
          <w:sz w:val="28"/>
          <w:szCs w:val="28"/>
          <w:highlight w:val="none"/>
        </w:rPr>
        <w:t>200</w:t>
      </w:r>
      <w:r>
        <w:rPr>
          <w:rFonts w:hint="eastAsia"/>
          <w:sz w:val="28"/>
          <w:szCs w:val="28"/>
          <w:highlight w:val="none"/>
        </w:rPr>
        <w:t>手。</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交易所可以根据市场情况，对晚籼稻期货合约交易指令每次最小下单量、每次最大下单量进行调整，具体标准由交易所另行公布。</w:t>
      </w:r>
    </w:p>
    <w:p>
      <w:pPr>
        <w:tabs>
          <w:tab w:val="left" w:pos="1620"/>
        </w:tabs>
        <w:autoSpaceDE w:val="0"/>
        <w:autoSpaceDN w:val="0"/>
        <w:ind w:firstLine="560" w:firstLineChars="200"/>
        <w:rPr>
          <w:rFonts w:hint="eastAsia"/>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sz w:val="28"/>
          <w:szCs w:val="28"/>
          <w:highlight w:val="none"/>
        </w:rPr>
        <w:t>晚籼稻期货合约交易时间</w:t>
      </w:r>
      <w:r>
        <w:rPr>
          <w:rFonts w:hint="eastAsia" w:ascii="宋体" w:hAnsi="宋体" w:cs="宋体"/>
          <w:kern w:val="0"/>
          <w:sz w:val="28"/>
          <w:szCs w:val="28"/>
          <w:highlight w:val="none"/>
        </w:rPr>
        <w:t>为上午</w:t>
      </w:r>
      <w:r>
        <w:rPr>
          <w:rFonts w:hint="default" w:ascii="宋体" w:hAnsi="宋体" w:cs="宋体"/>
          <w:kern w:val="0"/>
          <w:sz w:val="28"/>
          <w:szCs w:val="28"/>
          <w:highlight w:val="none"/>
        </w:rPr>
        <w:t>9:00—11:30</w:t>
      </w:r>
      <w:r>
        <w:rPr>
          <w:rFonts w:hint="eastAsia" w:ascii="宋体" w:hAnsi="宋体" w:cs="宋体"/>
          <w:kern w:val="0"/>
          <w:sz w:val="28"/>
          <w:szCs w:val="28"/>
          <w:highlight w:val="none"/>
        </w:rPr>
        <w:t>，下午</w:t>
      </w:r>
      <w:r>
        <w:rPr>
          <w:rFonts w:hint="default" w:ascii="宋体" w:hAnsi="宋体" w:cs="宋体"/>
          <w:kern w:val="0"/>
          <w:sz w:val="28"/>
          <w:szCs w:val="28"/>
          <w:highlight w:val="none"/>
        </w:rPr>
        <w:t>13:30—15:00</w:t>
      </w:r>
      <w:r>
        <w:rPr>
          <w:rFonts w:hint="eastAsia" w:ascii="宋体" w:hAnsi="宋体" w:cs="宋体"/>
          <w:kern w:val="0"/>
          <w:sz w:val="28"/>
          <w:szCs w:val="28"/>
          <w:highlight w:val="none"/>
        </w:rPr>
        <w:t>；其中，上午</w:t>
      </w:r>
      <w:r>
        <w:rPr>
          <w:rFonts w:hint="default" w:ascii="宋体" w:hAnsi="宋体" w:cs="宋体"/>
          <w:kern w:val="0"/>
          <w:sz w:val="28"/>
          <w:szCs w:val="28"/>
          <w:highlight w:val="none"/>
        </w:rPr>
        <w:t>10:15—10:30</w:t>
      </w:r>
      <w:r>
        <w:rPr>
          <w:rFonts w:hint="eastAsia" w:ascii="宋体" w:hAnsi="宋体" w:cs="宋体"/>
          <w:kern w:val="0"/>
          <w:sz w:val="28"/>
          <w:szCs w:val="28"/>
          <w:highlight w:val="none"/>
        </w:rPr>
        <w:t>为休息时</w:t>
      </w:r>
      <w:r>
        <w:rPr>
          <w:rFonts w:hint="eastAsia"/>
          <w:sz w:val="28"/>
          <w:szCs w:val="28"/>
          <w:highlight w:val="none"/>
        </w:rPr>
        <w:t>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交易所另行公告晚籼稻期货合约开展夜盘交易的，以交易所公告为准。交易所可以根据市场情况，暂停、取消晚籼稻期货合约夜盘交易或者对夜盘交易时间进行调整，具体由交易所另行公告。</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晚籼稻</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晚籼稻期货合约交易代码为LR。</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b/>
          <w:sz w:val="28"/>
          <w:szCs w:val="28"/>
          <w:highlight w:val="none"/>
        </w:rPr>
      </w:pPr>
      <w:r>
        <w:rPr>
          <w:rFonts w:hint="eastAsia"/>
          <w:b/>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晚籼稻期货适用期货转现货、仓库标准仓单交割和厂库标准仓单交割。</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晚籼稻期货滚动交割的配对方式为响应配对。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晚籼稻期货的交割单位为20吨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晚籼稻期货合约的最后交割日为合约交割月份的第13个交易日。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晚籼稻期货标准仓单可以分为仓库标准仓单和厂库标准仓单。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晚籼稻期货标准仓单为通用标准仓单。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 xml:space="preserve">N年10月1日起注册的晚籼稻期货标准仓单，有效期至N+1年9月份的最后一个工作日（含该日）。    </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晚籼稻期货交割开具增值税专用发票。</w:t>
      </w:r>
      <w:r>
        <w:rPr>
          <w:sz w:val="28"/>
          <w:szCs w:val="28"/>
          <w:highlight w:val="none"/>
        </w:rPr>
        <w:tab/>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晚籼稻期货仓库</w:t>
      </w:r>
      <w:r>
        <w:rPr>
          <w:rFonts w:hint="eastAsia" w:ascii="宋体" w:hAnsi="宋体" w:cs="宋体"/>
          <w:kern w:val="0"/>
          <w:sz w:val="28"/>
          <w:szCs w:val="28"/>
          <w:highlight w:val="none"/>
        </w:rPr>
        <w:t>、</w:t>
      </w:r>
      <w:r>
        <w:rPr>
          <w:rFonts w:ascii="宋体" w:hAnsi="宋体" w:cs="宋体"/>
          <w:kern w:val="0"/>
          <w:sz w:val="28"/>
          <w:szCs w:val="28"/>
          <w:highlight w:val="none"/>
        </w:rPr>
        <w:t>厂库及相关升贴水由交易所确定并公布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晚籼稻期货</w:t>
      </w:r>
      <w:r>
        <w:rPr>
          <w:rFonts w:hint="eastAsia" w:ascii="宋体" w:hAnsi="宋体" w:cs="宋体"/>
          <w:kern w:val="0"/>
          <w:sz w:val="28"/>
          <w:szCs w:val="28"/>
          <w:highlight w:val="none"/>
        </w:rPr>
        <w:t>仓库、厂库及相关升贴水进行调整。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sz w:val="28"/>
          <w:szCs w:val="28"/>
          <w:highlight w:val="none"/>
        </w:rPr>
        <w:t>晚籼稻期货替代交割品升贴水、</w:t>
      </w:r>
      <w:r>
        <w:rPr>
          <w:rFonts w:hint="eastAsia" w:ascii="宋体" w:hAnsi="宋体" w:cs="宋体"/>
          <w:color w:val="000000"/>
          <w:kern w:val="0"/>
          <w:sz w:val="28"/>
          <w:szCs w:val="28"/>
          <w:highlight w:val="none"/>
        </w:rPr>
        <w:t>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晚籼稻期货的交割基准价为</w:t>
      </w:r>
      <w:r>
        <w:rPr>
          <w:rFonts w:hint="eastAsia"/>
          <w:sz w:val="28"/>
          <w:szCs w:val="28"/>
          <w:highlight w:val="none"/>
        </w:rPr>
        <w:t>基准交割品在基准仓库的散粮交货含税价格（不含包装）。</w:t>
      </w:r>
      <w:r>
        <w:rPr>
          <w:rFonts w:ascii="宋体" w:hAnsi="宋体" w:cs="宋体"/>
          <w:kern w:val="0"/>
          <w:sz w:val="28"/>
          <w:szCs w:val="28"/>
          <w:highlight w:val="none"/>
        </w:rPr>
        <w:br w:type="textWrapping"/>
      </w:r>
      <w:r>
        <w:rPr>
          <w:rFonts w:hint="eastAsia" w:ascii="黑体" w:hAnsi="黑体" w:eastAsia="黑体" w:cs="宋体"/>
          <w:color w:val="000000"/>
          <w:kern w:val="0"/>
          <w:sz w:val="28"/>
          <w:szCs w:val="28"/>
          <w:highlight w:val="none"/>
        </w:rPr>
        <w:t xml:space="preserve">    第二十条 </w:t>
      </w:r>
      <w:r>
        <w:rPr>
          <w:rFonts w:hint="eastAsia"/>
          <w:sz w:val="28"/>
          <w:szCs w:val="28"/>
          <w:highlight w:val="none"/>
        </w:rPr>
        <w:t>晚籼稻运达仓库指定货位前的一切费用由标准仓单注册人承担，从指定货位装上</w:t>
      </w:r>
      <w:r>
        <w:rPr>
          <w:rFonts w:hint="eastAsia" w:ascii="宋体" w:hAnsi="宋体" w:cs="宋体"/>
          <w:kern w:val="0"/>
          <w:sz w:val="28"/>
          <w:szCs w:val="28"/>
          <w:highlight w:val="none"/>
        </w:rPr>
        <w:t>汽车、火车或者轮船</w:t>
      </w:r>
      <w:r>
        <w:rPr>
          <w:rFonts w:hint="eastAsia"/>
          <w:sz w:val="28"/>
          <w:szCs w:val="28"/>
          <w:highlight w:val="none"/>
        </w:rPr>
        <w:t>板的费用由提货人承担。</w:t>
      </w:r>
    </w:p>
    <w:p>
      <w:pPr>
        <w:ind w:firstLine="560" w:firstLineChars="200"/>
        <w:rPr>
          <w:rFonts w:ascii="宋体" w:hAnsi="宋体" w:cs="宋体"/>
          <w:kern w:val="0"/>
          <w:sz w:val="28"/>
          <w:szCs w:val="28"/>
          <w:highlight w:val="none"/>
        </w:rPr>
      </w:pPr>
      <w:r>
        <w:rPr>
          <w:rFonts w:hint="eastAsia" w:ascii="宋体" w:hAnsi="宋体"/>
          <w:sz w:val="28"/>
          <w:szCs w:val="28"/>
          <w:highlight w:val="none"/>
        </w:rPr>
        <w:t>晚籼稻期货交割手续费、仓储费、出入库费、检验费等交割相关费用标准由交易所另行公布。</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color w:val="000000"/>
          <w:kern w:val="0"/>
          <w:sz w:val="28"/>
          <w:szCs w:val="28"/>
          <w:highlight w:val="none"/>
        </w:rPr>
        <w:t>晚籼稻接收、储存、发运采用散粮方式。买方需要包装物的，包装物由买方自理或者委托他人代办，包装物及包装费用由买方另行支付。</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晚籼稻期货标准仓单生成、流通、注销等相关</w:t>
      </w:r>
      <w:r>
        <w:rPr>
          <w:rFonts w:hint="eastAsia" w:ascii="宋体" w:hAnsi="宋体" w:cs="宋体"/>
          <w:spacing w:val="-6"/>
          <w:kern w:val="0"/>
          <w:sz w:val="28"/>
          <w:szCs w:val="28"/>
          <w:highlight w:val="none"/>
        </w:rPr>
        <w:t>业务，本细则未规定的，适用《郑州商品交易所标准仓单管理办法》相关规</w:t>
      </w:r>
      <w:r>
        <w:rPr>
          <w:rFonts w:hint="eastAsia" w:ascii="宋体" w:hAnsi="宋体" w:cs="宋体"/>
          <w:kern w:val="0"/>
          <w:sz w:val="28"/>
          <w:szCs w:val="28"/>
          <w:highlight w:val="none"/>
        </w:rPr>
        <w:t>定。</w:t>
      </w:r>
    </w:p>
    <w:p>
      <w:pPr>
        <w:tabs>
          <w:tab w:val="left" w:pos="1620"/>
        </w:tabs>
        <w:autoSpaceDE w:val="0"/>
        <w:autoSpaceDN w:val="0"/>
        <w:jc w:val="center"/>
        <w:rPr>
          <w:b/>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晚籼稻（含中籼稻，下同）期货交割适用国家标准、国家相关规定及本细则规定。</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Calibri" w:eastAsia="宋体" w:cs="Times New Roman"/>
          <w:color w:val="000000"/>
          <w:kern w:val="0"/>
          <w:sz w:val="28"/>
          <w:szCs w:val="28"/>
          <w:highlight w:val="none"/>
        </w:rPr>
        <w:t>基准交割品：符合《中华人民共和国国家标准 稻谷》（</w:t>
      </w:r>
      <w:r>
        <w:rPr>
          <w:rFonts w:ascii="宋体" w:hAnsi="Calibri" w:eastAsia="宋体" w:cs="Times New Roman"/>
          <w:color w:val="000000"/>
          <w:kern w:val="0"/>
          <w:sz w:val="28"/>
          <w:szCs w:val="28"/>
          <w:highlight w:val="none"/>
        </w:rPr>
        <w:t>GB</w:t>
      </w:r>
      <w:r>
        <w:rPr>
          <w:rFonts w:hint="eastAsia" w:ascii="宋体" w:hAnsi="Calibri" w:eastAsia="宋体" w:cs="Times New Roman"/>
          <w:color w:val="000000"/>
          <w:kern w:val="0"/>
          <w:sz w:val="28"/>
          <w:szCs w:val="28"/>
          <w:highlight w:val="none"/>
        </w:rPr>
        <w:t xml:space="preserve"> 1350</w:t>
      </w:r>
      <w:r>
        <w:rPr>
          <w:rFonts w:ascii="宋体" w:hAnsi="Calibri" w:eastAsia="宋体" w:cs="Times New Roman"/>
          <w:color w:val="000000"/>
          <w:kern w:val="0"/>
          <w:sz w:val="28"/>
          <w:szCs w:val="28"/>
          <w:highlight w:val="none"/>
        </w:rPr>
        <w:t>-2009</w:t>
      </w:r>
      <w:r>
        <w:rPr>
          <w:rFonts w:hint="eastAsia" w:ascii="宋体" w:hAnsi="Calibri" w:eastAsia="宋体" w:cs="Times New Roman"/>
          <w:color w:val="000000"/>
          <w:kern w:val="0"/>
          <w:sz w:val="28"/>
          <w:szCs w:val="28"/>
          <w:highlight w:val="none"/>
        </w:rPr>
        <w:t>）三等及以上等级质量指标的晚籼稻，整精米率≥52%，水分含量≤14.5%，谷外糙米含量≤4%，垩白度≤2%，长宽比≥3.1，粒长≥5.6mm且异品种率≤7%。</w:t>
      </w:r>
    </w:p>
    <w:p>
      <w:pPr>
        <w:ind w:firstLine="560" w:firstLineChars="200"/>
        <w:rPr>
          <w:rFonts w:ascii="宋体" w:hAnsi="宋体" w:cs="宋体"/>
          <w:kern w:val="52"/>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52"/>
          <w:sz w:val="28"/>
          <w:szCs w:val="28"/>
          <w:highlight w:val="none"/>
        </w:rPr>
        <w:t>替代交割品及升贴水：</w:t>
      </w:r>
    </w:p>
    <w:p>
      <w:pPr>
        <w:ind w:firstLine="560" w:firstLineChars="200"/>
        <w:rPr>
          <w:rFonts w:ascii="宋体" w:hAnsi="宋体" w:cs="Arial"/>
          <w:color w:val="000000"/>
          <w:kern w:val="0"/>
          <w:sz w:val="28"/>
          <w:szCs w:val="28"/>
          <w:highlight w:val="none"/>
        </w:rPr>
      </w:pPr>
      <w:r>
        <w:rPr>
          <w:rFonts w:hint="eastAsia" w:ascii="宋体" w:hAnsi="宋体" w:cs="Arial"/>
          <w:color w:val="000000"/>
          <w:kern w:val="0"/>
          <w:sz w:val="28"/>
          <w:szCs w:val="28"/>
          <w:highlight w:val="none"/>
        </w:rPr>
        <w:t>（一）入库时：水分含量≤14.5%的，足量入库。每年10月1日（含该日）至次年3月31日（含该日）入库的晚籼稻，水分含量不得超过15.5%；14.5%＜水分含量≤15.5%的，以14.5%为基准，水分含量每超0.1%，扣量0.2%；其他时间入库的晚籼稻，水分含量不得超过14.5%。出库时：水分含量≤14.5%的，足量出库；水分含量＞14.5%的，以14.5%为基准，水分含量每超0.1%，补量0.2%，由仓库承担补量责任。本项仅适用于江西、湖南、湖北、安徽等主产区的仓库和厂库交割。</w:t>
      </w:r>
    </w:p>
    <w:p>
      <w:pPr>
        <w:ind w:firstLine="560" w:firstLineChars="200"/>
        <w:rPr>
          <w:rFonts w:ascii="宋体" w:hAnsi="宋体" w:cs="Arial"/>
          <w:color w:val="000000"/>
          <w:kern w:val="0"/>
          <w:sz w:val="28"/>
          <w:szCs w:val="28"/>
          <w:highlight w:val="none"/>
        </w:rPr>
      </w:pPr>
      <w:r>
        <w:rPr>
          <w:rFonts w:hint="eastAsia" w:ascii="宋体" w:hAnsi="宋体" w:cs="Arial"/>
          <w:color w:val="000000"/>
          <w:kern w:val="0"/>
          <w:sz w:val="28"/>
          <w:szCs w:val="28"/>
          <w:highlight w:val="none"/>
        </w:rPr>
        <w:t>（二）1.0%＜杂质含量≤1.5%的，入库时扣量0.5%，出库时补量0.5%；1.5%＜杂质含量≤2.0%的，入库时扣量1.0%，出库时补量1.0%。</w:t>
      </w:r>
    </w:p>
    <w:p>
      <w:pPr>
        <w:ind w:firstLine="560" w:firstLineChars="200"/>
        <w:rPr>
          <w:rFonts w:ascii="宋体" w:hAnsi="宋体" w:cs="Arial"/>
          <w:color w:val="000000"/>
          <w:kern w:val="0"/>
          <w:sz w:val="28"/>
          <w:szCs w:val="28"/>
          <w:highlight w:val="none"/>
        </w:rPr>
      </w:pPr>
      <w:r>
        <w:rPr>
          <w:rFonts w:hint="eastAsia" w:ascii="宋体" w:hAnsi="宋体" w:cs="Arial"/>
          <w:color w:val="000000"/>
          <w:kern w:val="0"/>
          <w:sz w:val="28"/>
          <w:szCs w:val="28"/>
          <w:highlight w:val="none"/>
        </w:rPr>
        <w:t>（三）2.8≤长宽比＜3.1的，可以替代交割，相关升贴水由交易所另行公告。</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sz w:val="28"/>
          <w:szCs w:val="28"/>
          <w:highlight w:val="none"/>
        </w:rPr>
        <w:t>晚籼稻</w:t>
      </w:r>
      <w:r>
        <w:rPr>
          <w:rFonts w:hint="eastAsia" w:ascii="宋体" w:hAnsi="宋体" w:cs="宋体"/>
          <w:kern w:val="0"/>
          <w:sz w:val="28"/>
          <w:szCs w:val="28"/>
          <w:highlight w:val="none"/>
        </w:rPr>
        <w:t>入出库脂肪酸值及黄粒米含量指标规定如下：</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（一）每年10月1日</w:t>
      </w:r>
      <w:r>
        <w:rPr>
          <w:rFonts w:hint="eastAsia" w:ascii="宋体" w:hAnsi="宋体" w:cs="Arial"/>
          <w:color w:val="000000"/>
          <w:kern w:val="0"/>
          <w:sz w:val="28"/>
          <w:szCs w:val="28"/>
          <w:highlight w:val="none"/>
        </w:rPr>
        <w:t>（含该日）</w:t>
      </w:r>
      <w:r>
        <w:rPr>
          <w:rFonts w:hint="eastAsia" w:ascii="宋体" w:hAnsi="宋体" w:cs="宋体"/>
          <w:kern w:val="0"/>
          <w:sz w:val="28"/>
          <w:szCs w:val="28"/>
          <w:highlight w:val="none"/>
        </w:rPr>
        <w:t>至次年3月31日</w:t>
      </w:r>
      <w:r>
        <w:rPr>
          <w:rFonts w:hint="eastAsia" w:ascii="宋体" w:hAnsi="宋体" w:cs="Arial"/>
          <w:color w:val="000000"/>
          <w:kern w:val="0"/>
          <w:sz w:val="28"/>
          <w:szCs w:val="28"/>
          <w:highlight w:val="none"/>
        </w:rPr>
        <w:t>（含该日）</w:t>
      </w:r>
      <w:r>
        <w:rPr>
          <w:rFonts w:hint="eastAsia" w:ascii="宋体" w:hAnsi="宋体" w:cs="宋体"/>
          <w:kern w:val="0"/>
          <w:sz w:val="28"/>
          <w:szCs w:val="28"/>
          <w:highlight w:val="none"/>
        </w:rPr>
        <w:t>入库的晚籼稻，脂肪酸值不得高于17mg/100g（干基），黄粒米含量不得高于0.3%；其他时间入库的晚籼稻，脂肪酸值不得高于19mg/100g（干基），黄粒米含量不得高于0.5%。</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（二）每年10月1日</w:t>
      </w:r>
      <w:r>
        <w:rPr>
          <w:rFonts w:hint="eastAsia" w:ascii="宋体" w:hAnsi="宋体" w:cs="Arial"/>
          <w:color w:val="000000"/>
          <w:kern w:val="0"/>
          <w:sz w:val="28"/>
          <w:szCs w:val="28"/>
          <w:highlight w:val="none"/>
        </w:rPr>
        <w:t>（含该日）</w:t>
      </w:r>
      <w:r>
        <w:rPr>
          <w:rFonts w:hint="eastAsia" w:ascii="宋体" w:hAnsi="宋体" w:cs="宋体"/>
          <w:kern w:val="0"/>
          <w:sz w:val="28"/>
          <w:szCs w:val="28"/>
          <w:highlight w:val="none"/>
        </w:rPr>
        <w:t>至次年3月31日</w:t>
      </w:r>
      <w:r>
        <w:rPr>
          <w:rFonts w:hint="eastAsia" w:ascii="宋体" w:hAnsi="宋体" w:cs="Arial"/>
          <w:color w:val="000000"/>
          <w:kern w:val="0"/>
          <w:sz w:val="28"/>
          <w:szCs w:val="28"/>
          <w:highlight w:val="none"/>
        </w:rPr>
        <w:t>（含该日）</w:t>
      </w:r>
      <w:r>
        <w:rPr>
          <w:rFonts w:hint="eastAsia" w:ascii="宋体" w:hAnsi="宋体" w:cs="宋体"/>
          <w:kern w:val="0"/>
          <w:sz w:val="28"/>
          <w:szCs w:val="28"/>
          <w:highlight w:val="none"/>
        </w:rPr>
        <w:t>出库的晚籼稻，脂肪酸值不得高于20mg/100g（干基），黄粒米含量不得高于0.5%；其他时间出库的晚籼稻，脂肪酸值不得高于24mg/100g（干基），黄粒米含量不得高于0.7%。</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（三）厂库晚籼稻出库时，脂肪酸值和黄粒米含量指标按照对应期间入库规定执行。</w:t>
      </w:r>
    </w:p>
    <w:p>
      <w:pPr>
        <w:autoSpaceDE w:val="0"/>
        <w:autoSpaceDN w:val="0"/>
        <w:adjustRightInd w:val="0"/>
        <w:ind w:firstLine="560" w:firstLineChars="200"/>
        <w:jc w:val="left"/>
        <w:rPr>
          <w:rFonts w:ascii="宋体" w:hAnsi="宋体"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Times New Roman"/>
          <w:color w:val="000000"/>
          <w:kern w:val="52"/>
          <w:sz w:val="28"/>
          <w:szCs w:val="28"/>
          <w:highlight w:val="none"/>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hint="eastAsia" w:ascii="宋体" w:hAnsi="宋体" w:eastAsia="宋体" w:cs="Times New Roman"/>
          <w:color w:val="000000"/>
          <w:kern w:val="0"/>
          <w:sz w:val="28"/>
          <w:szCs w:val="28"/>
          <w:highlight w:val="none"/>
        </w:rPr>
        <w:t>。</w:t>
      </w:r>
    </w:p>
    <w:p>
      <w:pPr>
        <w:tabs>
          <w:tab w:val="left" w:pos="1620"/>
        </w:tabs>
        <w:autoSpaceDE w:val="0"/>
        <w:autoSpaceDN w:val="0"/>
        <w:jc w:val="center"/>
        <w:rPr>
          <w:b/>
          <w:sz w:val="28"/>
          <w:szCs w:val="28"/>
          <w:highlight w:val="none"/>
        </w:rPr>
      </w:pPr>
      <w:r>
        <w:rPr>
          <w:rFonts w:hint="eastAsia"/>
          <w:b/>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晚籼稻期货交割预报时，应当按30元/吨向仓库交纳交割预报定金。</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晚籼稻仓库开具的《入库通知单》有效期为40个日历日。</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晚籼稻入库时，仓库对入库商品进行重量验收。晚籼稻重量验收采取在仓库内整车过地磅方式进行。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sz w:val="28"/>
          <w:szCs w:val="28"/>
          <w:highlight w:val="none"/>
        </w:rPr>
        <w:t>晚籼稻入库质量检验由仓库负责。</w:t>
      </w:r>
      <w:r>
        <w:rPr>
          <w:rFonts w:hint="eastAsia" w:ascii="宋体" w:hAnsi="宋体" w:cs="宋体"/>
          <w:kern w:val="0"/>
          <w:sz w:val="28"/>
          <w:szCs w:val="28"/>
          <w:highlight w:val="none"/>
        </w:rPr>
        <w:t>入库检验样品由仓库在卸货前抽取，检验结果不符合交割质量标准的不允许注册标准仓单。仓库可以全部或者部分委托指定质检机构进行检验，检验费用由仓库承担。</w:t>
      </w:r>
    </w:p>
    <w:p>
      <w:pPr>
        <w:ind w:firstLine="560" w:firstLineChars="200"/>
        <w:rPr>
          <w:rFonts w:ascii="宋体" w:hAnsi="宋体" w:eastAsia="宋体" w:cs="宋体"/>
          <w:color w:val="FF0000"/>
          <w:kern w:val="0"/>
          <w:sz w:val="28"/>
          <w:szCs w:val="28"/>
          <w:highlight w:val="none"/>
        </w:rPr>
      </w:pPr>
      <w:r>
        <w:rPr>
          <w:rFonts w:hint="eastAsia" w:ascii="宋体" w:hAnsi="宋体" w:eastAsia="宋体" w:cs="宋体"/>
          <w:kern w:val="0"/>
          <w:sz w:val="28"/>
          <w:szCs w:val="28"/>
          <w:highlight w:val="none"/>
        </w:rPr>
        <w:t>仓库应当在每批货物样品抽取结束之时起24小时内出具检验结果，并及时通知标准仓单注册人。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标准仓单注册人对入库质量检验结果有异议的，可以向交易所提出复检申请。具体流程按照《郑州商品交易所标准仓单管理办法》“仓库商品入库复检”有关规定办理。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晚籼稻卫生检验按照国家有关标准和规定执行，检验费用由标准仓单注册人承担。</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晚籼稻入库时，对于达不到交割质量标准的商品，经双方协商，仓库可以提供整理等服务。</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晚籼稻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eastAsia="宋体" w:cs="宋体"/>
          <w:kern w:val="0"/>
          <w:sz w:val="28"/>
          <w:szCs w:val="28"/>
          <w:highlight w:val="none"/>
        </w:rPr>
        <w:t>晚籼稻入库后，仓库应当对标准仓单注册人的名称、联系人及联系方式、商品数量、存放库房及垛位等事项登记造册，并由标准仓单注册人签字确认。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晚籼稻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eastAsia="宋体" w:cs="宋体"/>
          <w:kern w:val="0"/>
          <w:sz w:val="28"/>
          <w:szCs w:val="28"/>
          <w:highlight w:val="none"/>
        </w:rPr>
        <w:t>提货人</w:t>
      </w:r>
      <w:r>
        <w:rPr>
          <w:rFonts w:hint="eastAsia" w:ascii="宋体" w:hAnsi="宋体" w:cs="宋体"/>
          <w:kern w:val="0"/>
          <w:sz w:val="28"/>
          <w:szCs w:val="28"/>
          <w:highlight w:val="none"/>
        </w:rPr>
        <w:t>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w:t>
      </w:r>
      <w:r>
        <w:rPr>
          <w:rFonts w:hint="eastAsia" w:ascii="宋体" w:hAnsi="宋体" w:eastAsia="宋体" w:cs="宋体"/>
          <w:kern w:val="0"/>
          <w:sz w:val="28"/>
          <w:szCs w:val="28"/>
          <w:highlight w:val="none"/>
        </w:rPr>
        <w:t>或者发货时间</w:t>
      </w:r>
      <w:r>
        <w:rPr>
          <w:rFonts w:hint="eastAsia" w:ascii="宋体" w:hAnsi="宋体" w:cs="宋体"/>
          <w:kern w:val="0"/>
          <w:sz w:val="28"/>
          <w:szCs w:val="28"/>
          <w:highlight w:val="none"/>
        </w:rPr>
        <w:t>、提货手续不全、费用未按时交纳、特殊要求等原因，致使商品装运推迟的，仓库发货时间不受前款规定限制。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晚籼稻出库重量验收由仓库和提货人共同实施，具体办法参照入库重量验收规定。</w:t>
      </w:r>
    </w:p>
    <w:p>
      <w:pPr>
        <w:ind w:firstLine="560" w:firstLineChars="200"/>
        <w:rPr>
          <w:rFonts w:ascii="宋体" w:hAnsi="宋体" w:cs="宋体"/>
          <w:strike/>
          <w:kern w:val="0"/>
          <w:sz w:val="28"/>
          <w:szCs w:val="28"/>
          <w:highlight w:val="none"/>
        </w:rPr>
      </w:pPr>
      <w:r>
        <w:rPr>
          <w:rFonts w:hint="eastAsia" w:ascii="宋体" w:hAnsi="宋体" w:cs="宋体"/>
          <w:kern w:val="0"/>
          <w:sz w:val="28"/>
          <w:szCs w:val="28"/>
          <w:highlight w:val="none"/>
        </w:rPr>
        <w:t>晚籼稻出库数量发生损耗造成短少的</w:t>
      </w:r>
      <w:r>
        <w:rPr>
          <w:rFonts w:hint="eastAsia" w:ascii="宋体" w:hAnsi="宋体" w:eastAsia="宋体" w:cs="宋体"/>
          <w:kern w:val="0"/>
          <w:sz w:val="28"/>
          <w:szCs w:val="28"/>
          <w:highlight w:val="none"/>
        </w:rPr>
        <w:t>，</w:t>
      </w:r>
      <w:r>
        <w:rPr>
          <w:rFonts w:hint="eastAsia" w:ascii="宋体" w:hAnsi="宋体" w:cs="宋体"/>
          <w:kern w:val="0"/>
          <w:sz w:val="28"/>
          <w:szCs w:val="28"/>
          <w:highlight w:val="none"/>
        </w:rPr>
        <w:t>仓库应当及时补足；不能及时补足的，仓库应当按照《提货通知单》开具日之前（含当日）晚籼稻期货最近交割月最高交割结算价核算短少商品价款，赔偿提货人。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晚籼稻出库时，提货人对商品质量有异议的，可以向交易所申请一次复检，并预交复检费用。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具体流程按照《郑州商品交易所标准仓单管理办法》“仓库商品出库复检”有关规定办理。</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晚籼稻厂库允许注册标准仓单的最大数量由交易所确定，交易所可以根据情况予以调整。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晚籼稻厂库申请注册标准仓单前，</w:t>
      </w:r>
      <w:r>
        <w:rPr>
          <w:rFonts w:hint="eastAsia" w:ascii="宋体" w:hAnsi="宋体" w:eastAsia="宋体" w:cs="宋体"/>
          <w:kern w:val="0"/>
          <w:sz w:val="28"/>
          <w:szCs w:val="28"/>
          <w:highlight w:val="none"/>
        </w:rPr>
        <w:t>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晚籼稻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w:t>
      </w:r>
      <w:r>
        <w:rPr>
          <w:rFonts w:hint="eastAsia" w:ascii="宋体" w:hAnsi="宋体" w:eastAsia="宋体" w:cs="宋体"/>
          <w:kern w:val="0"/>
          <w:sz w:val="28"/>
          <w:szCs w:val="28"/>
          <w:highlight w:val="none"/>
        </w:rPr>
        <w:t>或者发货时间</w:t>
      </w:r>
      <w:r>
        <w:rPr>
          <w:rFonts w:hint="eastAsia" w:ascii="宋体" w:hAnsi="宋体" w:cs="宋体"/>
          <w:kern w:val="0"/>
          <w:sz w:val="28"/>
          <w:szCs w:val="28"/>
          <w:highlight w:val="none"/>
        </w:rPr>
        <w:t>、提货手续不全、未按时交纳费用及其他特殊要求等原因，致使发货推迟的，厂库发货时间不受前款规定限制。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厂库晚籼稻出库重量验收由提货人与厂库共同实施，以厂库检重为准，足量出库。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晚籼稻出库重量发生短少的，厂库应当及时补足。不能补足的，厂库应当按照《提货通知单》开具日之前（含该日）晚籼稻期货最近交割月最高交割结算价核算短少商品价款，赔偿提货人。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晚籼稻出库时，厂库应当与提货人共同抽取样品，提货人对检验结果无异议的，厂库方予发货。货物实际质量指标与标准仓单标示质量指标不一致，但在交易所规定的质量差异允许范围内的，提货人应当接受，质量差异升贴水由厂库与提货人按照交易所规定的标准自行结算。</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对晚籼稻重量、质量有异议的，由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和厂库协商解决；协商不成的，可以向交易所申请一次复检，并由申请方预交复检及相关费用。复检申请应当在晚籼稻出库前提出。</w:t>
      </w:r>
      <w:r>
        <w:rPr>
          <w:rFonts w:hint="eastAsia" w:ascii="宋体" w:hAnsi="宋体" w:eastAsia="宋体" w:cs="宋体"/>
          <w:kern w:val="0"/>
          <w:sz w:val="28"/>
          <w:szCs w:val="28"/>
          <w:highlight w:val="none"/>
        </w:rPr>
        <w:t>晚籼稻复检对象为申请方提出质量异议的对应货物。</w:t>
      </w:r>
      <w:r>
        <w:rPr>
          <w:rFonts w:hint="eastAsia" w:ascii="宋体" w:hAnsi="宋体" w:cs="宋体"/>
          <w:kern w:val="0"/>
          <w:sz w:val="28"/>
          <w:szCs w:val="28"/>
          <w:highlight w:val="none"/>
        </w:rPr>
        <w:t>具体流程按照《郑州商品交易所标准仓单管理办法》“厂库商品出库复检”有关规定办理。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 = ∑</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因厂库原因在约定的最后发货日起5个日历日内仍不能完成所有商品发货的，提货人可以要求厂库终止发货并支付赔偿金。赔偿金额=晚籼稻期货最近交割月最高交割结算价×应发未发的商品数量×120%。</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多名提货人同时提货的，厂库可以根据提货人</w:t>
      </w:r>
      <w:r>
        <w:rPr>
          <w:rFonts w:hint="eastAsia" w:ascii="宋体" w:hAnsi="宋体" w:eastAsia="宋体" w:cs="宋体"/>
          <w:kern w:val="0"/>
          <w:sz w:val="28"/>
          <w:szCs w:val="28"/>
          <w:highlight w:val="none"/>
        </w:rPr>
        <w:t>预约时间及</w:t>
      </w:r>
      <w:r>
        <w:rPr>
          <w:rFonts w:hint="eastAsia" w:ascii="宋体" w:hAnsi="宋体" w:cs="宋体"/>
          <w:kern w:val="0"/>
          <w:sz w:val="28"/>
          <w:szCs w:val="28"/>
          <w:highlight w:val="none"/>
        </w:rPr>
        <w:t>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厂库发生违约行为，且厂库未赔偿或者赔偿金额不足的，</w:t>
      </w:r>
      <w:r>
        <w:rPr>
          <w:rFonts w:hint="eastAsia" w:ascii="宋体" w:hAnsi="宋体" w:eastAsia="宋体" w:cs="宋体"/>
          <w:kern w:val="0"/>
          <w:sz w:val="28"/>
          <w:szCs w:val="28"/>
          <w:highlight w:val="none"/>
        </w:rPr>
        <w:t>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厂库发货完毕后，交易所书面确认无质量、数量责任的，经厂库申请，</w:t>
      </w:r>
      <w:r>
        <w:rPr>
          <w:rFonts w:hint="eastAsia" w:ascii="宋体" w:hAnsi="宋体" w:eastAsia="宋体" w:cs="宋体"/>
          <w:kern w:val="0"/>
          <w:sz w:val="28"/>
          <w:szCs w:val="28"/>
          <w:highlight w:val="none"/>
        </w:rPr>
        <w:t>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color w:val="000000"/>
          <w:kern w:val="0"/>
          <w:sz w:val="28"/>
          <w:szCs w:val="28"/>
          <w:highlight w:val="none"/>
        </w:rPr>
        <w:t>晚籼稻期货合约最低交易保证金标准为</w:t>
      </w:r>
      <w:r>
        <w:rPr>
          <w:rFonts w:hint="eastAsia" w:ascii="宋体" w:hAnsi="宋体" w:eastAsia="宋体" w:cs="宋体"/>
          <w:color w:val="000000"/>
          <w:kern w:val="0"/>
          <w:sz w:val="28"/>
          <w:szCs w:val="28"/>
          <w:highlight w:val="none"/>
        </w:rPr>
        <w:t>合约价值的</w:t>
      </w:r>
      <w:r>
        <w:rPr>
          <w:rFonts w:hint="eastAsia" w:ascii="宋体" w:hAnsi="宋体" w:cs="宋体"/>
          <w:color w:val="000000"/>
          <w:kern w:val="0"/>
          <w:sz w:val="28"/>
          <w:szCs w:val="28"/>
          <w:highlight w:val="none"/>
        </w:rPr>
        <w:t>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晚籼稻期货合约交易保证金标准见下表：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kern w:val="0"/>
          <w:sz w:val="28"/>
          <w:szCs w:val="28"/>
          <w:highlight w:val="none"/>
        </w:rPr>
        <w:t>晚籼稻期货合约每日涨跌停板幅度为前一交易日结算价的±4%。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晚籼稻</w:t>
      </w:r>
      <w:r>
        <w:rPr>
          <w:rFonts w:hint="eastAsia" w:ascii="宋体" w:hAnsi="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49"/>
        <w:gridCol w:w="29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49"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交易时间段</w:t>
            </w:r>
          </w:p>
        </w:tc>
        <w:tc>
          <w:tcPr>
            <w:tcW w:w="295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kern w:val="0"/>
                <w:sz w:val="24"/>
                <w:szCs w:val="20"/>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4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5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20000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4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5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Pr>
        <w:tc>
          <w:tcPr>
            <w:tcW w:w="554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56"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500</w:t>
            </w:r>
          </w:p>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color w:val="000000"/>
          <w:kern w:val="0"/>
          <w:sz w:val="28"/>
          <w:szCs w:val="28"/>
          <w:highlight w:val="none"/>
        </w:rPr>
        <w:t>根据《郑州商品交易所期货交易风险控制管理办法》等有关规定，交易所对晚籼稻期货合约交易保证金标准、涨跌停板幅度进行调整的，按照相关标准执行。</w:t>
      </w:r>
    </w:p>
    <w:p>
      <w:pPr>
        <w:jc w:val="center"/>
        <w:rPr>
          <w:rFonts w:ascii="宋体" w:hAnsi="宋体" w:cs="宋体"/>
          <w:color w:val="000000"/>
          <w:kern w:val="0"/>
          <w:sz w:val="28"/>
          <w:szCs w:val="28"/>
          <w:highlight w:val="none"/>
        </w:rPr>
      </w:pPr>
      <w:r>
        <w:rPr>
          <w:rFonts w:hint="eastAsia" w:ascii="黑体" w:hAnsi="黑体" w:eastAsia="黑体" w:cs="宋体"/>
          <w:color w:val="000000"/>
          <w:kern w:val="0"/>
          <w:sz w:val="30"/>
          <w:szCs w:val="30"/>
          <w:highlight w:val="none"/>
        </w:rPr>
        <w:t>第五章 附 则</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宋体"/>
          <w:color w:val="000000"/>
          <w:kern w:val="0"/>
          <w:sz w:val="28"/>
          <w:szCs w:val="28"/>
          <w:highlight w:val="none"/>
        </w:rPr>
        <w:t>本细则未规定的，按照交易所相关业务规则的规定执行。</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cs="宋体"/>
          <w:color w:val="000000"/>
          <w:kern w:val="0"/>
          <w:sz w:val="28"/>
          <w:szCs w:val="28"/>
          <w:highlight w:val="none"/>
        </w:rPr>
        <w:t>本细则解释权属于郑州商品交易所。</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ind w:firstLine="560" w:firstLineChars="200"/>
        <w:jc w:val="left"/>
        <w:rPr>
          <w:rFonts w:ascii="宋体" w:hAnsi="宋体" w:cs="宋体"/>
          <w:color w:val="FF0000"/>
          <w:kern w:val="0"/>
          <w:sz w:val="28"/>
          <w:szCs w:val="28"/>
          <w:highlight w:val="none"/>
        </w:rPr>
      </w:pPr>
    </w:p>
    <w:p>
      <w:pPr>
        <w:ind w:firstLine="560" w:firstLineChars="200"/>
        <w:rPr>
          <w:rFonts w:ascii="宋体" w:hAnsi="宋体" w:cs="宋体"/>
          <w:color w:val="FF0000"/>
          <w:kern w:val="0"/>
          <w:sz w:val="28"/>
          <w:szCs w:val="28"/>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highlight w:val="none"/>
        </w:rPr>
      </w:pPr>
      <w:bookmarkStart w:id="49" w:name="_Toc355774016"/>
      <w:bookmarkStart w:id="50" w:name="_Toc565"/>
      <w:bookmarkStart w:id="51" w:name="_Toc108604265"/>
      <w:bookmarkStart w:id="52" w:name="_Toc23401"/>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4-11</w:t>
      </w:r>
      <w:bookmarkEnd w:id="49"/>
    </w:p>
    <w:p>
      <w:pPr>
        <w:pStyle w:val="2"/>
        <w:spacing w:before="0" w:after="0"/>
        <w:jc w:val="center"/>
        <w:rPr>
          <w:highlight w:val="none"/>
        </w:rPr>
      </w:pPr>
      <w:bookmarkStart w:id="53" w:name="_Toc878080108"/>
      <w:r>
        <w:rPr>
          <w:rFonts w:hint="eastAsia"/>
          <w:highlight w:val="none"/>
        </w:rPr>
        <w:t>郑州商品交易所精对苯二甲酸（</w:t>
      </w:r>
      <w:r>
        <w:rPr>
          <w:rFonts w:hint="default" w:ascii="Times New Roman" w:hAnsi="Times New Roman" w:cs="Times New Roman"/>
          <w:b w:val="0"/>
          <w:bCs w:val="0"/>
          <w:highlight w:val="none"/>
        </w:rPr>
        <w:t>PTA</w:t>
      </w:r>
      <w:r>
        <w:rPr>
          <w:rFonts w:hint="eastAsia"/>
          <w:highlight w:val="none"/>
        </w:rPr>
        <w:t>）期货业务细则</w:t>
      </w:r>
      <w:bookmarkEnd w:id="50"/>
      <w:bookmarkEnd w:id="51"/>
      <w:bookmarkEnd w:id="52"/>
      <w:bookmarkEnd w:id="53"/>
    </w:p>
    <w:p>
      <w:pPr>
        <w:spacing w:before="240" w:after="240"/>
        <w:rPr>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spacing w:before="24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为了规范郑州商品交易所（以下简称交易所）精对苯二甲酸（PTA</w:t>
      </w:r>
      <w:r>
        <w:rPr>
          <w:rFonts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rPr>
        <w:t>期货相关业务，根据《郑州商品交易所交易规则》及PTA期货合约，制定本细则。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交易所、会员、境外经纪机构、客户、交割仓库（以下简称仓库）、交割厂库（以下简称厂库）、指定质检机构及期货市场其他参与者应当遵守本细则。</w:t>
      </w:r>
    </w:p>
    <w:p>
      <w:pPr>
        <w:pStyle w:val="21"/>
        <w:numPr>
          <w:ilvl w:val="0"/>
          <w:numId w:val="6"/>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PTA期货合约交易单位为5吨/手。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PTA期货合约报价单位为元（人民币）/吨。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PTA期货合约最小变动价位为2元/吨。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PTA期货合约交割月份为1至12月。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PTA</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w:t>
      </w:r>
      <w:r>
        <w:rPr>
          <w:rFonts w:hint="eastAsia" w:cs="Times New Roman" w:asciiTheme="minorEastAsia" w:hAnsiTheme="minorEastAsia"/>
          <w:sz w:val="28"/>
          <w:szCs w:val="28"/>
          <w:highlight w:val="none"/>
        </w:rPr>
        <w:t>为1手</w:t>
      </w:r>
      <w:r>
        <w:rPr>
          <w:rFonts w:hint="eastAsia" w:ascii="Times New Roman" w:hAnsi="Times New Roman" w:eastAsia="宋体" w:cs="Times New Roman"/>
          <w:sz w:val="28"/>
          <w:szCs w:val="28"/>
          <w:highlight w:val="none"/>
        </w:rPr>
        <w:t>，</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交易所可以根据市场情况，对PTA期货合约交易指令每次最小下单量、每次最大下单量进行调整，具体标准由交易所另行公布。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eastAsia="宋体" w:cs="Times New Roman"/>
          <w:sz w:val="28"/>
          <w:szCs w:val="28"/>
          <w:highlight w:val="none"/>
        </w:rPr>
        <w:t>PTA期货合约交易时间分为夜盘交易时间和日盘交易时间。夜盘交易时间为下午21:00—23：00。日盘交易时间为上午9:00—11:30，下午13:30—15:00；其中，上午10:15—10:30为休息时间。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交易所暂停、取消PTA期货夜盘交易或者对夜盘交易时间进行调整的，以交易所公告为准。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PTA期货合约最后交易日为合约交割月份的第10个交易日。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PTA期货合约交易代码为TA</w:t>
      </w:r>
      <w:r>
        <w:rPr>
          <w:rFonts w:ascii="宋体" w:hAnsi="宋体" w:eastAsia="宋体" w:cs="宋体"/>
          <w:color w:val="000000"/>
          <w:kern w:val="0"/>
          <w:sz w:val="28"/>
          <w:szCs w:val="28"/>
          <w:highlight w:val="none"/>
        </w:rPr>
        <w:t>。</w:t>
      </w:r>
    </w:p>
    <w:p>
      <w:pPr>
        <w:pStyle w:val="21"/>
        <w:numPr>
          <w:ilvl w:val="0"/>
          <w:numId w:val="6"/>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交割业务</w:t>
      </w:r>
    </w:p>
    <w:p>
      <w:pPr>
        <w:pStyle w:val="21"/>
        <w:numPr>
          <w:ilvl w:val="0"/>
          <w:numId w:val="7"/>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宋体" w:hAnsi="宋体" w:eastAsia="宋体" w:cs="宋体"/>
          <w:b/>
          <w:color w:val="000000"/>
          <w:kern w:val="0"/>
          <w:sz w:val="28"/>
          <w:szCs w:val="28"/>
          <w:highlight w:val="none"/>
        </w:rPr>
        <w:t>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PTA期货适用期货转现货（以下简称期转现）、仓库标准仓单交割和厂库标准仓单交割。PTA期货可以实行完税交割和保税交割。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PTA期货滚动交割的配对方式为响应配对。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PTA期货的交割单位为</w:t>
      </w:r>
      <w:r>
        <w:rPr>
          <w:rFonts w:hint="eastAsia" w:ascii="宋体" w:hAnsi="宋体" w:eastAsia="宋体" w:cs="宋体"/>
          <w:kern w:val="0"/>
          <w:sz w:val="28"/>
          <w:szCs w:val="28"/>
          <w:highlight w:val="none"/>
        </w:rPr>
        <w:t>5吨。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PTA期货合约的最后交割日为合约交割月份的第13个交易日。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PTA期货标准仓单可以分为仓库标准仓单和厂库标准仓单，也可以分为保税标准仓单和完税标准仓单。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PTA期货标准仓单为通用标准仓单。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PTA完税标准仓单与保税标准仓单之间非通用。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28"/>
          <w:highlight w:val="none"/>
        </w:rPr>
        <w:t>每年9月第15个交易日之前（含该日）注册的PTA期货标准仓单，应当在当年9月第15个交易日之前（含该日）全部注销。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PTA完税标准仓单交割，开具增值税专用发票。PTA保税标准仓单交割，开具增值税普通发票或者交易所认可的其他单据。</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eastAsia="宋体" w:cs="宋体"/>
          <w:kern w:val="0"/>
          <w:sz w:val="28"/>
          <w:szCs w:val="28"/>
          <w:highlight w:val="none"/>
        </w:rPr>
        <w:t>PTA期货仓库</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厂库及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期货仓库、厂库及相关升贴水进行调整。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PTA期货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color w:val="000000"/>
          <w:kern w:val="0"/>
          <w:sz w:val="28"/>
          <w:szCs w:val="28"/>
          <w:highlight w:val="none"/>
        </w:rPr>
        <w:t>PTA期货的交割基准价为基准交割品在基准仓库出库时汽车板交货的含税价格（含包装）。</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宋体"/>
          <w:color w:val="000000"/>
          <w:kern w:val="0"/>
          <w:sz w:val="28"/>
          <w:szCs w:val="28"/>
          <w:highlight w:val="none"/>
        </w:rPr>
        <w:t>PTA运达仓库指定货位前的一切费用和货物装到汽车板的出库费用由标准仓单注册人承担，货物出库装到汽车板后的一切费用由提货人承担。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宋体"/>
          <w:kern w:val="0"/>
          <w:sz w:val="28"/>
          <w:szCs w:val="28"/>
          <w:highlight w:val="none"/>
        </w:rPr>
      </w:pPr>
      <w:r>
        <w:rPr>
          <w:rFonts w:ascii="宋体" w:hAnsi="宋体" w:eastAsia="宋体" w:cs="Times New Roman"/>
          <w:sz w:val="28"/>
          <w:szCs w:val="28"/>
          <w:highlight w:val="none"/>
        </w:rPr>
        <w:t>PTA</w:t>
      </w:r>
      <w:r>
        <w:rPr>
          <w:rFonts w:hint="eastAsia" w:ascii="宋体" w:hAnsi="宋体" w:eastAsia="宋体" w:cs="Times New Roman"/>
          <w:sz w:val="28"/>
          <w:szCs w:val="28"/>
          <w:highlight w:val="none"/>
        </w:rPr>
        <w:t>期货交割手续费、仓储费、出入库手续费、检验费等交割相关费用标准由交易所另行公布。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color w:val="000000"/>
          <w:kern w:val="0"/>
          <w:sz w:val="28"/>
          <w:szCs w:val="28"/>
          <w:highlight w:val="none"/>
        </w:rPr>
        <w:t>PTA包装物价格包含在相应期货合约价格中，不另行计价。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PTA期货标准仓单生成、流通、注销等相关业务，本细则未规定的，适用《郑州商品交易所标准仓单管理办法》相关规定。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第二节 交割标准</w:t>
      </w:r>
    </w:p>
    <w:p>
      <w:pPr>
        <w:autoSpaceDE w:val="0"/>
        <w:autoSpaceDN w:val="0"/>
        <w:adjustRightInd w:val="0"/>
        <w:ind w:firstLine="560" w:firstLineChars="200"/>
        <w:jc w:val="left"/>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PTA期货交割质量标准适用</w:t>
      </w:r>
      <w:r>
        <w:rPr>
          <w:rFonts w:hint="eastAsia" w:ascii="宋体" w:hAnsi="宋体" w:eastAsia="宋体" w:cs="宋体"/>
          <w:kern w:val="0"/>
          <w:sz w:val="28"/>
          <w:szCs w:val="28"/>
          <w:highlight w:val="none"/>
        </w:rPr>
        <w:t>《中华人民共和国国家标准 工业用精对苯二甲酸（PTA)》</w:t>
      </w:r>
      <w:r>
        <w:rPr>
          <w:rFonts w:ascii="宋体" w:hAnsi="宋体" w:eastAsia="宋体" w:cs="宋体"/>
          <w:kern w:val="0"/>
          <w:sz w:val="28"/>
          <w:szCs w:val="28"/>
          <w:highlight w:val="none"/>
        </w:rPr>
        <w:t>(GB/T32685-2016</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以下简称</w:t>
      </w:r>
      <w:r>
        <w:rPr>
          <w:rFonts w:hint="eastAsia" w:ascii="宋体" w:hAnsi="宋体" w:eastAsia="宋体" w:cs="宋体"/>
          <w:kern w:val="0"/>
          <w:sz w:val="28"/>
          <w:szCs w:val="28"/>
          <w:highlight w:val="none"/>
        </w:rPr>
        <w:t>《PTA国标》）。</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基准交割品：符合《PTA国标》质量标准的优等品</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w:t>
      </w:r>
    </w:p>
    <w:p>
      <w:pPr>
        <w:widowControl/>
        <w:ind w:firstLine="560" w:firstLineChars="200"/>
        <w:outlineLvl w:val="3"/>
        <w:rPr>
          <w:rFonts w:ascii="宋体" w:hAnsi="宋体" w:eastAsia="宋体" w:cs="宋体"/>
          <w:b/>
          <w:kern w:val="0"/>
          <w:sz w:val="28"/>
          <w:szCs w:val="28"/>
          <w:highlight w:val="none"/>
        </w:rPr>
      </w:pPr>
      <w:r>
        <w:rPr>
          <w:rFonts w:hint="eastAsia" w:ascii="黑体" w:hAnsi="黑体" w:eastAsia="黑体" w:cs="宋体"/>
          <w:kern w:val="0"/>
          <w:sz w:val="28"/>
          <w:szCs w:val="28"/>
          <w:highlight w:val="none"/>
        </w:rPr>
        <w:t xml:space="preserve">第二十五条 </w:t>
      </w:r>
      <w:r>
        <w:rPr>
          <w:rFonts w:hint="eastAsia" w:ascii="宋体" w:hAnsi="宋体" w:eastAsia="宋体" w:cs="宋体"/>
          <w:kern w:val="0"/>
          <w:sz w:val="28"/>
          <w:szCs w:val="28"/>
          <w:highlight w:val="none"/>
        </w:rPr>
        <w:t>PTA期货实行交割品牌制度。基准交割品必须是经交易所认定的PTA生产厂家生产的商品。具体生产厂家由交易所另行公告。</w:t>
      </w:r>
      <w:r>
        <w:rPr>
          <w:rFonts w:hint="eastAsia" w:ascii="宋体" w:hAnsi="宋体" w:cs="宋体"/>
          <w:kern w:val="0"/>
          <w:sz w:val="28"/>
          <w:szCs w:val="28"/>
          <w:highlight w:val="none"/>
        </w:rPr>
        <w:t>交易所有权调整交割品生产厂家。</w:t>
      </w:r>
    </w:p>
    <w:p>
      <w:pPr>
        <w:ind w:firstLine="562" w:firstLineChars="20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第二十六条 </w:t>
      </w:r>
      <w:r>
        <w:rPr>
          <w:rFonts w:hint="eastAsia" w:ascii="宋体" w:hAnsi="宋体" w:eastAsia="宋体" w:cs="宋体"/>
          <w:kern w:val="0"/>
          <w:sz w:val="28"/>
          <w:szCs w:val="28"/>
          <w:highlight w:val="none"/>
        </w:rPr>
        <w:t>PTA期货交割预报时，应当按30元/吨向仓库交纳交割预报定金。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第二十七条 </w:t>
      </w:r>
      <w:r>
        <w:rPr>
          <w:rFonts w:hint="eastAsia" w:ascii="宋体" w:hAnsi="宋体" w:eastAsia="宋体" w:cs="宋体"/>
          <w:kern w:val="0"/>
          <w:sz w:val="28"/>
          <w:szCs w:val="28"/>
          <w:highlight w:val="none"/>
        </w:rPr>
        <w:t>不同生产厂家生产的</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应当分别进行交割预报。</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第二十八条 </w:t>
      </w:r>
      <w:r>
        <w:rPr>
          <w:rFonts w:hint="eastAsia" w:ascii="宋体" w:hAnsi="宋体" w:eastAsia="宋体" w:cs="宋体"/>
          <w:kern w:val="0"/>
          <w:sz w:val="28"/>
          <w:szCs w:val="28"/>
          <w:highlight w:val="none"/>
        </w:rPr>
        <w:t>PTA仓库开具的《入库通知单》有效期为15个日历日。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第二十九条 </w:t>
      </w:r>
      <w:r>
        <w:rPr>
          <w:rFonts w:hint="eastAsia" w:ascii="宋体" w:hAnsi="宋体" w:eastAsia="黑体" w:cs="宋体"/>
          <w:kern w:val="0"/>
          <w:sz w:val="28"/>
          <w:szCs w:val="28"/>
          <w:highlight w:val="none"/>
        </w:rPr>
        <w:t>PTA</w:t>
      </w:r>
      <w:r>
        <w:rPr>
          <w:rFonts w:hint="eastAsia" w:ascii="宋体" w:hAnsi="宋体" w:eastAsia="宋体" w:cs="宋体"/>
          <w:kern w:val="52"/>
          <w:sz w:val="28"/>
          <w:szCs w:val="28"/>
          <w:highlight w:val="none"/>
        </w:rPr>
        <w:t>出</w:t>
      </w:r>
      <w:r>
        <w:rPr>
          <w:rFonts w:hint="eastAsia" w:ascii="宋体" w:hAnsi="宋体" w:eastAsia="宋体" w:cs="宋体"/>
          <w:kern w:val="0"/>
          <w:sz w:val="28"/>
          <w:szCs w:val="28"/>
          <w:highlight w:val="none"/>
        </w:rPr>
        <w:t>现破包、潮包、结块、严重污染等情况的，仓库不得接收入库。</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第三十条 </w:t>
      </w:r>
      <w:r>
        <w:rPr>
          <w:rFonts w:hint="eastAsia" w:ascii="宋体" w:hAnsi="宋体" w:eastAsia="宋体" w:cs="宋体"/>
          <w:kern w:val="0"/>
          <w:sz w:val="28"/>
          <w:szCs w:val="28"/>
          <w:highlight w:val="none"/>
        </w:rPr>
        <w:t>境内生产的</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申请注册完税标准仓单的，入库时应当向仓库提交本批PTA生产厂家出具的符合交割标准的《产品质量证明书》。《产品质量证明书》应当载有生产厂家、生产日期、适用的质量标准和该批商品的质量检验结果等信息。</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境外生产的</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申请注册完税标准仓单的，入库时应当向仓库提交本批商品的船运证明、《</w:t>
      </w:r>
      <w:r>
        <w:rPr>
          <w:rFonts w:hint="eastAsia" w:ascii="宋体" w:hAnsi="宋体" w:cs="宋体"/>
          <w:kern w:val="0"/>
          <w:sz w:val="28"/>
          <w:szCs w:val="28"/>
          <w:highlight w:val="none"/>
        </w:rPr>
        <w:t>中华人民共和国</w:t>
      </w:r>
      <w:r>
        <w:rPr>
          <w:rFonts w:hint="eastAsia" w:ascii="宋体" w:hAnsi="宋体" w:eastAsia="宋体" w:cs="宋体"/>
          <w:kern w:val="0"/>
          <w:sz w:val="28"/>
          <w:szCs w:val="28"/>
          <w:highlight w:val="none"/>
        </w:rPr>
        <w:t>海关进口货物报关单》《海关进口关税专用缴款书》《海关代征增值税专用缴款书》，以及生产厂家出具的《产品质量证明书》《产地证明书》等材料的复印件，并加盖申请入库单位公章。标准仓单注册人应当对所提供的单证签署《进口PTA单证合法、真实、有效保证书》。</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申请注册</w:t>
      </w:r>
      <w:r>
        <w:rPr>
          <w:rFonts w:ascii="宋体" w:hAnsi="宋体" w:eastAsia="宋体" w:cs="宋体"/>
          <w:kern w:val="0"/>
          <w:sz w:val="28"/>
          <w:szCs w:val="28"/>
          <w:highlight w:val="none"/>
        </w:rPr>
        <w:t>PTA保税标准仓单的，入库时应当向仓库提交本批商品生产厂家出具的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产品质量证明书</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产地证明书</w:t>
      </w:r>
      <w:r>
        <w:rPr>
          <w:rFonts w:hint="eastAsia" w:ascii="宋体" w:hAnsi="宋体" w:eastAsia="宋体" w:cs="宋体"/>
          <w:kern w:val="0"/>
          <w:sz w:val="28"/>
          <w:szCs w:val="28"/>
          <w:highlight w:val="none"/>
        </w:rPr>
        <w:t>》及</w:t>
      </w:r>
      <w:r>
        <w:rPr>
          <w:rFonts w:ascii="宋体" w:hAnsi="宋体" w:eastAsia="宋体" w:cs="宋体"/>
          <w:kern w:val="0"/>
          <w:sz w:val="28"/>
          <w:szCs w:val="28"/>
          <w:highlight w:val="none"/>
        </w:rPr>
        <w:t>海关要求的其他单证等材料的复印件，并加盖申请入库单位公章。</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第三十一条 </w:t>
      </w:r>
      <w:r>
        <w:rPr>
          <w:rFonts w:hint="eastAsia" w:ascii="宋体" w:hAnsi="宋体" w:eastAsia="宋体" w:cs="宋体"/>
          <w:kern w:val="0"/>
          <w:sz w:val="28"/>
          <w:szCs w:val="28"/>
          <w:highlight w:val="none"/>
        </w:rPr>
        <w:t>PTA入库时，仓库对入库商品进行重量验收。</w:t>
      </w:r>
      <w:r>
        <w:rPr>
          <w:rFonts w:ascii="宋体" w:hAnsi="宋体" w:eastAsia="宋体" w:cs="宋体"/>
          <w:kern w:val="0"/>
          <w:sz w:val="28"/>
          <w:szCs w:val="28"/>
          <w:highlight w:val="none"/>
        </w:rPr>
        <w:t>PTA单包净重为1吨</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1.1吨</w:t>
      </w:r>
      <w:r>
        <w:rPr>
          <w:rFonts w:hint="eastAsia" w:ascii="宋体" w:hAnsi="宋体" w:eastAsia="宋体" w:cs="宋体"/>
          <w:kern w:val="0"/>
          <w:sz w:val="28"/>
          <w:szCs w:val="28"/>
          <w:highlight w:val="none"/>
        </w:rPr>
        <w:t>或者</w:t>
      </w:r>
      <w:r>
        <w:rPr>
          <w:rFonts w:ascii="宋体" w:hAnsi="宋体" w:eastAsia="宋体" w:cs="宋体"/>
          <w:kern w:val="0"/>
          <w:sz w:val="28"/>
          <w:szCs w:val="28"/>
          <w:highlight w:val="none"/>
        </w:rPr>
        <w:t>交易所公告的</w:t>
      </w:r>
      <w:r>
        <w:rPr>
          <w:rFonts w:hint="eastAsia" w:ascii="宋体" w:hAnsi="宋体" w:eastAsia="宋体" w:cs="宋体"/>
          <w:kern w:val="0"/>
          <w:sz w:val="28"/>
          <w:szCs w:val="28"/>
          <w:highlight w:val="none"/>
        </w:rPr>
        <w:t>其他</w:t>
      </w:r>
      <w:r>
        <w:rPr>
          <w:rFonts w:ascii="宋体" w:hAnsi="宋体" w:eastAsia="宋体" w:cs="宋体"/>
          <w:kern w:val="0"/>
          <w:sz w:val="28"/>
          <w:szCs w:val="28"/>
          <w:highlight w:val="none"/>
        </w:rPr>
        <w:t>规格。</w:t>
      </w:r>
      <w:r>
        <w:rPr>
          <w:rFonts w:hint="eastAsia" w:ascii="宋体" w:hAnsi="宋体" w:eastAsia="宋体" w:cs="宋体"/>
          <w:kern w:val="0"/>
          <w:sz w:val="28"/>
          <w:szCs w:val="28"/>
          <w:highlight w:val="none"/>
        </w:rPr>
        <w:t>PTA</w:t>
      </w:r>
      <w:r>
        <w:rPr>
          <w:rFonts w:ascii="宋体" w:hAnsi="宋体" w:eastAsia="宋体" w:cs="宋体"/>
          <w:kern w:val="0"/>
          <w:sz w:val="28"/>
          <w:szCs w:val="28"/>
          <w:highlight w:val="none"/>
        </w:rPr>
        <w:t>重量验收可</w:t>
      </w:r>
      <w:r>
        <w:rPr>
          <w:rFonts w:hint="eastAsia" w:ascii="宋体" w:hAnsi="宋体" w:eastAsia="宋体" w:cs="宋体"/>
          <w:kern w:val="0"/>
          <w:sz w:val="28"/>
          <w:szCs w:val="28"/>
          <w:highlight w:val="none"/>
        </w:rPr>
        <w:t>以</w:t>
      </w:r>
      <w:r>
        <w:rPr>
          <w:rFonts w:ascii="宋体" w:hAnsi="宋体" w:eastAsia="宋体" w:cs="宋体"/>
          <w:kern w:val="0"/>
          <w:sz w:val="28"/>
          <w:szCs w:val="28"/>
          <w:highlight w:val="none"/>
        </w:rPr>
        <w:t>采用过地磅同时抽包检斤或者单独抽包检斤的方式进行。</w:t>
      </w:r>
    </w:p>
    <w:p>
      <w:pPr>
        <w:tabs>
          <w:tab w:val="left" w:pos="5103"/>
        </w:tabs>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第三十二条 </w:t>
      </w:r>
      <w:r>
        <w:rPr>
          <w:rFonts w:hint="eastAsia" w:ascii="宋体" w:hAnsi="宋体" w:eastAsia="宋体" w:cs="宋体"/>
          <w:kern w:val="0"/>
          <w:sz w:val="28"/>
          <w:szCs w:val="28"/>
          <w:highlight w:val="none"/>
        </w:rPr>
        <w:t>PTA入库质量检验由指定质检机构负责，检验费用由标准仓单注册人承担。</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质量检验按每</w:t>
      </w:r>
      <w:r>
        <w:rPr>
          <w:rFonts w:ascii="宋体" w:hAnsi="宋体" w:eastAsia="宋体" w:cs="宋体"/>
          <w:kern w:val="0"/>
          <w:sz w:val="28"/>
          <w:szCs w:val="28"/>
          <w:highlight w:val="none"/>
        </w:rPr>
        <w:t>550</w:t>
      </w:r>
      <w:r>
        <w:rPr>
          <w:rFonts w:hint="eastAsia" w:ascii="宋体" w:hAnsi="宋体" w:eastAsia="宋体" w:cs="宋体"/>
          <w:kern w:val="0"/>
          <w:sz w:val="28"/>
          <w:szCs w:val="28"/>
          <w:highlight w:val="none"/>
        </w:rPr>
        <w:t>吨一个样品抽取；不足</w:t>
      </w:r>
      <w:r>
        <w:rPr>
          <w:rFonts w:ascii="宋体" w:hAnsi="宋体" w:eastAsia="宋体" w:cs="宋体"/>
          <w:kern w:val="0"/>
          <w:sz w:val="28"/>
          <w:szCs w:val="28"/>
          <w:highlight w:val="none"/>
        </w:rPr>
        <w:t>550</w:t>
      </w:r>
      <w:r>
        <w:rPr>
          <w:rFonts w:hint="eastAsia" w:ascii="宋体" w:hAnsi="宋体" w:eastAsia="宋体" w:cs="宋体"/>
          <w:kern w:val="0"/>
          <w:sz w:val="28"/>
          <w:szCs w:val="28"/>
          <w:highlight w:val="none"/>
        </w:rPr>
        <w:t>吨的按</w:t>
      </w:r>
      <w:r>
        <w:rPr>
          <w:rFonts w:ascii="宋体" w:hAnsi="宋体" w:eastAsia="宋体" w:cs="宋体"/>
          <w:kern w:val="0"/>
          <w:sz w:val="28"/>
          <w:szCs w:val="28"/>
          <w:highlight w:val="none"/>
        </w:rPr>
        <w:t>550</w:t>
      </w:r>
      <w:r>
        <w:rPr>
          <w:rFonts w:hint="eastAsia" w:ascii="宋体" w:hAnsi="宋体" w:eastAsia="宋体" w:cs="宋体"/>
          <w:kern w:val="0"/>
          <w:sz w:val="28"/>
          <w:szCs w:val="28"/>
          <w:highlight w:val="none"/>
        </w:rPr>
        <w:t>吨计。样品一式三份，仓库和标准仓单注册人双方共同封样后寄（送）指定质检机构两份，仓库留存一份。指定质检机构应当自收到每批样品之日起</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个工作日内出具检验结果并通知仓库。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标准仓单注册人或者仓库对入库质量检验结果有异议的，可以向交易所提出质量复检申请。具体流程按照《郑州商品交易所标准仓单管理办法》“仓库商品入库复检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第三十三</w:t>
      </w:r>
      <w:r>
        <w:rPr>
          <w:rFonts w:ascii="黑体" w:hAnsi="黑体" w:eastAsia="黑体" w:cs="宋体"/>
          <w:kern w:val="0"/>
          <w:sz w:val="28"/>
          <w:szCs w:val="28"/>
          <w:highlight w:val="none"/>
        </w:rPr>
        <w:t>条</w:t>
      </w:r>
      <w:r>
        <w:rPr>
          <w:rFonts w:hint="eastAsia" w:ascii="黑体" w:hAnsi="黑体" w:eastAsia="黑体" w:cs="宋体"/>
          <w:kern w:val="0"/>
          <w:sz w:val="28"/>
          <w:szCs w:val="28"/>
          <w:highlight w:val="none"/>
        </w:rPr>
        <w:t xml:space="preserve"> </w:t>
      </w:r>
      <w:r>
        <w:rPr>
          <w:rFonts w:hint="eastAsia" w:ascii="宋体" w:hAnsi="宋体" w:eastAsia="宋体" w:cs="宋体"/>
          <w:kern w:val="0"/>
          <w:sz w:val="28"/>
          <w:szCs w:val="28"/>
          <w:highlight w:val="none"/>
        </w:rPr>
        <w:t>PTA期货实行免检品牌制度。</w:t>
      </w:r>
      <w:r>
        <w:rPr>
          <w:rFonts w:hint="eastAsia" w:ascii="宋体" w:hAnsi="宋体" w:eastAsia="宋体" w:cs="宋体"/>
          <w:kern w:val="0"/>
          <w:sz w:val="28"/>
          <w:szCs w:val="32"/>
          <w:highlight w:val="none"/>
        </w:rPr>
        <w:t>免检品牌生产厂家直接申请入库的，入库PTA质量可以免检；标准仓单注册人向交易所和仓库提交免检品牌生产厂家出具符合交易所要求的《产品质量责任承诺书》及相关材料的，入库PTA质量可以免检。</w:t>
      </w:r>
      <w:r>
        <w:rPr>
          <w:rFonts w:hint="eastAsia" w:ascii="宋体" w:hAnsi="宋体" w:eastAsia="宋体" w:cs="宋体"/>
          <w:kern w:val="0"/>
          <w:sz w:val="28"/>
          <w:szCs w:val="28"/>
          <w:highlight w:val="none"/>
        </w:rPr>
        <w:t>PTA免检品牌由交易所另行公告</w:t>
      </w:r>
      <w:r>
        <w:rPr>
          <w:rFonts w:ascii="宋体" w:hAnsi="宋体" w:eastAsia="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kern w:val="0"/>
          <w:sz w:val="28"/>
          <w:szCs w:val="28"/>
          <w:highlight w:val="none"/>
        </w:rPr>
        <w:t xml:space="preserve">第三十四条 </w:t>
      </w:r>
      <w:r>
        <w:rPr>
          <w:rFonts w:hint="eastAsia" w:ascii="宋体" w:hAnsi="宋体" w:eastAsia="宋体" w:cs="宋体"/>
          <w:kern w:val="0"/>
          <w:sz w:val="28"/>
          <w:szCs w:val="28"/>
          <w:highlight w:val="none"/>
        </w:rPr>
        <w:t>PTA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PTA入库后，仓库应当对标准仓单注册人的名称、联系人及联系方式、商品数量、生产厂家、存放库房及垛位等事项登记造册，并由标准仓单注册人签字确认。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第三十五条 </w:t>
      </w:r>
      <w:r>
        <w:rPr>
          <w:rFonts w:hint="eastAsia" w:ascii="宋体" w:hAnsi="宋体" w:eastAsia="宋体" w:cs="宋体"/>
          <w:kern w:val="0"/>
          <w:sz w:val="28"/>
          <w:szCs w:val="28"/>
          <w:highlight w:val="none"/>
        </w:rPr>
        <w:t>生产日期超过</w:t>
      </w:r>
      <w:r>
        <w:rPr>
          <w:rFonts w:ascii="宋体" w:hAnsi="宋体" w:eastAsia="宋体" w:cs="宋体"/>
          <w:kern w:val="0"/>
          <w:sz w:val="28"/>
          <w:szCs w:val="28"/>
          <w:highlight w:val="none"/>
        </w:rPr>
        <w:t>90</w:t>
      </w:r>
      <w:r>
        <w:rPr>
          <w:rFonts w:hint="eastAsia" w:ascii="宋体" w:hAnsi="宋体" w:eastAsia="宋体" w:cs="宋体"/>
          <w:kern w:val="0"/>
          <w:sz w:val="28"/>
          <w:szCs w:val="28"/>
          <w:highlight w:val="none"/>
        </w:rPr>
        <w:t>天的境内生产的</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和自境外发运之日起超过</w:t>
      </w:r>
      <w:r>
        <w:rPr>
          <w:rFonts w:ascii="宋体" w:hAnsi="宋体" w:eastAsia="宋体" w:cs="宋体"/>
          <w:kern w:val="0"/>
          <w:sz w:val="28"/>
          <w:szCs w:val="28"/>
          <w:highlight w:val="none"/>
        </w:rPr>
        <w:t>60</w:t>
      </w:r>
      <w:r>
        <w:rPr>
          <w:rFonts w:hint="eastAsia" w:ascii="宋体" w:hAnsi="宋体" w:eastAsia="宋体" w:cs="宋体"/>
          <w:kern w:val="0"/>
          <w:sz w:val="28"/>
          <w:szCs w:val="28"/>
          <w:highlight w:val="none"/>
        </w:rPr>
        <w:t>天的进口</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，仓库不得接收入库。</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第三十六条 </w:t>
      </w:r>
      <w:r>
        <w:rPr>
          <w:rFonts w:hint="eastAsia" w:ascii="宋体" w:hAnsi="宋体" w:eastAsia="宋体" w:cs="宋体"/>
          <w:kern w:val="0"/>
          <w:sz w:val="28"/>
          <w:szCs w:val="28"/>
          <w:highlight w:val="none"/>
        </w:rPr>
        <w:t>PTA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可以委托仓库代办运输，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第三十七</w:t>
      </w:r>
      <w:r>
        <w:rPr>
          <w:rFonts w:ascii="黑体" w:hAnsi="黑体" w:eastAsia="黑体" w:cs="宋体"/>
          <w:kern w:val="0"/>
          <w:sz w:val="28"/>
          <w:szCs w:val="28"/>
          <w:highlight w:val="none"/>
        </w:rPr>
        <w:t>条</w:t>
      </w:r>
      <w:r>
        <w:rPr>
          <w:rFonts w:hint="eastAsia" w:ascii="黑体" w:hAnsi="黑体" w:eastAsia="黑体" w:cs="宋体"/>
          <w:kern w:val="0"/>
          <w:sz w:val="28"/>
          <w:szCs w:val="28"/>
          <w:highlight w:val="none"/>
        </w:rPr>
        <w:t xml:space="preserve"> </w:t>
      </w:r>
      <w:r>
        <w:rPr>
          <w:rFonts w:hint="eastAsia" w:ascii="宋体" w:hAnsi="宋体" w:eastAsia="宋体" w:cs="宋体"/>
          <w:kern w:val="0"/>
          <w:sz w:val="28"/>
          <w:szCs w:val="28"/>
          <w:highlight w:val="none"/>
        </w:rPr>
        <w:t>PTA出库重量验收由仓库和提货人共同实施，具体办法参照入库重量验收规定。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cs="Times New Roman" w:asciiTheme="minorEastAsia" w:hAnsiTheme="minorEastAsia"/>
          <w:sz w:val="28"/>
          <w:szCs w:val="28"/>
          <w:highlight w:val="none"/>
        </w:rPr>
        <w:t>PTA</w:t>
      </w:r>
      <w:r>
        <w:rPr>
          <w:rFonts w:hint="eastAsia" w:cs="Times New Roman" w:asciiTheme="minorEastAsia" w:hAnsiTheme="minorEastAsia"/>
          <w:sz w:val="28"/>
          <w:szCs w:val="28"/>
          <w:highlight w:val="none"/>
        </w:rPr>
        <w:t>出库时数量发生损耗造成短少的，仓库应当及时补足。不能及时补足的，仓库按照《提货通知单》开具日之前（含该日）PTA期</w:t>
      </w:r>
      <w:r>
        <w:rPr>
          <w:rFonts w:hint="eastAsia" w:ascii="Times New Roman" w:hAnsi="Times New Roman" w:eastAsia="宋体" w:cs="Times New Roman"/>
          <w:sz w:val="28"/>
          <w:szCs w:val="28"/>
          <w:highlight w:val="none"/>
        </w:rPr>
        <w:t>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第三十八条 </w:t>
      </w:r>
      <w:r>
        <w:rPr>
          <w:rFonts w:hint="eastAsia" w:cs="宋体" w:asciiTheme="minorEastAsia" w:hAnsiTheme="minorEastAsia"/>
          <w:kern w:val="0"/>
          <w:sz w:val="28"/>
          <w:szCs w:val="28"/>
          <w:highlight w:val="none"/>
        </w:rPr>
        <w:t>PTA出库时，提货人</w:t>
      </w:r>
      <w:r>
        <w:rPr>
          <w:rFonts w:hint="eastAsia" w:ascii="宋体" w:hAnsi="宋体" w:eastAsia="宋体" w:cs="宋体"/>
          <w:color w:val="000000"/>
          <w:kern w:val="0"/>
          <w:sz w:val="28"/>
          <w:szCs w:val="28"/>
          <w:highlight w:val="none"/>
        </w:rPr>
        <w:t>对商品质量有异议的，可以向交易所申请一次复检，并预交复检费用。质量异议应当在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ascii="黑体" w:hAnsi="黑体" w:eastAsia="黑体" w:cs="宋体"/>
          <w:kern w:val="0"/>
          <w:sz w:val="28"/>
          <w:szCs w:val="28"/>
          <w:highlight w:val="none"/>
        </w:rPr>
        <w:t>第</w:t>
      </w:r>
      <w:r>
        <w:rPr>
          <w:rFonts w:hint="eastAsia" w:ascii="黑体" w:hAnsi="黑体" w:eastAsia="黑体" w:cs="宋体"/>
          <w:kern w:val="0"/>
          <w:sz w:val="28"/>
          <w:szCs w:val="28"/>
          <w:highlight w:val="none"/>
        </w:rPr>
        <w:t>三十九</w:t>
      </w:r>
      <w:r>
        <w:rPr>
          <w:rFonts w:ascii="黑体" w:hAnsi="黑体" w:eastAsia="黑体" w:cs="宋体"/>
          <w:kern w:val="0"/>
          <w:sz w:val="28"/>
          <w:szCs w:val="28"/>
          <w:highlight w:val="none"/>
        </w:rPr>
        <w:t>条</w:t>
      </w:r>
      <w:r>
        <w:rPr>
          <w:rFonts w:hint="eastAsia" w:ascii="黑体" w:hAnsi="黑体" w:eastAsia="黑体" w:cs="宋体"/>
          <w:kern w:val="0"/>
          <w:sz w:val="28"/>
          <w:szCs w:val="28"/>
          <w:highlight w:val="none"/>
        </w:rPr>
        <w:t xml:space="preserve"> </w:t>
      </w:r>
      <w:r>
        <w:rPr>
          <w:rFonts w:hint="eastAsia" w:ascii="宋体" w:hAnsi="宋体" w:eastAsia="宋体" w:cs="宋体"/>
          <w:kern w:val="0"/>
          <w:sz w:val="28"/>
          <w:szCs w:val="28"/>
          <w:highlight w:val="none"/>
        </w:rPr>
        <w:t>仓库正常保管情况下，</w:t>
      </w:r>
      <w:r>
        <w:rPr>
          <w:rFonts w:ascii="宋体" w:hAnsi="宋体" w:eastAsia="宋体" w:cs="宋体"/>
          <w:kern w:val="0"/>
          <w:sz w:val="28"/>
          <w:szCs w:val="28"/>
          <w:highlight w:val="none"/>
        </w:rPr>
        <w:t>PTA出库时</w:t>
      </w:r>
      <w:r>
        <w:rPr>
          <w:rFonts w:hint="eastAsia" w:ascii="宋体" w:hAnsi="宋体" w:eastAsia="宋体" w:cs="宋体"/>
          <w:kern w:val="0"/>
          <w:sz w:val="28"/>
          <w:szCs w:val="28"/>
          <w:highlight w:val="none"/>
        </w:rPr>
        <w:t>水分指标变化不影响使用的，提货人不得拒绝接收。</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第四十条 </w:t>
      </w:r>
      <w:r>
        <w:rPr>
          <w:rFonts w:hint="eastAsia" w:ascii="宋体" w:hAnsi="宋体" w:eastAsia="宋体" w:cs="宋体"/>
          <w:kern w:val="0"/>
          <w:sz w:val="28"/>
          <w:szCs w:val="28"/>
          <w:highlight w:val="none"/>
        </w:rPr>
        <w:t>仓库应当按照“先进先出”的原则安排PTA出库。</w:t>
      </w:r>
    </w:p>
    <w:p>
      <w:pPr>
        <w:ind w:firstLine="562" w:firstLineChars="20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第四十一条 </w:t>
      </w:r>
      <w:r>
        <w:rPr>
          <w:rFonts w:ascii="宋体" w:hAnsi="宋体" w:eastAsia="宋体" w:cs="宋体"/>
          <w:kern w:val="0"/>
          <w:sz w:val="28"/>
          <w:szCs w:val="28"/>
          <w:highlight w:val="none"/>
        </w:rPr>
        <w:t>PTA</w:t>
      </w:r>
      <w:r>
        <w:rPr>
          <w:rFonts w:hint="eastAsia" w:ascii="宋体" w:hAnsi="宋体" w:eastAsia="宋体" w:cs="宋体"/>
          <w:kern w:val="0"/>
          <w:sz w:val="28"/>
          <w:szCs w:val="28"/>
          <w:highlight w:val="none"/>
        </w:rPr>
        <w:t>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PTA厂库申请注册标准仓单前，应当按照交易所规定提供标准仓单注册担保。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第四十二条 </w:t>
      </w:r>
      <w:r>
        <w:rPr>
          <w:rFonts w:hint="eastAsia" w:ascii="宋体" w:hAnsi="宋体" w:eastAsia="宋体" w:cs="宋体"/>
          <w:kern w:val="0"/>
          <w:sz w:val="28"/>
          <w:szCs w:val="28"/>
          <w:highlight w:val="none"/>
        </w:rPr>
        <w:t>PTA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b/>
          <w:kern w:val="0"/>
          <w:sz w:val="28"/>
          <w:szCs w:val="28"/>
          <w:highlight w:val="none"/>
        </w:rPr>
      </w:pPr>
      <w:r>
        <w:rPr>
          <w:rFonts w:hint="eastAsia" w:ascii="黑体" w:hAnsi="黑体" w:eastAsia="黑体" w:cs="宋体"/>
          <w:kern w:val="0"/>
          <w:sz w:val="28"/>
          <w:szCs w:val="28"/>
          <w:highlight w:val="none"/>
        </w:rPr>
        <w:t>第四十三</w:t>
      </w:r>
      <w:r>
        <w:rPr>
          <w:rFonts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第四十四条 </w:t>
      </w:r>
      <w:r>
        <w:rPr>
          <w:rFonts w:hint="eastAsia" w:ascii="宋体" w:hAnsi="宋体" w:eastAsia="宋体" w:cs="宋体"/>
          <w:kern w:val="0"/>
          <w:sz w:val="28"/>
          <w:szCs w:val="28"/>
          <w:highlight w:val="none"/>
        </w:rPr>
        <w:t>厂库PTA出库重量验收由提货人与厂库共同实施，以厂库检重为准，足量出库。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PTA出库重量发生短少的，厂库应当及时补足。不能补足的，厂库应当按照《提货通知单》开具日之前（含该日）PTA期货最近交割月最高交割结算价核算短少商品价款，赔偿提货人。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kern w:val="0"/>
          <w:sz w:val="28"/>
          <w:szCs w:val="28"/>
          <w:highlight w:val="none"/>
        </w:rPr>
        <w:t xml:space="preserve">第四十五条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厂库PTA出库时，厂库应当在提货人监督下在货物装运到买方运输工具前进行抽样，经双方确认后共同封样。样品一式三份，一份由提货人保存，两份由厂库保存。厂库应当将样品保留至发货后</w:t>
      </w:r>
      <w:r>
        <w:rPr>
          <w:rFonts w:ascii="宋体" w:hAnsi="宋体" w:eastAsia="宋体" w:cs="宋体"/>
          <w:kern w:val="0"/>
          <w:sz w:val="28"/>
          <w:szCs w:val="28"/>
          <w:highlight w:val="none"/>
        </w:rPr>
        <w:t>30个日历</w:t>
      </w:r>
      <w:r>
        <w:rPr>
          <w:rFonts w:hint="eastAsia" w:ascii="宋体" w:hAnsi="宋体" w:eastAsia="宋体" w:cs="宋体"/>
          <w:kern w:val="0"/>
          <w:sz w:val="28"/>
          <w:szCs w:val="28"/>
          <w:highlight w:val="none"/>
        </w:rPr>
        <w:t>日，作为发生质量争议时的处理依据。</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第四十六条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对PTA重量、质量有异议的，由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和厂库协商解决；协商不成的，可以向交易所申请一次复检，并由申请方预交复检及相关费用。重量异议应当在PTA出库前提出；质量异议应当在PTA出库之日起5个工作日内提出。复检</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kern w:val="0"/>
          <w:sz w:val="28"/>
          <w:szCs w:val="28"/>
          <w:highlight w:val="none"/>
        </w:rPr>
        <w:t xml:space="preserve">第四十七条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因厂库原因在约定的最后发货日起5个日历日内仍不能完成所有商品发货的，提货人可以要求厂库终止发货并支付赔偿金。赔偿金额=PTA期货最近交割月最高交割结算价×应发未发的商品数量×120%。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保税标准仓单</w:t>
      </w:r>
    </w:p>
    <w:p>
      <w:pPr>
        <w:tabs>
          <w:tab w:val="left" w:pos="1620"/>
        </w:tabs>
        <w:autoSpaceDE w:val="0"/>
        <w:autoSpaceDN w:val="0"/>
        <w:ind w:firstLine="562" w:firstLineChars="20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保税标准仓单的生成</w:t>
      </w:r>
    </w:p>
    <w:p>
      <w:pPr>
        <w:tabs>
          <w:tab w:val="left" w:pos="1620"/>
        </w:tabs>
        <w:autoSpaceDE w:val="0"/>
        <w:autoSpaceDN w:val="0"/>
        <w:ind w:firstLine="560" w:firstLineChars="200"/>
        <w:jc w:val="left"/>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Times New Roman"/>
          <w:sz w:val="28"/>
          <w:szCs w:val="28"/>
          <w:highlight w:val="none"/>
        </w:rPr>
        <w:t>保税标准仓单的生成按照交易所对完税标准仓单的有关规定执行。</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Times New Roman"/>
          <w:sz w:val="28"/>
          <w:szCs w:val="28"/>
          <w:highlight w:val="none"/>
        </w:rPr>
        <w:t>保税交割仓库申请注册的标准仓单应当明确对应货物为保税状态或者完税状态，并对不同状态的货物分别管理。</w:t>
      </w:r>
    </w:p>
    <w:p>
      <w:pPr>
        <w:tabs>
          <w:tab w:val="left" w:pos="1620"/>
        </w:tabs>
        <w:autoSpaceDE w:val="0"/>
        <w:autoSpaceDN w:val="0"/>
        <w:ind w:firstLine="560" w:firstLineChars="200"/>
        <w:jc w:val="left"/>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Times New Roman"/>
          <w:sz w:val="28"/>
          <w:szCs w:val="28"/>
          <w:highlight w:val="none"/>
        </w:rPr>
        <w:t>被中国征收反倾销税的境外厂商生产的PTA不得用于注册保税标准仓单。</w:t>
      </w:r>
    </w:p>
    <w:p>
      <w:pPr>
        <w:tabs>
          <w:tab w:val="left" w:pos="1620"/>
        </w:tabs>
        <w:autoSpaceDE w:val="0"/>
        <w:autoSpaceDN w:val="0"/>
        <w:ind w:firstLine="560" w:firstLineChars="200"/>
        <w:jc w:val="left"/>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Times New Roman"/>
          <w:sz w:val="28"/>
          <w:szCs w:val="28"/>
          <w:highlight w:val="none"/>
        </w:rPr>
        <w:t>PTA保税标准仓单可以用于交割、转让、期转现、作为保证金、提货以及交易所认可的其他用途。</w:t>
      </w:r>
    </w:p>
    <w:p>
      <w:pPr>
        <w:jc w:val="center"/>
        <w:rPr>
          <w:rFonts w:ascii="宋体" w:hAnsi="宋体" w:eastAsia="宋体" w:cs="Times New Roman"/>
          <w:b/>
          <w:sz w:val="28"/>
          <w:szCs w:val="28"/>
          <w:highlight w:val="none"/>
        </w:rPr>
      </w:pPr>
      <w:r>
        <w:rPr>
          <w:rFonts w:hint="eastAsia" w:ascii="宋体" w:hAnsi="宋体" w:eastAsia="宋体" w:cs="宋体"/>
          <w:b/>
          <w:color w:val="000000"/>
          <w:kern w:val="0"/>
          <w:sz w:val="28"/>
          <w:szCs w:val="28"/>
          <w:highlight w:val="none"/>
        </w:rPr>
        <w:t>第二节 保税标准仓单转让</w:t>
      </w:r>
    </w:p>
    <w:p>
      <w:pPr>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Times New Roman"/>
          <w:sz w:val="28"/>
          <w:szCs w:val="28"/>
          <w:highlight w:val="none"/>
        </w:rPr>
        <w:t>PTA保税标准仓单转让应当在交易所办理过户手续，并委托交易所办理货款划转。买卖双方通过会员向交易所提交转让申请。转让价格应当在提交转让申请当日最近交割月份合约涨跌停板价格扣除税费的范围内。</w:t>
      </w:r>
    </w:p>
    <w:p>
      <w:pPr>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交易所完成标准仓单过户和货款划转后，为卖方开具《保税交割结算单》（税务专用、记账专用），为买方开具《保税交割结算单》（记账专用）。《保税交割结算单》中应当包括价格信息、买卖双方客户名称、会员单位名称、产地、实际数量、交割时间、交割方式等内容，交割方式中应当标注“转让”。</w:t>
      </w:r>
    </w:p>
    <w:p>
      <w:pPr>
        <w:ind w:firstLine="560" w:firstLineChars="200"/>
        <w:rPr>
          <w:rFonts w:ascii="宋体" w:hAnsi="宋体" w:eastAsia="宋体" w:cs="宋体"/>
          <w:dstrike/>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Times New Roman"/>
          <w:sz w:val="28"/>
          <w:szCs w:val="28"/>
          <w:highlight w:val="none"/>
        </w:rPr>
        <w:t>卖方会员应当在保税标准仓单转让完成之日起（不含该日）第7个交易日闭市前</w:t>
      </w:r>
      <w:r>
        <w:rPr>
          <w:rFonts w:hint="eastAsia" w:ascii="宋体" w:hAnsi="宋体" w:eastAsia="宋体" w:cs="宋体"/>
          <w:kern w:val="0"/>
          <w:sz w:val="28"/>
          <w:szCs w:val="28"/>
          <w:highlight w:val="none"/>
        </w:rPr>
        <w:t>向交易所提交增值税普通发票，未在规定时间内提交的，交易所按货款的</w:t>
      </w:r>
      <w:r>
        <w:rPr>
          <w:rFonts w:ascii="宋体" w:hAnsi="宋体" w:eastAsia="宋体" w:cs="宋体"/>
          <w:kern w:val="0"/>
          <w:sz w:val="28"/>
          <w:szCs w:val="28"/>
          <w:highlight w:val="none"/>
        </w:rPr>
        <w:t>5%预扣相应的款项</w:t>
      </w:r>
      <w:r>
        <w:rPr>
          <w:rFonts w:hint="eastAsia" w:ascii="宋体" w:hAnsi="宋体" w:eastAsia="宋体" w:cs="宋体"/>
          <w:kern w:val="0"/>
          <w:sz w:val="28"/>
          <w:szCs w:val="28"/>
          <w:highlight w:val="none"/>
        </w:rPr>
        <w:t>，并按照《郑州商品交易所期货交割管理办法》及《郑州商品交易所期货结算管理办法》相关规定处理。</w:t>
      </w:r>
    </w:p>
    <w:p>
      <w:pPr>
        <w:ind w:firstLine="562" w:firstLineChars="200"/>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第三节 保税标准仓单交割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宋体"/>
          <w:kern w:val="0"/>
          <w:sz w:val="28"/>
          <w:szCs w:val="28"/>
          <w:highlight w:val="none"/>
        </w:rPr>
        <w:t>PTA保税标准仓单的交割配对流程按照《郑州商品交易所</w:t>
      </w:r>
      <w:r>
        <w:rPr>
          <w:rFonts w:hint="eastAsia" w:ascii="宋体" w:hAnsi="宋体" w:eastAsia="宋体" w:cs="Times New Roman"/>
          <w:sz w:val="28"/>
          <w:szCs w:val="28"/>
          <w:highlight w:val="none"/>
        </w:rPr>
        <w:t>期货</w:t>
      </w:r>
      <w:r>
        <w:rPr>
          <w:rFonts w:hint="eastAsia" w:ascii="宋体" w:hAnsi="宋体" w:eastAsia="宋体" w:cs="宋体"/>
          <w:kern w:val="0"/>
          <w:sz w:val="28"/>
          <w:szCs w:val="28"/>
          <w:highlight w:val="none"/>
        </w:rPr>
        <w:t>交割管理办法》有关规定执行。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第五十八条 </w:t>
      </w:r>
      <w:r>
        <w:rPr>
          <w:rFonts w:hint="eastAsia" w:ascii="宋体" w:hAnsi="宋体" w:eastAsia="宋体" w:cs="宋体"/>
          <w:kern w:val="0"/>
          <w:sz w:val="28"/>
          <w:szCs w:val="28"/>
          <w:highlight w:val="none"/>
        </w:rPr>
        <w:t>第三交割日上</w:t>
      </w:r>
      <w:r>
        <w:rPr>
          <w:rFonts w:hint="eastAsia" w:ascii="宋体" w:hAnsi="宋体" w:eastAsia="宋体" w:cs="Times New Roman"/>
          <w:sz w:val="28"/>
          <w:szCs w:val="28"/>
          <w:highlight w:val="none"/>
        </w:rPr>
        <w:t>午9时之前，买方会员应当补齐与其已交割配对的合约持仓相对应的差额货款。</w:t>
      </w:r>
    </w:p>
    <w:p>
      <w:pPr>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保税标准仓单货款=保税交割结算价×保税标准仓单数量×交易单位；其中，保税交割结算价=[(交割结算价-相关费用)/(1+进口增值税税率)-消费税]/(1+进口关税税率)。</w:t>
      </w:r>
    </w:p>
    <w:p>
      <w:pPr>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前款所称“相关费用”包括商品进口报关、报检及代理服务费用等，具体由交易所另行发布；前款公式中，消费税从量计征，关税从价计征。</w:t>
      </w:r>
    </w:p>
    <w:p>
      <w:pPr>
        <w:shd w:val="clear" w:color="auto" w:fill="FFFFFF"/>
        <w:adjustRightInd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保税交割结算价由交易所在交割月配对日闭市后公布。遇国家税收政策调整的，交易所可以对保税交割结算价的计算公式进行调整，并及时公布。</w:t>
      </w:r>
    </w:p>
    <w:p>
      <w:pPr>
        <w:ind w:firstLine="560" w:firstLineChars="200"/>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第五十九条 </w:t>
      </w:r>
      <w:r>
        <w:rPr>
          <w:rFonts w:hint="eastAsia" w:ascii="宋体" w:hAnsi="宋体" w:eastAsia="宋体" w:cs="Times New Roman"/>
          <w:sz w:val="28"/>
          <w:szCs w:val="28"/>
          <w:highlight w:val="none"/>
        </w:rPr>
        <w:t>交易所于第三交割日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当包括价格信息、买卖双方客户名称、会员单位名称、产地、实际数量、交割时间、交割方式等内容，交割方式中应当标注“交割”。</w:t>
      </w:r>
    </w:p>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第六十条 </w:t>
      </w:r>
      <w:r>
        <w:rPr>
          <w:rFonts w:hint="eastAsia" w:ascii="宋体" w:hAnsi="宋体" w:eastAsia="宋体" w:cs="宋体"/>
          <w:kern w:val="0"/>
          <w:sz w:val="28"/>
          <w:szCs w:val="28"/>
          <w:highlight w:val="none"/>
        </w:rPr>
        <w:t>参与PTA保税标准仓单交割的，</w:t>
      </w:r>
      <w:r>
        <w:rPr>
          <w:rFonts w:hint="eastAsia" w:ascii="宋体" w:hAnsi="宋体" w:eastAsia="宋体" w:cs="宋体"/>
          <w:color w:val="000000"/>
          <w:kern w:val="0"/>
          <w:sz w:val="28"/>
          <w:szCs w:val="28"/>
          <w:highlight w:val="none"/>
        </w:rPr>
        <w:t>境内卖方客户应当向卖方会员开具增值税普通发票，境外卖方客户（</w:t>
      </w:r>
      <w:r>
        <w:rPr>
          <w:rFonts w:hint="eastAsia" w:ascii="宋体" w:hAnsi="宋体" w:cs="宋体"/>
          <w:kern w:val="0"/>
          <w:sz w:val="28"/>
          <w:szCs w:val="28"/>
          <w:highlight w:val="none"/>
        </w:rPr>
        <w:t>不包括合格境外机构投资者和人民币合格境外机构投资者</w:t>
      </w:r>
      <w:r>
        <w:rPr>
          <w:rFonts w:hint="eastAsia" w:ascii="宋体" w:hAnsi="宋体" w:eastAsia="宋体" w:cs="宋体"/>
          <w:color w:val="000000"/>
          <w:kern w:val="0"/>
          <w:sz w:val="28"/>
          <w:szCs w:val="28"/>
          <w:highlight w:val="none"/>
        </w:rPr>
        <w:t>）或者境外经纪机构应当向卖方会员开具相应的收款凭证；卖方会员应当向交易所开具增值税普通发票；交易所应当向买方会员开具增值税普通发票；买方会员应当向买方客户、境外经纪机构开具增值税普通发票。</w:t>
      </w:r>
    </w:p>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第六十一条 </w:t>
      </w:r>
      <w:r>
        <w:rPr>
          <w:rFonts w:hint="eastAsia" w:ascii="宋体" w:hAnsi="宋体" w:eastAsia="宋体" w:cs="宋体"/>
          <w:kern w:val="0"/>
          <w:sz w:val="28"/>
          <w:szCs w:val="28"/>
          <w:highlight w:val="none"/>
        </w:rPr>
        <w:t>卖方会员应当在第三交割日起（不含该日）第7个交易日闭市前向交易所提交增值税普通发票，未在规定时间内提交的，交易所对其按货款的5%预扣相应的款项，并按照《郑州商品交易所</w:t>
      </w:r>
      <w:r>
        <w:rPr>
          <w:rFonts w:hint="eastAsia" w:ascii="宋体" w:hAnsi="宋体" w:eastAsia="宋体" w:cs="Times New Roman"/>
          <w:sz w:val="28"/>
          <w:szCs w:val="28"/>
          <w:highlight w:val="none"/>
        </w:rPr>
        <w:t>期货</w:t>
      </w:r>
      <w:r>
        <w:rPr>
          <w:rFonts w:hint="eastAsia" w:ascii="宋体" w:hAnsi="宋体" w:eastAsia="宋体" w:cs="宋体"/>
          <w:kern w:val="0"/>
          <w:sz w:val="28"/>
          <w:szCs w:val="28"/>
          <w:highlight w:val="none"/>
        </w:rPr>
        <w:t>交割管理办法》及《郑州商品交易所</w:t>
      </w:r>
      <w:r>
        <w:rPr>
          <w:rFonts w:hint="eastAsia" w:ascii="宋体" w:hAnsi="宋体" w:eastAsia="宋体" w:cs="Times New Roman"/>
          <w:sz w:val="28"/>
          <w:szCs w:val="28"/>
          <w:highlight w:val="none"/>
        </w:rPr>
        <w:t>期货</w:t>
      </w:r>
      <w:r>
        <w:rPr>
          <w:rFonts w:hint="eastAsia" w:ascii="宋体" w:hAnsi="宋体" w:eastAsia="宋体" w:cs="宋体"/>
          <w:kern w:val="0"/>
          <w:sz w:val="28"/>
          <w:szCs w:val="28"/>
          <w:highlight w:val="none"/>
        </w:rPr>
        <w:t>结算管理办法》相关规定处理。</w:t>
      </w:r>
    </w:p>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第六十二条 </w:t>
      </w:r>
      <w:r>
        <w:rPr>
          <w:rFonts w:hint="eastAsia" w:ascii="宋体" w:hAnsi="宋体" w:eastAsia="宋体" w:cs="Times New Roman"/>
          <w:sz w:val="28"/>
          <w:szCs w:val="28"/>
          <w:highlight w:val="none"/>
        </w:rPr>
        <w:t>PTA保税标准仓单的交割，除本节规定外，按照《郑州商品交易所期货交割管理办法》《郑州商品交易所期货结算管理办法》有关规定办理。</w:t>
      </w:r>
    </w:p>
    <w:p>
      <w:pPr>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第四节 保税标准仓单期转现</w:t>
      </w:r>
    </w:p>
    <w:p>
      <w:pPr>
        <w:ind w:firstLine="560" w:firstLineChars="200"/>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第六十三条 </w:t>
      </w:r>
      <w:r>
        <w:rPr>
          <w:rFonts w:hint="eastAsia" w:ascii="宋体" w:hAnsi="宋体" w:eastAsia="宋体" w:cs="Times New Roman"/>
          <w:sz w:val="28"/>
          <w:szCs w:val="28"/>
          <w:highlight w:val="none"/>
        </w:rPr>
        <w:t>PTA保税期转现的保税标准仓单交收和货款支付由交易所负责办理，手续费按照《郑州商品交易所期货结算</w:t>
      </w:r>
      <w:r>
        <w:rPr>
          <w:rFonts w:hint="eastAsia" w:ascii="宋体" w:hAnsi="宋体" w:eastAsia="宋体" w:cs="宋体"/>
          <w:kern w:val="0"/>
          <w:sz w:val="28"/>
          <w:szCs w:val="28"/>
          <w:highlight w:val="none"/>
        </w:rPr>
        <w:t>管理办法</w:t>
      </w:r>
      <w:r>
        <w:rPr>
          <w:rFonts w:hint="eastAsia" w:ascii="宋体" w:hAnsi="宋体" w:eastAsia="宋体" w:cs="Times New Roman"/>
          <w:sz w:val="28"/>
          <w:szCs w:val="28"/>
          <w:highlight w:val="none"/>
        </w:rPr>
        <w:t>》及《郑州商品交易所期货交割</w:t>
      </w:r>
      <w:r>
        <w:rPr>
          <w:rFonts w:hint="eastAsia" w:ascii="宋体" w:hAnsi="宋体" w:eastAsia="宋体" w:cs="宋体"/>
          <w:kern w:val="0"/>
          <w:sz w:val="28"/>
          <w:szCs w:val="28"/>
          <w:highlight w:val="none"/>
        </w:rPr>
        <w:t>管理办法</w:t>
      </w:r>
      <w:r>
        <w:rPr>
          <w:rFonts w:hint="eastAsia" w:ascii="宋体" w:hAnsi="宋体" w:eastAsia="宋体" w:cs="Times New Roman"/>
          <w:sz w:val="28"/>
          <w:szCs w:val="28"/>
          <w:highlight w:val="none"/>
        </w:rPr>
        <w:t>》等相关规定收取。</w:t>
      </w:r>
    </w:p>
    <w:p>
      <w:pPr>
        <w:ind w:firstLine="560" w:firstLineChars="200"/>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第六十四条 </w:t>
      </w:r>
      <w:r>
        <w:rPr>
          <w:rFonts w:hint="eastAsia" w:ascii="宋体" w:hAnsi="宋体" w:eastAsia="宋体" w:cs="Times New Roman"/>
          <w:sz w:val="28"/>
          <w:szCs w:val="28"/>
          <w:highlight w:val="none"/>
        </w:rPr>
        <w:t>PTA保税期转现结算时，交易所按照申请日前一日最近交割月份合约结算价对买卖双方的相应持仓进行平仓，结算盈亏；按照保税期转现交割结算价划转货款。每个交易日结束后，交易所将当日执行的保税期转现有关信息予以公布。</w:t>
      </w:r>
    </w:p>
    <w:p>
      <w:pPr>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保税期转现货款=保税期转现交割结算价×申请期转现保税仓单数量×交易单位</w:t>
      </w:r>
    </w:p>
    <w:p>
      <w:pPr>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其中，保税期转现交割结算价=[(申请日前一日最近交割月份合约结算价-相关费用)/(1+进口增值税税率)-消费税]/(1+进口关税税率)。</w:t>
      </w:r>
    </w:p>
    <w:p>
      <w:pPr>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前款所称“相关费用”包括商品进口报关、报检及代理服务费用等，具体由交易所另行发布；前款公式中，消费税从量计征，关税从价计征。</w:t>
      </w:r>
    </w:p>
    <w:p>
      <w:pPr>
        <w:ind w:firstLine="560" w:firstLineChars="200"/>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第六十五条 </w:t>
      </w:r>
      <w:r>
        <w:rPr>
          <w:rFonts w:cs="Times New Roman" w:asciiTheme="minorEastAsia" w:hAnsiTheme="minorEastAsia"/>
          <w:sz w:val="28"/>
          <w:szCs w:val="28"/>
          <w:highlight w:val="none"/>
        </w:rPr>
        <w:t>PTA保税期转现批准日闭市后</w:t>
      </w:r>
      <w:r>
        <w:rPr>
          <w:rFonts w:hint="eastAsia" w:cs="Times New Roman" w:asciiTheme="minorEastAsia" w:hAnsiTheme="minorEastAsia"/>
          <w:sz w:val="28"/>
          <w:szCs w:val="28"/>
          <w:highlight w:val="none"/>
        </w:rPr>
        <w:t>，</w:t>
      </w:r>
      <w:r>
        <w:rPr>
          <w:rFonts w:hint="eastAsia" w:ascii="宋体" w:hAnsi="宋体" w:eastAsia="宋体" w:cs="Times New Roman"/>
          <w:sz w:val="28"/>
          <w:szCs w:val="28"/>
          <w:highlight w:val="none"/>
        </w:rPr>
        <w:t>交易所将卖方会员提交的保税标准仓单交付买方会员，为卖方开具《保税交割结算单》（税务专用、记账专用），为买方开具《保税交割结算单》（记账专用）和《保税交割结算单》（报关专用）。《保税交割结算单》中应当包括价格信息、买卖双方客户名称、会员单位名称、产地、实际数量、交割时间、交割方式等内容，交割方式中应当标注“期转现”。</w:t>
      </w:r>
    </w:p>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第六十六条 </w:t>
      </w:r>
      <w:r>
        <w:rPr>
          <w:rFonts w:hint="eastAsia" w:ascii="宋体" w:hAnsi="宋体" w:eastAsia="宋体" w:cs="Times New Roman"/>
          <w:sz w:val="28"/>
          <w:szCs w:val="28"/>
          <w:highlight w:val="none"/>
        </w:rPr>
        <w:t>卖方会员应当在期转现批准日起（不含该日）第7个交易日闭市前向交易所提交增值税普通发票，</w:t>
      </w:r>
      <w:r>
        <w:rPr>
          <w:rFonts w:hint="eastAsia" w:ascii="宋体" w:hAnsi="宋体" w:eastAsia="宋体" w:cs="宋体"/>
          <w:kern w:val="0"/>
          <w:sz w:val="28"/>
          <w:szCs w:val="28"/>
          <w:highlight w:val="none"/>
        </w:rPr>
        <w:t>未在规定时间内提交的，交易所对其按货款的5%预扣相应的款项，并按照《郑州商品交易所</w:t>
      </w:r>
      <w:r>
        <w:rPr>
          <w:rFonts w:hint="eastAsia" w:ascii="宋体" w:hAnsi="宋体" w:eastAsia="宋体" w:cs="Times New Roman"/>
          <w:sz w:val="28"/>
          <w:szCs w:val="28"/>
          <w:highlight w:val="none"/>
        </w:rPr>
        <w:t>期货</w:t>
      </w:r>
      <w:r>
        <w:rPr>
          <w:rFonts w:hint="eastAsia" w:ascii="宋体" w:hAnsi="宋体" w:eastAsia="宋体" w:cs="宋体"/>
          <w:kern w:val="0"/>
          <w:sz w:val="28"/>
          <w:szCs w:val="28"/>
          <w:highlight w:val="none"/>
        </w:rPr>
        <w:t>交割管理办法》及《郑州商品交易所</w:t>
      </w:r>
      <w:r>
        <w:rPr>
          <w:rFonts w:hint="eastAsia" w:ascii="宋体" w:hAnsi="宋体" w:eastAsia="宋体" w:cs="Times New Roman"/>
          <w:sz w:val="28"/>
          <w:szCs w:val="28"/>
          <w:highlight w:val="none"/>
        </w:rPr>
        <w:t>期货</w:t>
      </w:r>
      <w:r>
        <w:rPr>
          <w:rFonts w:hint="eastAsia" w:ascii="宋体" w:hAnsi="宋体" w:eastAsia="宋体" w:cs="宋体"/>
          <w:kern w:val="0"/>
          <w:sz w:val="28"/>
          <w:szCs w:val="28"/>
          <w:highlight w:val="none"/>
        </w:rPr>
        <w:t>结算管理办法》相关规定处理。</w:t>
      </w:r>
    </w:p>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第六十七条 </w:t>
      </w:r>
      <w:r>
        <w:rPr>
          <w:rFonts w:hint="eastAsia" w:ascii="宋体" w:hAnsi="宋体" w:eastAsia="宋体" w:cs="Times New Roman"/>
          <w:sz w:val="28"/>
          <w:szCs w:val="28"/>
          <w:highlight w:val="none"/>
        </w:rPr>
        <w:t>PTA保税标准仓单的期转现，除本节规定外，按照《郑州商品交易所期货交割管理办法》《郑州商品交易所期货结算管理办法》有关规定办理。</w:t>
      </w:r>
    </w:p>
    <w:p>
      <w:pPr>
        <w:jc w:val="center"/>
        <w:rPr>
          <w:rFonts w:ascii="宋体" w:hAnsi="宋体" w:eastAsia="宋体" w:cs="宋体"/>
          <w:kern w:val="0"/>
          <w:sz w:val="28"/>
          <w:szCs w:val="28"/>
          <w:highlight w:val="none"/>
        </w:rPr>
      </w:pPr>
      <w:r>
        <w:rPr>
          <w:rFonts w:hint="eastAsia" w:ascii="宋体" w:hAnsi="宋体" w:eastAsia="宋体" w:cs="Times New Roman"/>
          <w:b/>
          <w:sz w:val="28"/>
          <w:szCs w:val="28"/>
          <w:highlight w:val="none"/>
        </w:rPr>
        <w:t>第五节 保税标准仓单作为保证金</w:t>
      </w:r>
    </w:p>
    <w:p>
      <w:pPr>
        <w:widowControl/>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Times New Roman"/>
          <w:sz w:val="28"/>
          <w:szCs w:val="28"/>
          <w:highlight w:val="none"/>
        </w:rPr>
        <w:t xml:space="preserve">第六十八条 </w:t>
      </w:r>
      <w:r>
        <w:rPr>
          <w:rFonts w:hint="eastAsia" w:ascii="宋体" w:hAnsi="宋体" w:eastAsia="宋体" w:cs="Arial"/>
          <w:color w:val="212121"/>
          <w:kern w:val="0"/>
          <w:sz w:val="28"/>
          <w:szCs w:val="28"/>
          <w:highlight w:val="none"/>
        </w:rPr>
        <w:t>PTA保税标准仓单可以作为保证金。保税标准仓单作为保证金的，交易所以办理日前一交易日最近交割月期货合约结算价扣除相关税费后的数额作为基准计算价值。</w:t>
      </w:r>
    </w:p>
    <w:p>
      <w:pPr>
        <w:ind w:firstLine="560" w:firstLineChars="200"/>
        <w:rPr>
          <w:rFonts w:ascii="宋体" w:hAnsi="宋体" w:eastAsia="宋体" w:cs="Arial"/>
          <w:color w:val="212121"/>
          <w:kern w:val="0"/>
          <w:sz w:val="28"/>
          <w:szCs w:val="28"/>
          <w:highlight w:val="none"/>
        </w:rPr>
      </w:pPr>
      <w:r>
        <w:rPr>
          <w:rFonts w:hint="eastAsia" w:ascii="宋体" w:hAnsi="宋体" w:eastAsia="宋体" w:cs="Arial"/>
          <w:color w:val="212121"/>
          <w:kern w:val="0"/>
          <w:sz w:val="28"/>
          <w:szCs w:val="28"/>
          <w:highlight w:val="none"/>
        </w:rPr>
        <w:t>保税标准仓单作为保证金的基准价格=[(申请日前一日最近交割月份合约结算价-相关费用)/(1+进口增值税税率)-消费税]/(1+进口关税税率)。</w:t>
      </w:r>
    </w:p>
    <w:p>
      <w:pPr>
        <w:ind w:firstLine="560" w:firstLineChars="200"/>
        <w:rPr>
          <w:rFonts w:ascii="宋体" w:hAnsi="宋体" w:eastAsia="宋体" w:cs="Arial"/>
          <w:color w:val="212121"/>
          <w:kern w:val="0"/>
          <w:sz w:val="28"/>
          <w:szCs w:val="28"/>
          <w:highlight w:val="none"/>
        </w:rPr>
      </w:pPr>
      <w:r>
        <w:rPr>
          <w:rFonts w:hint="eastAsia" w:ascii="宋体" w:hAnsi="宋体" w:eastAsia="宋体" w:cs="Arial"/>
          <w:color w:val="212121"/>
          <w:kern w:val="0"/>
          <w:sz w:val="28"/>
          <w:szCs w:val="28"/>
          <w:highlight w:val="none"/>
        </w:rPr>
        <w:t>前款所称“相关费用”包括商品进口报关、报检及代理服务费用等，具体由交易所另行发布；前款公式中，消费税从量计征，关税从价计征。</w:t>
      </w:r>
    </w:p>
    <w:p>
      <w:pPr>
        <w:widowControl/>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Times New Roman"/>
          <w:sz w:val="28"/>
          <w:szCs w:val="28"/>
          <w:highlight w:val="none"/>
        </w:rPr>
        <w:t xml:space="preserve">第六十九条 </w:t>
      </w:r>
      <w:r>
        <w:rPr>
          <w:rFonts w:hint="eastAsia" w:ascii="宋体" w:hAnsi="宋体" w:eastAsia="宋体" w:cs="Arial"/>
          <w:color w:val="212121"/>
          <w:kern w:val="0"/>
          <w:sz w:val="28"/>
          <w:szCs w:val="28"/>
          <w:highlight w:val="none"/>
        </w:rPr>
        <w:t>PTA保税标准仓单作为保证金具体流程按照《郑州商品交易所期货结算</w:t>
      </w:r>
      <w:r>
        <w:rPr>
          <w:rFonts w:hint="eastAsia" w:ascii="宋体" w:hAnsi="宋体" w:eastAsia="宋体" w:cs="宋体"/>
          <w:kern w:val="0"/>
          <w:sz w:val="28"/>
          <w:szCs w:val="28"/>
          <w:highlight w:val="none"/>
        </w:rPr>
        <w:t>管理办法</w:t>
      </w:r>
      <w:r>
        <w:rPr>
          <w:rFonts w:hint="eastAsia" w:ascii="宋体" w:hAnsi="宋体" w:eastAsia="宋体" w:cs="Arial"/>
          <w:color w:val="212121"/>
          <w:kern w:val="0"/>
          <w:sz w:val="28"/>
          <w:szCs w:val="28"/>
          <w:highlight w:val="none"/>
        </w:rPr>
        <w:t>》有关规定办理。</w:t>
      </w:r>
    </w:p>
    <w:p>
      <w:pPr>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第六节 保税标准仓单的注销和提货出库</w:t>
      </w:r>
    </w:p>
    <w:p>
      <w:pPr>
        <w:ind w:firstLine="560" w:firstLineChars="200"/>
        <w:jc w:val="left"/>
        <w:rPr>
          <w:rFonts w:ascii="黑体" w:hAnsi="黑体" w:eastAsia="黑体" w:cs="Times New Roman"/>
          <w:sz w:val="28"/>
          <w:szCs w:val="28"/>
          <w:highlight w:val="none"/>
        </w:rPr>
      </w:pPr>
      <w:r>
        <w:rPr>
          <w:rFonts w:hint="eastAsia" w:ascii="黑体" w:hAnsi="黑体" w:eastAsia="黑体" w:cs="Times New Roman"/>
          <w:sz w:val="28"/>
          <w:szCs w:val="28"/>
          <w:highlight w:val="none"/>
        </w:rPr>
        <w:t xml:space="preserve">第七十条 </w:t>
      </w:r>
      <w:r>
        <w:rPr>
          <w:rFonts w:hint="eastAsia" w:ascii="宋体" w:hAnsi="宋体" w:eastAsia="宋体" w:cs="Times New Roman"/>
          <w:sz w:val="28"/>
          <w:szCs w:val="28"/>
          <w:highlight w:val="none"/>
        </w:rPr>
        <w:t>PTA保税标准仓单的注销业务流程和基本要求，除本细则规定外，按照《郑州商品交易所标准仓单管理办法》有关规定办理。</w:t>
      </w:r>
    </w:p>
    <w:p>
      <w:pPr>
        <w:ind w:firstLine="560" w:firstLineChars="200"/>
        <w:jc w:val="left"/>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第七十一条 </w:t>
      </w:r>
      <w:r>
        <w:rPr>
          <w:rFonts w:hint="eastAsia" w:ascii="宋体" w:hAnsi="宋体" w:eastAsia="宋体" w:cs="Times New Roman"/>
          <w:sz w:val="28"/>
          <w:szCs w:val="28"/>
          <w:highlight w:val="none"/>
        </w:rPr>
        <w:t>PTA保税标准仓单持有人需要对保税商品办理报关进口或者转运出境的，按照当地海关的相关规定办理进口报关或者转运出境手续。</w:t>
      </w:r>
    </w:p>
    <w:p>
      <w:pPr>
        <w:ind w:firstLine="560" w:firstLineChars="200"/>
        <w:jc w:val="left"/>
        <w:rPr>
          <w:rFonts w:ascii="宋体" w:hAnsi="宋体" w:eastAsia="宋体" w:cs="Times New Roman"/>
          <w:sz w:val="28"/>
          <w:szCs w:val="28"/>
          <w:highlight w:val="none"/>
        </w:rPr>
      </w:pPr>
      <w:r>
        <w:rPr>
          <w:rFonts w:hint="eastAsia" w:ascii="黑体" w:hAnsi="黑体" w:eastAsia="黑体" w:cs="Times New Roman"/>
          <w:sz w:val="28"/>
          <w:szCs w:val="28"/>
          <w:highlight w:val="none"/>
        </w:rPr>
        <w:t xml:space="preserve">第七十二条 </w:t>
      </w:r>
      <w:r>
        <w:rPr>
          <w:rFonts w:hint="eastAsia" w:ascii="宋体" w:hAnsi="宋体" w:eastAsia="宋体" w:cs="Times New Roman"/>
          <w:sz w:val="28"/>
          <w:szCs w:val="28"/>
          <w:highlight w:val="none"/>
        </w:rPr>
        <w:t>保税商品办理报关进口时，按照保税交割结算单（报关专用）上标明的交割结算价向海关申报，供海关审定P</w:t>
      </w:r>
      <w:r>
        <w:rPr>
          <w:rFonts w:ascii="宋体" w:hAnsi="宋体" w:eastAsia="宋体" w:cs="Times New Roman"/>
          <w:sz w:val="28"/>
          <w:szCs w:val="28"/>
          <w:highlight w:val="none"/>
        </w:rPr>
        <w:t>TA</w:t>
      </w:r>
      <w:r>
        <w:rPr>
          <w:rFonts w:hint="eastAsia" w:ascii="宋体" w:hAnsi="宋体" w:eastAsia="宋体" w:cs="Times New Roman"/>
          <w:sz w:val="28"/>
          <w:szCs w:val="28"/>
          <w:highlight w:val="none"/>
        </w:rPr>
        <w:t>完税价格，并按照海关相关规定缴纳税款。</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第七十三条 </w:t>
      </w:r>
      <w:r>
        <w:rPr>
          <w:rFonts w:hint="eastAsia" w:ascii="宋体" w:hAnsi="宋体" w:eastAsia="宋体" w:cs="宋体"/>
          <w:color w:val="000000"/>
          <w:kern w:val="0"/>
          <w:sz w:val="28"/>
          <w:szCs w:val="28"/>
          <w:highlight w:val="none"/>
        </w:rPr>
        <w:t>PTA期货合约最低交易保证金标准为合约价值的5%。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PTA期货合约交易保证金标准见下表：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kern w:val="0"/>
          <w:sz w:val="28"/>
          <w:szCs w:val="28"/>
          <w:highlight w:val="none"/>
        </w:rPr>
      </w:pPr>
      <w:r>
        <w:rPr>
          <w:rFonts w:hint="eastAsia" w:ascii="黑体" w:hAnsi="黑体" w:eastAsia="黑体" w:cs="Times New Roman"/>
          <w:sz w:val="28"/>
          <w:szCs w:val="28"/>
          <w:highlight w:val="none"/>
        </w:rPr>
        <w:t xml:space="preserve">第七十四条 </w:t>
      </w:r>
      <w:r>
        <w:rPr>
          <w:rFonts w:hint="eastAsia" w:ascii="宋体" w:hAnsi="宋体" w:eastAsia="宋体" w:cs="宋体"/>
          <w:kern w:val="0"/>
          <w:sz w:val="28"/>
          <w:szCs w:val="28"/>
          <w:highlight w:val="none"/>
        </w:rPr>
        <w:t>PTA期货合约每日涨跌停板幅度为前一交易日结算价的±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第七十五条 </w:t>
      </w:r>
      <w:r>
        <w:rPr>
          <w:rFonts w:hint="eastAsia" w:ascii="宋体" w:hAnsi="宋体" w:eastAsia="宋体" w:cs="宋体"/>
          <w:kern w:val="0"/>
          <w:sz w:val="28"/>
          <w:szCs w:val="28"/>
          <w:highlight w:val="none"/>
        </w:rPr>
        <w:t>PTA</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2835"/>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835"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期货合约单边持仓量＜50万</w:t>
            </w:r>
          </w:p>
        </w:tc>
        <w:tc>
          <w:tcPr>
            <w:tcW w:w="2268"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jc w:val="left"/>
              <w:rPr>
                <w:rFonts w:ascii="宋体" w:hAnsi="宋体" w:eastAsia="宋体" w:cs="宋体"/>
                <w:color w:val="000000"/>
                <w:kern w:val="0"/>
                <w:sz w:val="24"/>
                <w:szCs w:val="24"/>
                <w:highlight w:val="none"/>
              </w:rPr>
            </w:pPr>
          </w:p>
        </w:tc>
        <w:tc>
          <w:tcPr>
            <w:tcW w:w="2835"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期货合约单边持仓量≥50万</w:t>
            </w:r>
          </w:p>
        </w:tc>
        <w:tc>
          <w:tcPr>
            <w:tcW w:w="2268"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第七十六条 </w:t>
      </w:r>
      <w:r>
        <w:rPr>
          <w:rFonts w:hint="eastAsia" w:ascii="宋体" w:hAnsi="宋体" w:eastAsia="宋体" w:cs="宋体"/>
          <w:color w:val="000000"/>
          <w:kern w:val="0"/>
          <w:sz w:val="28"/>
          <w:szCs w:val="28"/>
          <w:highlight w:val="none"/>
        </w:rPr>
        <w:t>根据《郑州商品交易所期货交易风险控制管理办法》等有关规定，交易所对PTA期货合约交易保证金标准、涨跌停板幅度进行调整的，按照相关标准执行。</w:t>
      </w:r>
    </w:p>
    <w:p>
      <w:pPr>
        <w:jc w:val="center"/>
        <w:rPr>
          <w:rFonts w:ascii="宋体" w:hAnsi="宋体" w:eastAsia="宋体" w:cs="宋体"/>
          <w:color w:val="000000"/>
          <w:kern w:val="0"/>
          <w:sz w:val="28"/>
          <w:szCs w:val="28"/>
          <w:highlight w:val="none"/>
        </w:rPr>
      </w:pPr>
      <w:r>
        <w:rPr>
          <w:rFonts w:hint="eastAsia" w:ascii="黑体" w:hAnsi="黑体" w:eastAsia="黑体" w:cs="宋体"/>
          <w:color w:val="000000"/>
          <w:kern w:val="0"/>
          <w:sz w:val="30"/>
          <w:szCs w:val="30"/>
          <w:highlight w:val="none"/>
        </w:rPr>
        <w:t>第六章 附 则</w:t>
      </w:r>
    </w:p>
    <w:p>
      <w:pPr>
        <w:ind w:firstLine="560" w:firstLineChars="200"/>
        <w:jc w:val="left"/>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第七十七条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b/>
          <w:color w:val="000000"/>
          <w:kern w:val="0"/>
          <w:sz w:val="28"/>
          <w:szCs w:val="28"/>
          <w:highlight w:val="none"/>
        </w:rPr>
      </w:pPr>
      <w:r>
        <w:rPr>
          <w:rFonts w:hint="eastAsia" w:ascii="黑体" w:hAnsi="黑体" w:eastAsia="黑体" w:cs="Times New Roman"/>
          <w:sz w:val="28"/>
          <w:szCs w:val="28"/>
          <w:highlight w:val="none"/>
        </w:rPr>
        <w:t xml:space="preserve">第七十八条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第七十九条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第八十条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54" w:name="_Toc1734982143"/>
      <w:bookmarkStart w:id="55" w:name="_Toc104392865"/>
      <w:bookmarkStart w:id="56" w:name="_Toc108604266"/>
      <w:bookmarkStart w:id="57" w:name="_Toc25812"/>
      <w:bookmarkStart w:id="58" w:name="_Toc7832"/>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4-12</w:t>
      </w:r>
      <w:bookmarkEnd w:id="54"/>
    </w:p>
    <w:p>
      <w:pPr>
        <w:tabs>
          <w:tab w:val="left" w:pos="1620"/>
        </w:tabs>
        <w:autoSpaceDE w:val="0"/>
        <w:autoSpaceDN w:val="0"/>
        <w:jc w:val="center"/>
        <w:outlineLvl w:val="1"/>
        <w:rPr>
          <w:rFonts w:ascii="宋体" w:hAnsi="宋体" w:eastAsia="宋体" w:cs="Times New Roman"/>
          <w:b/>
          <w:sz w:val="44"/>
          <w:szCs w:val="44"/>
          <w:highlight w:val="none"/>
        </w:rPr>
      </w:pPr>
      <w:bookmarkStart w:id="59" w:name="_Toc484316691"/>
      <w:r>
        <w:rPr>
          <w:rFonts w:hint="eastAsia" w:ascii="宋体" w:hAnsi="宋体" w:eastAsia="宋体" w:cs="Times New Roman"/>
          <w:b/>
          <w:sz w:val="44"/>
          <w:szCs w:val="44"/>
          <w:highlight w:val="none"/>
        </w:rPr>
        <w:t>郑州商品交易所甲醇期货业务细则</w:t>
      </w:r>
      <w:bookmarkEnd w:id="55"/>
      <w:bookmarkEnd w:id="56"/>
      <w:bookmarkEnd w:id="57"/>
      <w:bookmarkEnd w:id="59"/>
    </w:p>
    <w:bookmarkEnd w:id="58"/>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8"/>
        </w:numPr>
        <w:tabs>
          <w:tab w:val="left" w:pos="1620"/>
        </w:tabs>
        <w:autoSpaceDE w:val="0"/>
        <w:autoSpaceDN w:val="0"/>
        <w:spacing w:before="240"/>
        <w:ind w:firstLineChars="0"/>
        <w:jc w:val="left"/>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为了规范郑州商品交易所（以下简称交易所）甲醇期货相关业务，根据《郑州商品交易所交易规则》及甲醇期货合约，制定本细则。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甲醇期货合约交易单位为10吨/手。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甲醇期货合约报价单位为元（人民币）/吨。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甲醇期货合约最小变动价位为1元/吨。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甲醇期货合约交割月份为1至12月。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甲醇</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交易所可以根据市场情况，对甲醇期货合约交易指令每次最小下单量、每次最大下单量进行调整，具体标准由交易所另行公布。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甲醇期货合约交易时间分为夜盘交易时间和日盘交易时间。夜盘交易时间为下午21:00—23：00。日盘交易时间为上午9:00—11:30，下午13:30—15:00；其中，上午10:15—10:30为休息时间。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交易所暂停、取消甲醇期货夜盘交易或者对夜盘交易时间进行调整的，以交易所公告为准。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甲醇期货合约最后交易日为合约交割月份的第10个交易日。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甲醇期货合约交易代码为MA</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甲醇期货适用期货转现货（以下简称期转现）、仓库标准仓单交割和厂库标准仓单交割。甲醇期货可以实行完税交割和保税交割。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甲醇期货滚动交割的配对方式为响应配对。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甲醇期货的交割单位为</w:t>
      </w:r>
      <w:r>
        <w:rPr>
          <w:rFonts w:hint="eastAsia" w:ascii="宋体" w:hAnsi="宋体" w:eastAsia="宋体" w:cs="宋体"/>
          <w:kern w:val="0"/>
          <w:sz w:val="28"/>
          <w:szCs w:val="28"/>
          <w:highlight w:val="none"/>
        </w:rPr>
        <w:t>10吨。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甲醇期货合约的最后交割日为合约交割月份的第13个交易日。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甲醇期货标准仓单可以分为仓库标准仓单和厂库标准仓单，也可以分为保税标准仓单和完税标准仓单。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甲醇期货标准仓单为非通用标准仓单。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28"/>
          <w:highlight w:val="none"/>
        </w:rPr>
        <w:t>每年5月、11月第15个交易日之前（含该日）注册的甲醇完税标准仓单，应当在当年5月、11月第15个交易日之前（含该日）全部注销。</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Arial"/>
          <w:color w:val="212121"/>
          <w:kern w:val="0"/>
          <w:sz w:val="28"/>
          <w:szCs w:val="28"/>
          <w:highlight w:val="none"/>
        </w:rPr>
        <w:t>甲醇</w:t>
      </w:r>
      <w:r>
        <w:rPr>
          <w:rFonts w:ascii="宋体" w:hAnsi="宋体" w:eastAsia="宋体" w:cs="Arial"/>
          <w:color w:val="212121"/>
          <w:kern w:val="0"/>
          <w:sz w:val="28"/>
          <w:szCs w:val="28"/>
          <w:highlight w:val="none"/>
        </w:rPr>
        <w:t>保税标准仓单的有效期在</w:t>
      </w:r>
      <w:r>
        <w:rPr>
          <w:rFonts w:hint="eastAsia" w:ascii="宋体" w:hAnsi="宋体" w:eastAsia="宋体" w:cs="Arial"/>
          <w:color w:val="212121"/>
          <w:kern w:val="0"/>
          <w:sz w:val="28"/>
          <w:szCs w:val="28"/>
          <w:highlight w:val="none"/>
        </w:rPr>
        <w:t>完</w:t>
      </w:r>
      <w:r>
        <w:rPr>
          <w:rFonts w:ascii="宋体" w:hAnsi="宋体" w:eastAsia="宋体" w:cs="Arial"/>
          <w:color w:val="212121"/>
          <w:kern w:val="0"/>
          <w:sz w:val="28"/>
          <w:szCs w:val="28"/>
          <w:highlight w:val="none"/>
        </w:rPr>
        <w:t>税标准仓单有效期的基础上顺延5个交易日。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Arial"/>
          <w:color w:val="212121"/>
          <w:kern w:val="0"/>
          <w:sz w:val="28"/>
          <w:szCs w:val="28"/>
          <w:highlight w:val="none"/>
        </w:rPr>
        <w:t>甲醇期货交割开具增值税专用发票。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eastAsia="宋体" w:cs="宋体"/>
          <w:kern w:val="0"/>
          <w:sz w:val="28"/>
          <w:szCs w:val="28"/>
          <w:highlight w:val="none"/>
        </w:rPr>
        <w:t>甲醇期货仓库</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厂库及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，交易所可以视情况对甲醇期货仓库、厂库及相关升贴水进行调整。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甲醇期货的交割基准价为基准交割品在基准仓库出库时汽车板交货的含税价格。</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color w:val="000000"/>
          <w:kern w:val="0"/>
          <w:sz w:val="28"/>
          <w:szCs w:val="28"/>
          <w:highlight w:val="none"/>
        </w:rPr>
        <w:t>甲醇运达仓库指定货位前的一切费用和货物装到汽车板的出库费用由标准仓单注册人承担，货物出库装到汽车板后的一切费用由提货人承担。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ascii="宋体" w:hAnsi="宋体" w:eastAsia="宋体" w:cs="Times New Roman"/>
          <w:sz w:val="28"/>
          <w:szCs w:val="28"/>
          <w:highlight w:val="none"/>
        </w:rPr>
        <w:t>甲醇</w:t>
      </w:r>
      <w:r>
        <w:rPr>
          <w:rFonts w:hint="eastAsia" w:ascii="宋体" w:hAnsi="宋体" w:eastAsia="宋体" w:cs="Times New Roman"/>
          <w:sz w:val="28"/>
          <w:szCs w:val="28"/>
          <w:highlight w:val="none"/>
        </w:rPr>
        <w:t>期货交割手续费、仓储费、出入库手续费、检验费等交割相关费用标准由交易所另行公布。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不</w:t>
      </w:r>
      <w:r>
        <w:rPr>
          <w:rFonts w:ascii="宋体" w:hAnsi="宋体" w:eastAsia="宋体" w:cs="宋体"/>
          <w:kern w:val="0"/>
          <w:sz w:val="28"/>
          <w:szCs w:val="28"/>
          <w:highlight w:val="none"/>
        </w:rPr>
        <w:t>具备甲醇</w:t>
      </w:r>
      <w:r>
        <w:rPr>
          <w:rFonts w:hint="eastAsia" w:ascii="宋体" w:hAnsi="宋体" w:eastAsia="宋体" w:cs="宋体"/>
          <w:kern w:val="0"/>
          <w:sz w:val="28"/>
          <w:szCs w:val="28"/>
          <w:highlight w:val="none"/>
        </w:rPr>
        <w:t>生产、储存、使用、经营或者运输资质的客户，不得参与甲醇交割。</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甲醇期货标准仓单生成、流通、注销等相关业务，本细则未规定的，适用《郑州商品交易所标准仓单管理办法》相关规定。</w:t>
      </w:r>
    </w:p>
    <w:p>
      <w:pPr>
        <w:tabs>
          <w:tab w:val="left" w:pos="1620"/>
        </w:tabs>
        <w:autoSpaceDE w:val="0"/>
        <w:autoSpaceDN w:val="0"/>
        <w:spacing w:before="24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ascii="宋体" w:hAnsi="宋体" w:eastAsia="宋体" w:cs="宋体"/>
          <w:kern w:val="0"/>
          <w:sz w:val="28"/>
          <w:szCs w:val="28"/>
          <w:highlight w:val="none"/>
        </w:rPr>
        <w:t>甲醇</w:t>
      </w:r>
      <w:r>
        <w:rPr>
          <w:rFonts w:hint="eastAsia" w:ascii="宋体" w:hAnsi="宋体" w:eastAsia="宋体" w:cs="宋体"/>
          <w:kern w:val="0"/>
          <w:sz w:val="28"/>
          <w:szCs w:val="28"/>
          <w:highlight w:val="none"/>
        </w:rPr>
        <w:t>期货交割适用国家标准及本细则规定。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宋体"/>
          <w:kern w:val="0"/>
          <w:sz w:val="28"/>
          <w:szCs w:val="28"/>
          <w:highlight w:val="none"/>
        </w:rPr>
        <w:t>基准交割品：符合《中华人民共和国国家标准 工业用甲醇》（</w:t>
      </w:r>
      <w:r>
        <w:rPr>
          <w:rFonts w:ascii="宋体" w:hAnsi="宋体" w:eastAsia="宋体" w:cs="宋体"/>
          <w:kern w:val="0"/>
          <w:sz w:val="28"/>
          <w:szCs w:val="28"/>
          <w:highlight w:val="none"/>
        </w:rPr>
        <w:t>GB/T 338-2011）</w:t>
      </w:r>
      <w:r>
        <w:rPr>
          <w:rFonts w:hint="eastAsia" w:ascii="宋体" w:hAnsi="宋体" w:eastAsia="宋体" w:cs="宋体"/>
          <w:kern w:val="0"/>
          <w:sz w:val="28"/>
          <w:szCs w:val="28"/>
          <w:highlight w:val="none"/>
        </w:rPr>
        <w:t>规定的优等品</w:t>
      </w:r>
      <w:r>
        <w:rPr>
          <w:rFonts w:ascii="宋体" w:hAnsi="宋体" w:eastAsia="宋体" w:cs="宋体"/>
          <w:kern w:val="0"/>
          <w:sz w:val="28"/>
          <w:szCs w:val="28"/>
          <w:highlight w:val="none"/>
        </w:rPr>
        <w:t>甲醇</w:t>
      </w:r>
      <w:r>
        <w:rPr>
          <w:rFonts w:hint="eastAsia" w:ascii="宋体" w:hAnsi="宋体" w:eastAsia="宋体" w:cs="宋体"/>
          <w:kern w:val="0"/>
          <w:sz w:val="28"/>
          <w:szCs w:val="28"/>
          <w:highlight w:val="none"/>
        </w:rPr>
        <w:t>，其中，“乙醇的质量分数”指标不作要求。</w:t>
      </w:r>
    </w:p>
    <w:p>
      <w:pPr>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甲醇期货交割预报时，应当按30元/吨向仓库交纳交割预报定金。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甲醇仓库开具的《入库通知单》有效期为40个日历日 。</w:t>
      </w:r>
    </w:p>
    <w:p>
      <w:pPr>
        <w:ind w:firstLine="560" w:firstLineChars="200"/>
        <w:rPr>
          <w:rFonts w:ascii="宋体" w:hAnsi="宋体" w:eastAsia="宋体" w:cs="宋体"/>
          <w:b/>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甲醇运输应当符合国家对危险化学品运输的有关规定。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境内生产的甲醇申请入库的，应当向仓库提交本批甲醇生产厂家出具的符合交割标准的《产品质量证明书》。《产品质量证明书》应当载有生产厂家、生产日期、适用的质量标准以及该批商品的质量检验结果等信息。</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境外生产的甲醇申请入库的，应当向仓库提交本批商品的船运证明、进口货物报关单、生产厂家出具的《产品质量证明书》等单证的复印件以及海关放行单原件。标准仓单注册人应当对所提供的单证签署《进口甲醇单证合法、真实、有效保证书》。</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仓库应当对前款规定的入库商品单证以及标准仓单注册人的危险化学品经营资质进行审验。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甲醇入库时，采用汽车运输的，以地磅计量为准，由仓库负责重量验收；采用火车、船舶运输的，以仓库储罐打尺计量为准。标准仓单注册人可以委托指定质检机构或者仓库进行验重，由指定质检机构验重时，仓库应当予以配合，由此产生的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经交易所批准，甲醇重量验收可以使用国家质量技术监督部门认可的其他先进衡器计量。</w:t>
      </w:r>
    </w:p>
    <w:p>
      <w:pPr>
        <w:tabs>
          <w:tab w:val="left" w:pos="5103"/>
        </w:tabs>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甲醇入库采样和质量检验由指定质检机构负责</w:t>
      </w:r>
      <w:r>
        <w:rPr>
          <w:rFonts w:hint="eastAsia" w:ascii="宋体" w:hAnsi="宋体" w:eastAsia="宋体" w:cs="宋体"/>
          <w:color w:val="000000"/>
          <w:kern w:val="0"/>
          <w:sz w:val="28"/>
          <w:szCs w:val="28"/>
          <w:highlight w:val="none"/>
        </w:rPr>
        <w:t>，仓库应当予以协助，由此产生的费用（不含仓库配合费用）由标准仓单注册人承担。</w:t>
      </w:r>
    </w:p>
    <w:p>
      <w:pPr>
        <w:tabs>
          <w:tab w:val="left" w:pos="5103"/>
        </w:tabs>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指定质检机构应当自完成采样之日起3个工作日内出具检验结果，并及时通知仓库。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标准仓单注册人或者仓库对入库质量检验结果有异议的，可以向交易所提出质量复检申请。具体流程按照《郑州商品交易所标准仓单管理办法》“仓库商品入库复检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甲醇重量验收及入库采样时，标准仓单注册人应当到场监督。仓库和标准仓单注册人对验收结果签章确认，并共同对入库商品的真实性负责；入库商品未经仓库、标准仓单注册人签章确认的，不得用于期货交割。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甲醇入库后，仓库应当对标准仓单注册人的名称、联系人及联系方式、商品数量、生产厂家、存放罐号等事项登记造册，并由标准仓单注册人签字确认。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已经在库的甲醇，能够提供指定质检机构出具的检验报告，证明该批商品符合甲醇期货交割标准的，经仓库认可后，可以申请注册标准仓单。</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期货、现货混罐存储的甲醇，仓库应当确保整罐商品符合甲醇期货交割标准的规定，不符合规定的，不允许混罐存储或者申请注册标准仓单。</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甲醇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可以委托仓库代办运输，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第三十四</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甲醇出库重量验收由仓库和提货人共同实施，具体办法参照入库重量验收规定。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Times New Roman" w:hAnsi="Times New Roman" w:eastAsia="宋体" w:cs="Times New Roman"/>
          <w:sz w:val="28"/>
          <w:szCs w:val="28"/>
          <w:highlight w:val="none"/>
        </w:rPr>
        <w:t>甲醇出库时数量发生损耗造成短少的，仓库应当及时补足。不能及时补足的，仓库按照《提货通知单》开具日之前（含该日）甲醇期货最近交割月最高交割结算价核算短少商品价款，赔偿提货人。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Times New Roman" w:hAnsi="Times New Roman" w:eastAsia="宋体" w:cs="Times New Roman"/>
          <w:sz w:val="28"/>
          <w:szCs w:val="28"/>
          <w:highlight w:val="none"/>
        </w:rPr>
        <w:t>甲醇出库时，</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对商品质量有异议的，可以向交易所申请一次复检，并预交复检费用。质量异议应当在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ascii="宋体" w:hAnsi="宋体" w:eastAsia="宋体" w:cs="宋体"/>
          <w:kern w:val="0"/>
          <w:sz w:val="28"/>
          <w:szCs w:val="28"/>
          <w:highlight w:val="none"/>
        </w:rPr>
        <w:t>甲醇</w:t>
      </w:r>
      <w:r>
        <w:rPr>
          <w:rFonts w:hint="eastAsia" w:ascii="宋体" w:hAnsi="宋体" w:eastAsia="宋体" w:cs="宋体"/>
          <w:kern w:val="0"/>
          <w:sz w:val="28"/>
          <w:szCs w:val="28"/>
          <w:highlight w:val="none"/>
        </w:rPr>
        <w:t>厂库允许注册标准仓单的最大数量由交易所确定，交易所可以根据情况予以调整。</w:t>
      </w:r>
    </w:p>
    <w:p>
      <w:pPr>
        <w:ind w:firstLine="560" w:firstLineChars="200"/>
        <w:rPr>
          <w:rFonts w:ascii="黑体" w:hAnsi="黑体" w:eastAsia="黑体" w:cs="宋体"/>
          <w:color w:val="000000"/>
          <w:kern w:val="0"/>
          <w:sz w:val="28"/>
          <w:szCs w:val="28"/>
          <w:highlight w:val="none"/>
        </w:rPr>
      </w:pPr>
      <w:r>
        <w:rPr>
          <w:rFonts w:hint="eastAsia" w:ascii="宋体" w:hAnsi="宋体" w:eastAsia="宋体" w:cs="宋体"/>
          <w:kern w:val="0"/>
          <w:sz w:val="28"/>
          <w:szCs w:val="28"/>
          <w:highlight w:val="none"/>
        </w:rPr>
        <w:t>甲醇厂库申请注册标准仓单前，应当按照交易所规定提供标准仓单注册担保。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甲醇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第三十八</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厂库甲醇出库重量验收由提货人与厂库共同实施，以厂库检重为准，足量出库。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甲醇出库重量发生短少的，厂库应当及时补足。不能补足的，厂库应当按照《提货通知单》开具日之前（含该日）甲醇期货最近交割月最高交割结算价核算短少商品价款，赔偿提货人。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宋体" w:hAnsi="宋体" w:eastAsia="宋体" w:cs="宋体"/>
          <w:kern w:val="0"/>
          <w:sz w:val="28"/>
          <w:szCs w:val="28"/>
          <w:highlight w:val="none"/>
        </w:rPr>
        <w:t>提货人在货物交收时应当到交收地点监发，未到场监发的，视为对货物重量无异议。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厂库甲醇出库时，厂库应当在提货人监督下在货物装运到提货人运输工具前进行抽样，双方确认后共同封样。样品一式三份，一份由提货人保存，两份由厂库保存。厂库应当将样品保留至发货后</w:t>
      </w:r>
      <w:r>
        <w:rPr>
          <w:rFonts w:ascii="宋体" w:hAnsi="宋体" w:eastAsia="宋体" w:cs="宋体"/>
          <w:kern w:val="0"/>
          <w:sz w:val="28"/>
          <w:szCs w:val="28"/>
          <w:highlight w:val="none"/>
        </w:rPr>
        <w:t>30个日历</w:t>
      </w:r>
      <w:r>
        <w:rPr>
          <w:rFonts w:hint="eastAsia" w:ascii="宋体" w:hAnsi="宋体" w:eastAsia="宋体" w:cs="宋体"/>
          <w:kern w:val="0"/>
          <w:sz w:val="28"/>
          <w:szCs w:val="28"/>
          <w:highlight w:val="none"/>
        </w:rPr>
        <w:t>日，作为发生质量争议时的处理依据。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对甲醇重量、质量有异议的，由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甲醇出库前提出；质量异议应当在甲醇出库之日起5个工作日内提出。甲醇质量复检样品仅限于保留样品。</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因厂库原因在约定的最后发货日起5个日历日内仍不能完成所有商品发货的，提货人可以要求厂库终止发货并支付赔偿金。赔偿金额=甲醇期货最近交割月最高交割结算价×应发未发的商品数量×120%。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8" w:firstLineChars="203"/>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jc w:val="center"/>
        <w:rPr>
          <w:rFonts w:ascii="宋体" w:hAnsi="宋体" w:eastAsia="宋体" w:cs="宋体"/>
          <w:color w:val="000000"/>
          <w:kern w:val="0"/>
          <w:sz w:val="28"/>
          <w:szCs w:val="28"/>
          <w:highlight w:val="none"/>
        </w:rPr>
      </w:pPr>
      <w:r>
        <w:rPr>
          <w:rFonts w:hint="eastAsia" w:ascii="黑体" w:hAnsi="黑体" w:eastAsia="黑体" w:cs="宋体"/>
          <w:color w:val="000000"/>
          <w:kern w:val="0"/>
          <w:sz w:val="30"/>
          <w:szCs w:val="30"/>
          <w:highlight w:val="none"/>
        </w:rPr>
        <w:t>第四章 保税标准仓单</w:t>
      </w:r>
    </w:p>
    <w:p>
      <w:pPr>
        <w:pStyle w:val="21"/>
        <w:numPr>
          <w:ilvl w:val="0"/>
          <w:numId w:val="9"/>
        </w:numPr>
        <w:ind w:firstLineChars="0"/>
        <w:jc w:val="center"/>
        <w:rPr>
          <w:rFonts w:ascii="宋体" w:hAnsi="宋体" w:eastAsia="宋体" w:cs="宋体"/>
          <w:color w:val="000000"/>
          <w:kern w:val="0"/>
          <w:sz w:val="28"/>
          <w:szCs w:val="28"/>
          <w:highlight w:val="none"/>
        </w:rPr>
      </w:pPr>
      <w:r>
        <w:rPr>
          <w:rFonts w:hint="eastAsia" w:ascii="宋体" w:hAnsi="宋体" w:eastAsia="宋体" w:cs="宋体"/>
          <w:b/>
          <w:color w:val="000000"/>
          <w:kern w:val="0"/>
          <w:sz w:val="28"/>
          <w:szCs w:val="28"/>
          <w:highlight w:val="none"/>
        </w:rPr>
        <w:t>保税标准仓单的生成</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Times New Roman"/>
          <w:sz w:val="28"/>
          <w:szCs w:val="28"/>
          <w:highlight w:val="none"/>
        </w:rPr>
        <w:t>保税标准仓单的生成按照交易所对完税标准仓单的有关规定执行,标准仓单注册人还应当提供相应的货权凭证、商检证书以及其他海关单证。</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Times New Roman"/>
          <w:sz w:val="28"/>
          <w:szCs w:val="28"/>
          <w:highlight w:val="none"/>
        </w:rPr>
        <w:t>甲醇保税标准仓单可以用于交割、转让、期转现、作为保证金、提货以及交易所认可的其他用途。</w:t>
      </w:r>
    </w:p>
    <w:p>
      <w:pPr>
        <w:jc w:val="center"/>
        <w:rPr>
          <w:rFonts w:ascii="宋体" w:hAnsi="宋体" w:eastAsia="宋体" w:cs="Times New Roman"/>
          <w:dstrike/>
          <w:sz w:val="28"/>
          <w:szCs w:val="28"/>
          <w:highlight w:val="none"/>
        </w:rPr>
      </w:pPr>
      <w:r>
        <w:rPr>
          <w:rFonts w:hint="eastAsia" w:ascii="宋体" w:hAnsi="宋体" w:eastAsia="宋体" w:cs="宋体"/>
          <w:b/>
          <w:color w:val="000000"/>
          <w:kern w:val="0"/>
          <w:sz w:val="28"/>
          <w:szCs w:val="28"/>
          <w:highlight w:val="none"/>
        </w:rPr>
        <w:t>第二节 保税标准仓单的交割和转让</w:t>
      </w:r>
    </w:p>
    <w:p>
      <w:pPr>
        <w:ind w:firstLine="560" w:firstLineChars="200"/>
        <w:rPr>
          <w:rFonts w:ascii="宋体" w:hAnsi="宋体" w:eastAsia="宋体" w:cs="Times New Roman"/>
          <w:dstrike/>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Times New Roman"/>
          <w:sz w:val="28"/>
          <w:szCs w:val="28"/>
          <w:highlight w:val="none"/>
        </w:rPr>
        <w:t>甲醇保税交割的结算、发票流转及买卖双方违约的认定和处理等按照《郑州商品交易所期货交割管理办法》有关规定办理，本细则另有规定的除外。</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甲醇保税标准仓单</w:t>
      </w:r>
      <w:r>
        <w:rPr>
          <w:rFonts w:hint="eastAsia" w:ascii="宋体" w:hAnsi="宋体" w:eastAsia="宋体" w:cs="Arial"/>
          <w:color w:val="212121"/>
          <w:kern w:val="0"/>
          <w:sz w:val="28"/>
          <w:szCs w:val="28"/>
          <w:highlight w:val="none"/>
        </w:rPr>
        <w:t>交割配对后，卖方相应的保税标准仓单予以冻结，相应的保证金暂不予释放。</w:t>
      </w:r>
    </w:p>
    <w:p>
      <w:pPr>
        <w:widowControl/>
        <w:shd w:val="clear" w:color="auto" w:fill="FFFFFF"/>
        <w:ind w:firstLine="548" w:firstLineChars="196"/>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第三交割日上</w:t>
      </w:r>
      <w:r>
        <w:rPr>
          <w:rFonts w:hint="eastAsia" w:ascii="宋体" w:hAnsi="宋体" w:eastAsia="宋体" w:cs="Times New Roman"/>
          <w:sz w:val="28"/>
          <w:szCs w:val="28"/>
          <w:highlight w:val="none"/>
        </w:rPr>
        <w:t>午9时之前，买方会员应当补齐</w:t>
      </w:r>
      <w:r>
        <w:rPr>
          <w:rFonts w:hint="eastAsia" w:ascii="宋体" w:hAnsi="宋体" w:cs="Arial"/>
          <w:color w:val="212121"/>
          <w:kern w:val="0"/>
          <w:sz w:val="28"/>
          <w:szCs w:val="28"/>
          <w:highlight w:val="none"/>
        </w:rPr>
        <w:t>按照保税交割结算价计算的全额货款的差额。</w:t>
      </w:r>
    </w:p>
    <w:p>
      <w:pPr>
        <w:ind w:firstLine="560" w:firstLineChars="200"/>
        <w:rPr>
          <w:rFonts w:ascii="宋体" w:hAnsi="宋体" w:eastAsia="宋体" w:cs="Times New Roman"/>
          <w:sz w:val="28"/>
          <w:szCs w:val="28"/>
          <w:highlight w:val="none"/>
        </w:rPr>
      </w:pPr>
      <w:r>
        <w:rPr>
          <w:rFonts w:hint="eastAsia" w:ascii="宋体" w:hAnsi="宋体" w:eastAsia="宋体" w:cs="Arial"/>
          <w:color w:val="212121"/>
          <w:kern w:val="0"/>
          <w:sz w:val="28"/>
          <w:szCs w:val="28"/>
          <w:highlight w:val="none"/>
        </w:rPr>
        <w:t>保税标准仓单的交割货款根据交割数量、保税交割结算价和保税升贴水等计算。</w:t>
      </w:r>
      <w:r>
        <w:rPr>
          <w:rFonts w:hint="eastAsia" w:ascii="宋体" w:hAnsi="宋体" w:eastAsia="宋体" w:cs="Times New Roman"/>
          <w:sz w:val="28"/>
          <w:szCs w:val="28"/>
          <w:highlight w:val="none"/>
        </w:rPr>
        <w:t>保税交割货款=（保税交割结算价+保税升贴水）×保税价格数量。其中，保税交割结算价=[(含税交割结算价-相关费用)/(1+进口增值税税率)-消费税]/(1+进口关税税率)；保税升贴水=</w:t>
      </w:r>
      <w:r>
        <w:rPr>
          <w:rFonts w:hint="eastAsia" w:ascii="宋体" w:hAnsi="宋体" w:eastAsia="宋体" w:cs="Arial"/>
          <w:color w:val="212121"/>
          <w:kern w:val="0"/>
          <w:sz w:val="28"/>
          <w:szCs w:val="28"/>
          <w:highlight w:val="none"/>
        </w:rPr>
        <w:t>［升贴水/（1＋进口增值税税率）］/（1＋进口关税税率）</w:t>
      </w:r>
      <w:r>
        <w:rPr>
          <w:rFonts w:hint="eastAsia" w:ascii="宋体" w:hAnsi="宋体" w:eastAsia="宋体" w:cs="Times New Roman"/>
          <w:sz w:val="28"/>
          <w:szCs w:val="28"/>
          <w:highlight w:val="none"/>
        </w:rPr>
        <w:t>。</w:t>
      </w:r>
    </w:p>
    <w:p>
      <w:pPr>
        <w:shd w:val="clear" w:color="auto" w:fill="FFFFFF"/>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前款公式中，</w:t>
      </w:r>
      <w:r>
        <w:rPr>
          <w:rFonts w:hint="eastAsia" w:ascii="宋体" w:hAnsi="宋体" w:eastAsia="宋体" w:cs="Arial"/>
          <w:color w:val="212121"/>
          <w:kern w:val="0"/>
          <w:sz w:val="28"/>
          <w:szCs w:val="28"/>
          <w:highlight w:val="none"/>
        </w:rPr>
        <w:t>消费税从量计征、关税从价计征，升贴水及相关费用由交易所另行公告。</w:t>
      </w:r>
    </w:p>
    <w:p>
      <w:pPr>
        <w:shd w:val="clear" w:color="auto" w:fill="FFFFFF"/>
        <w:ind w:firstLine="560" w:firstLineChars="200"/>
        <w:jc w:val="left"/>
        <w:rPr>
          <w:rFonts w:ascii="宋体" w:hAnsi="宋体" w:eastAsia="宋体" w:cs="Times New Roman"/>
          <w:sz w:val="28"/>
          <w:szCs w:val="28"/>
          <w:highlight w:val="none"/>
        </w:rPr>
      </w:pPr>
      <w:r>
        <w:rPr>
          <w:rFonts w:hint="eastAsia" w:ascii="宋体" w:hAnsi="宋体" w:cs="Arial"/>
          <w:color w:val="212121"/>
          <w:kern w:val="0"/>
          <w:sz w:val="28"/>
          <w:szCs w:val="28"/>
          <w:highlight w:val="none"/>
        </w:rPr>
        <w:t>交易所在交割月配对日闭市后公布保税交割结算价。</w:t>
      </w:r>
      <w:r>
        <w:rPr>
          <w:rFonts w:hint="eastAsia" w:ascii="宋体" w:hAnsi="宋体" w:eastAsia="宋体" w:cs="Arial"/>
          <w:color w:val="212121"/>
          <w:kern w:val="0"/>
          <w:sz w:val="28"/>
          <w:szCs w:val="28"/>
          <w:highlight w:val="none"/>
        </w:rPr>
        <w:t>遇国家税收政策调整的，交易所可对保税交割结算价的计算公式进行调整，并适时予以公布。</w:t>
      </w:r>
    </w:p>
    <w:p>
      <w:pPr>
        <w:ind w:firstLine="560" w:firstLineChars="200"/>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Times New Roman"/>
          <w:sz w:val="28"/>
          <w:szCs w:val="28"/>
          <w:highlight w:val="none"/>
        </w:rPr>
        <w:t>第三交割日闭市后，交易所向卖方开具报关所需的《保税交割结算单》和《保税标准仓单持有清单》。《保税交割结算单》包括</w:t>
      </w:r>
      <w:r>
        <w:rPr>
          <w:rFonts w:hint="eastAsia" w:ascii="宋体" w:hAnsi="宋体" w:eastAsia="宋体" w:cs="Arial"/>
          <w:color w:val="212121"/>
          <w:kern w:val="0"/>
          <w:sz w:val="28"/>
          <w:szCs w:val="28"/>
          <w:highlight w:val="none"/>
        </w:rPr>
        <w:t>买卖双方客户名称、会员单位名称、交割仓库名称、实际数量、保税交割结算价以及保税升贴水等内容。</w:t>
      </w:r>
    </w:p>
    <w:p>
      <w:pPr>
        <w:ind w:firstLine="560" w:firstLineChars="200"/>
        <w:rPr>
          <w:rFonts w:ascii="宋体" w:hAnsi="宋体" w:eastAsia="宋体" w:cs="Arial"/>
          <w:color w:val="212121"/>
          <w:kern w:val="0"/>
          <w:sz w:val="28"/>
          <w:szCs w:val="28"/>
          <w:highlight w:val="none"/>
        </w:rPr>
      </w:pPr>
      <w:r>
        <w:rPr>
          <w:rFonts w:hint="eastAsia" w:ascii="宋体" w:hAnsi="宋体" w:eastAsia="宋体" w:cs="Arial"/>
          <w:color w:val="212121"/>
          <w:kern w:val="0"/>
          <w:sz w:val="28"/>
          <w:szCs w:val="28"/>
          <w:highlight w:val="none"/>
        </w:rPr>
        <w:t>报关期内，即自第三交割日起（不含该日）7个交易日内，卖方应当凭《保税交割结算单》《保税仓单持有清单》以及其他单证向海关申报，并完成报关手续，逾期未完成的视为交割违约。其中，申报的成交价格为《</w:t>
      </w:r>
      <w:r>
        <w:rPr>
          <w:rFonts w:hint="eastAsia" w:ascii="宋体" w:hAnsi="宋体" w:cs="Arial"/>
          <w:color w:val="212121"/>
          <w:kern w:val="0"/>
          <w:sz w:val="28"/>
          <w:szCs w:val="28"/>
          <w:highlight w:val="none"/>
        </w:rPr>
        <w:t>保税交割结算单》上注明的</w:t>
      </w:r>
      <w:r>
        <w:rPr>
          <w:rFonts w:hint="eastAsia" w:ascii="宋体" w:hAnsi="宋体" w:eastAsia="宋体" w:cs="Arial"/>
          <w:color w:val="212121"/>
          <w:kern w:val="0"/>
          <w:sz w:val="28"/>
          <w:szCs w:val="28"/>
          <w:highlight w:val="none"/>
        </w:rPr>
        <w:t>保税交割结算价与保税升贴水之和。</w:t>
      </w:r>
    </w:p>
    <w:p>
      <w:pPr>
        <w:shd w:val="clear" w:color="auto" w:fill="FFFFFF"/>
        <w:ind w:firstLine="560" w:firstLineChars="200"/>
        <w:jc w:val="left"/>
        <w:rPr>
          <w:rFonts w:ascii="宋体" w:hAnsi="宋体" w:eastAsia="宋体" w:cs="Arial"/>
          <w:color w:val="212121"/>
          <w:kern w:val="0"/>
          <w:sz w:val="28"/>
          <w:szCs w:val="28"/>
          <w:highlight w:val="none"/>
        </w:rPr>
      </w:pPr>
      <w:r>
        <w:rPr>
          <w:rFonts w:hint="eastAsia" w:ascii="宋体" w:hAnsi="宋体" w:eastAsia="宋体" w:cs="Arial"/>
          <w:color w:val="212121"/>
          <w:kern w:val="0"/>
          <w:sz w:val="28"/>
          <w:szCs w:val="28"/>
          <w:highlight w:val="none"/>
        </w:rPr>
        <w:t>卖方办理完报关手续后向交易所提供海关报关单等相关凭证，交易所审核后将保税标准仓单变更为完税标准仓单，办理货款划转和标准仓单过户。</w:t>
      </w:r>
    </w:p>
    <w:p>
      <w:pPr>
        <w:ind w:firstLine="560" w:firstLineChars="200"/>
        <w:rPr>
          <w:rFonts w:ascii="宋体" w:hAnsi="宋体" w:eastAsia="宋体" w:cs="Times New Roman"/>
          <w:dstrike/>
          <w:sz w:val="28"/>
          <w:szCs w:val="28"/>
          <w:highlight w:val="none"/>
        </w:rPr>
      </w:pPr>
      <w:r>
        <w:rPr>
          <w:rFonts w:hint="eastAsia" w:ascii="宋体" w:hAnsi="宋体" w:eastAsia="宋体" w:cs="Arial"/>
          <w:color w:val="212121"/>
          <w:kern w:val="0"/>
          <w:sz w:val="28"/>
          <w:szCs w:val="28"/>
          <w:highlight w:val="none"/>
        </w:rPr>
        <w:t>因海关原因或者其他政策性原因导致卖方报关延迟完成的，货款划转及标准仓单过户顺延办理，不按交割违约处理。</w:t>
      </w:r>
    </w:p>
    <w:p>
      <w:pPr>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kern w:val="0"/>
          <w:sz w:val="28"/>
          <w:szCs w:val="28"/>
          <w:highlight w:val="none"/>
        </w:rPr>
        <w:t>卖方应当在报关期结束后的7个交易日内，</w:t>
      </w:r>
      <w:r>
        <w:rPr>
          <w:rFonts w:hint="eastAsia" w:ascii="宋体" w:hAnsi="宋体" w:eastAsia="宋体" w:cs="Arial"/>
          <w:color w:val="212121"/>
          <w:kern w:val="0"/>
          <w:sz w:val="28"/>
          <w:szCs w:val="28"/>
          <w:highlight w:val="none"/>
        </w:rPr>
        <w:t>向买方开具增值税专用发票。</w:t>
      </w:r>
      <w:r>
        <w:rPr>
          <w:rFonts w:hint="eastAsia" w:ascii="宋体" w:hAnsi="宋体" w:eastAsia="宋体" w:cs="宋体"/>
          <w:kern w:val="0"/>
          <w:sz w:val="28"/>
          <w:szCs w:val="28"/>
          <w:highlight w:val="none"/>
        </w:rPr>
        <w:t>延迟交付增值税专用发票</w:t>
      </w:r>
      <w:r>
        <w:rPr>
          <w:rFonts w:ascii="宋体" w:hAnsi="宋体" w:eastAsia="宋体" w:cs="宋体"/>
          <w:kern w:val="0"/>
          <w:sz w:val="28"/>
          <w:szCs w:val="28"/>
          <w:highlight w:val="none"/>
        </w:rPr>
        <w:t>1至10个日历日的，</w:t>
      </w:r>
      <w:r>
        <w:rPr>
          <w:rFonts w:hint="eastAsia" w:ascii="宋体" w:hAnsi="宋体" w:eastAsia="宋体" w:cs="Arial"/>
          <w:color w:val="212121"/>
          <w:kern w:val="0"/>
          <w:sz w:val="28"/>
          <w:szCs w:val="28"/>
          <w:highlight w:val="none"/>
        </w:rPr>
        <w:t>卖方应当</w:t>
      </w:r>
      <w:r>
        <w:rPr>
          <w:rFonts w:hint="eastAsia" w:ascii="宋体" w:hAnsi="宋体" w:cs="Arial"/>
          <w:color w:val="212121"/>
          <w:kern w:val="0"/>
          <w:sz w:val="28"/>
          <w:szCs w:val="28"/>
          <w:highlight w:val="none"/>
        </w:rPr>
        <w:t>每天支付货款金额 0.5‰的滞纳金，</w:t>
      </w:r>
      <w:r>
        <w:rPr>
          <w:rFonts w:hint="eastAsia" w:ascii="宋体" w:hAnsi="宋体" w:eastAsia="宋体" w:cs="Arial"/>
          <w:color w:val="212121"/>
          <w:kern w:val="0"/>
          <w:sz w:val="28"/>
          <w:szCs w:val="28"/>
          <w:highlight w:val="none"/>
        </w:rPr>
        <w:t>货款金额按交割结算价计算；超过 10个日历日仍未提供增值税专用发票的，视为拒绝交付增值税专用发票，卖方应当按照《郑州商品交易所期货交割管理办法》有关规定支付违约金。</w:t>
      </w:r>
    </w:p>
    <w:p>
      <w:pPr>
        <w:ind w:firstLine="565" w:firstLineChars="202"/>
        <w:rPr>
          <w:rFonts w:ascii="宋体" w:hAnsi="宋体" w:eastAsia="宋体" w:cs="Arial"/>
          <w:color w:val="212121"/>
          <w:kern w:val="0"/>
          <w:sz w:val="28"/>
          <w:szCs w:val="28"/>
          <w:highlight w:val="none"/>
        </w:rPr>
      </w:pPr>
      <w:r>
        <w:rPr>
          <w:rFonts w:hint="eastAsia" w:ascii="宋体" w:hAnsi="宋体" w:eastAsia="宋体" w:cs="Arial"/>
          <w:color w:val="212121"/>
          <w:kern w:val="0"/>
          <w:sz w:val="28"/>
          <w:szCs w:val="28"/>
          <w:highlight w:val="none"/>
        </w:rPr>
        <w:t>因海关原因或者其他政策性原因导致卖方增值税专用发票延迟交付的，卖方无需支付滞纳金或者违约金。</w:t>
      </w:r>
    </w:p>
    <w:p>
      <w:pPr>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Arial"/>
          <w:color w:val="212121"/>
          <w:kern w:val="0"/>
          <w:sz w:val="28"/>
          <w:szCs w:val="28"/>
          <w:highlight w:val="none"/>
        </w:rPr>
        <w:t>非经配对交割实现的甲醇保税标准仓单货权转让，</w:t>
      </w:r>
      <w:r>
        <w:rPr>
          <w:rFonts w:hint="eastAsia" w:ascii="宋体" w:hAnsi="宋体" w:eastAsia="宋体" w:cs="Arial"/>
          <w:color w:val="212121"/>
          <w:kern w:val="0"/>
          <w:sz w:val="28"/>
          <w:szCs w:val="28"/>
          <w:highlight w:val="none"/>
        </w:rPr>
        <w:t>交易所不开具保税交割结算单，货款结算及票据流转由买卖双方会员或者客户自行协商办理。该笔保税标准仓单报关的完税价格由海关根据有关规定进行审价。</w:t>
      </w:r>
    </w:p>
    <w:p>
      <w:pPr>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第三节 保税标准仓单期转现</w:t>
      </w:r>
    </w:p>
    <w:p>
      <w:pPr>
        <w:widowControl/>
        <w:shd w:val="clear" w:color="auto" w:fill="FFFFFF"/>
        <w:ind w:firstLine="560" w:firstLineChars="200"/>
        <w:jc w:val="left"/>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Times New Roman"/>
          <w:sz w:val="28"/>
          <w:szCs w:val="28"/>
          <w:highlight w:val="none"/>
        </w:rPr>
        <w:t>用甲醇保税标准仓单进行期转现的，交易所不开具保税交割结算单，货款</w:t>
      </w:r>
      <w:r>
        <w:rPr>
          <w:rFonts w:hint="eastAsia" w:ascii="宋体" w:hAnsi="宋体" w:eastAsia="宋体" w:cs="Arial"/>
          <w:color w:val="212121"/>
          <w:kern w:val="0"/>
          <w:sz w:val="28"/>
          <w:szCs w:val="28"/>
          <w:highlight w:val="none"/>
        </w:rPr>
        <w:t>结算及票据流转由买卖双方会员或者客户自行协商办理。</w:t>
      </w:r>
    </w:p>
    <w:p>
      <w:pPr>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Arial"/>
          <w:color w:val="212121"/>
          <w:kern w:val="0"/>
          <w:sz w:val="28"/>
          <w:szCs w:val="28"/>
          <w:highlight w:val="none"/>
        </w:rPr>
        <w:t>甲醇保税标准仓单期转现办理流程按照《郑州商品交易所期货交割管理办法》有关规定办理。</w:t>
      </w:r>
    </w:p>
    <w:p>
      <w:pPr>
        <w:jc w:val="center"/>
        <w:rPr>
          <w:rFonts w:ascii="宋体" w:hAnsi="宋体" w:eastAsia="宋体" w:cs="Arial"/>
          <w:color w:val="212121"/>
          <w:kern w:val="0"/>
          <w:sz w:val="28"/>
          <w:szCs w:val="28"/>
          <w:highlight w:val="none"/>
        </w:rPr>
      </w:pPr>
      <w:r>
        <w:rPr>
          <w:rFonts w:hint="eastAsia" w:ascii="宋体" w:hAnsi="宋体" w:eastAsia="宋体" w:cs="Times New Roman"/>
          <w:b/>
          <w:sz w:val="28"/>
          <w:szCs w:val="28"/>
          <w:highlight w:val="none"/>
        </w:rPr>
        <w:t>第四节 保税标准仓单作为保证金及折抵</w:t>
      </w:r>
    </w:p>
    <w:p>
      <w:pPr>
        <w:widowControl/>
        <w:shd w:val="clear" w:color="auto" w:fill="FFFFFF"/>
        <w:ind w:firstLine="560" w:firstLineChars="200"/>
        <w:rPr>
          <w:rFonts w:ascii="宋体" w:hAnsi="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Arial"/>
          <w:color w:val="212121"/>
          <w:kern w:val="0"/>
          <w:sz w:val="28"/>
          <w:szCs w:val="28"/>
          <w:highlight w:val="none"/>
        </w:rPr>
        <w:t>甲醇保税标准仓单可以作为保证金。保税标准仓单作为保证金的，交易所以业务办理日前一交易日甲醇期货最近交割月份合约结算价扣除</w:t>
      </w:r>
      <w:r>
        <w:rPr>
          <w:rFonts w:ascii="宋体" w:hAnsi="宋体" w:cs="Arial"/>
          <w:color w:val="212121"/>
          <w:kern w:val="0"/>
          <w:sz w:val="28"/>
          <w:szCs w:val="28"/>
          <w:highlight w:val="none"/>
        </w:rPr>
        <w:t>进口增值税、进口消费税和进口关税后的数额为基准计算价值。</w:t>
      </w:r>
    </w:p>
    <w:p>
      <w:pPr>
        <w:widowControl/>
        <w:shd w:val="clear" w:color="auto" w:fill="FFFFFF"/>
        <w:ind w:firstLine="560" w:firstLineChars="200"/>
        <w:rPr>
          <w:rFonts w:ascii="宋体" w:hAnsi="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Arial"/>
          <w:color w:val="212121"/>
          <w:kern w:val="0"/>
          <w:sz w:val="28"/>
          <w:szCs w:val="28"/>
          <w:highlight w:val="none"/>
        </w:rPr>
        <w:t>甲醇保税标准仓单作为保证金具体流程按照</w:t>
      </w:r>
      <w:r>
        <w:rPr>
          <w:rFonts w:ascii="宋体" w:hAnsi="宋体" w:cs="Arial"/>
          <w:color w:val="212121"/>
          <w:kern w:val="0"/>
          <w:sz w:val="28"/>
          <w:szCs w:val="28"/>
          <w:highlight w:val="none"/>
        </w:rPr>
        <w:t>《郑州商品交易所期货结算管理办法》有关规定办理。</w:t>
      </w:r>
    </w:p>
    <w:p>
      <w:pPr>
        <w:widowControl/>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第五十八条 </w:t>
      </w:r>
      <w:r>
        <w:rPr>
          <w:rFonts w:hint="eastAsia" w:ascii="宋体" w:hAnsi="宋体" w:cs="Arial"/>
          <w:color w:val="212121"/>
          <w:kern w:val="0"/>
          <w:sz w:val="28"/>
          <w:szCs w:val="28"/>
          <w:highlight w:val="none"/>
        </w:rPr>
        <w:t>甲醇保税标准仓单折抵与完税标准仓单折抵的业务流程一致，具体按照《郑州商品交易所期货结算管理办法》有关规定办理。</w:t>
      </w:r>
    </w:p>
    <w:p>
      <w:pPr>
        <w:jc w:val="center"/>
        <w:rPr>
          <w:rFonts w:ascii="宋体" w:hAnsi="宋体" w:eastAsia="宋体" w:cs="Times New Roman"/>
          <w:b/>
          <w:sz w:val="28"/>
          <w:szCs w:val="28"/>
          <w:highlight w:val="none"/>
        </w:rPr>
      </w:pPr>
      <w:r>
        <w:rPr>
          <w:rFonts w:hint="eastAsia" w:ascii="宋体" w:hAnsi="宋体" w:eastAsia="宋体" w:cs="Times New Roman"/>
          <w:b/>
          <w:sz w:val="28"/>
          <w:szCs w:val="28"/>
          <w:highlight w:val="none"/>
        </w:rPr>
        <w:t>第五节 保税标准仓单的注销和提货出库</w:t>
      </w:r>
    </w:p>
    <w:p>
      <w:pPr>
        <w:ind w:firstLine="560" w:firstLineChars="200"/>
        <w:jc w:val="left"/>
        <w:rPr>
          <w:rFonts w:ascii="黑体" w:hAnsi="黑体" w:eastAsia="黑体" w:cs="Times New Roman"/>
          <w:sz w:val="28"/>
          <w:szCs w:val="28"/>
          <w:highlight w:val="none"/>
        </w:rPr>
      </w:pPr>
      <w:r>
        <w:rPr>
          <w:rFonts w:hint="eastAsia" w:ascii="黑体" w:hAnsi="黑体" w:eastAsia="黑体" w:cs="宋体"/>
          <w:color w:val="000000"/>
          <w:kern w:val="0"/>
          <w:sz w:val="28"/>
          <w:szCs w:val="28"/>
          <w:highlight w:val="none"/>
        </w:rPr>
        <w:t xml:space="preserve">第五十九条 </w:t>
      </w:r>
      <w:r>
        <w:rPr>
          <w:rFonts w:hint="eastAsia" w:ascii="宋体" w:hAnsi="宋体" w:eastAsia="宋体" w:cs="Times New Roman"/>
          <w:sz w:val="28"/>
          <w:szCs w:val="28"/>
          <w:highlight w:val="none"/>
        </w:rPr>
        <w:t>甲醇保税标准仓单的注销和提货，除本细则规定外，按照《郑州商品交易所标准仓单管理办法》有关规定办理。</w:t>
      </w:r>
    </w:p>
    <w:p>
      <w:pPr>
        <w:shd w:val="clear" w:color="auto" w:fill="FFFFFF"/>
        <w:ind w:firstLine="560" w:firstLineChars="200"/>
        <w:jc w:val="left"/>
        <w:rPr>
          <w:rFonts w:ascii="宋体" w:hAnsi="宋体" w:eastAsia="宋体" w:cs="Arial"/>
          <w:color w:val="212121"/>
          <w:kern w:val="0"/>
          <w:sz w:val="28"/>
          <w:szCs w:val="28"/>
          <w:highlight w:val="none"/>
        </w:rPr>
      </w:pPr>
      <w:r>
        <w:rPr>
          <w:rFonts w:hint="eastAsia" w:ascii="黑体" w:hAnsi="黑体" w:eastAsia="黑体" w:cs="宋体"/>
          <w:color w:val="000000"/>
          <w:kern w:val="0"/>
          <w:sz w:val="28"/>
          <w:szCs w:val="28"/>
          <w:highlight w:val="none"/>
        </w:rPr>
        <w:t xml:space="preserve">第六十条 </w:t>
      </w:r>
      <w:r>
        <w:rPr>
          <w:rFonts w:hint="eastAsia" w:ascii="宋体" w:hAnsi="宋体" w:eastAsia="宋体" w:cs="Times New Roman"/>
          <w:sz w:val="28"/>
          <w:szCs w:val="28"/>
          <w:highlight w:val="none"/>
        </w:rPr>
        <w:t>甲醇</w:t>
      </w:r>
      <w:r>
        <w:rPr>
          <w:rFonts w:hint="eastAsia" w:ascii="宋体" w:hAnsi="宋体" w:eastAsia="宋体" w:cs="Arial"/>
          <w:color w:val="212121"/>
          <w:kern w:val="0"/>
          <w:sz w:val="28"/>
          <w:szCs w:val="28"/>
          <w:highlight w:val="none"/>
        </w:rPr>
        <w:t>保税标准仓单注销后，提货人办理货物出库时，</w:t>
      </w:r>
      <w:r>
        <w:rPr>
          <w:rFonts w:hint="eastAsia" w:ascii="宋体" w:hAnsi="宋体" w:cs="Arial"/>
          <w:color w:val="212121"/>
          <w:kern w:val="0"/>
          <w:sz w:val="28"/>
          <w:szCs w:val="28"/>
          <w:highlight w:val="none"/>
        </w:rPr>
        <w:t>除了提供提货人身份证、提货人所在单位证明及《提货通知单》验证密码等材料外，</w:t>
      </w:r>
      <w:r>
        <w:rPr>
          <w:rFonts w:hint="eastAsia" w:ascii="宋体" w:hAnsi="宋体" w:eastAsia="宋体" w:cs="Arial"/>
          <w:color w:val="212121"/>
          <w:kern w:val="0"/>
          <w:sz w:val="28"/>
          <w:szCs w:val="28"/>
          <w:highlight w:val="none"/>
        </w:rPr>
        <w:t>还应当提供海关放行单等单证。</w:t>
      </w:r>
    </w:p>
    <w:p>
      <w:pPr>
        <w:shd w:val="clear" w:color="auto" w:fill="FFFFFF"/>
        <w:ind w:firstLine="560" w:firstLineChars="200"/>
        <w:jc w:val="left"/>
        <w:rPr>
          <w:rFonts w:ascii="宋体" w:hAnsi="宋体" w:eastAsia="宋体" w:cs="Times New Roman"/>
          <w:b/>
          <w:sz w:val="28"/>
          <w:szCs w:val="28"/>
          <w:highlight w:val="none"/>
        </w:rPr>
      </w:pPr>
      <w:r>
        <w:rPr>
          <w:rFonts w:hint="eastAsia" w:ascii="黑体" w:hAnsi="黑体" w:eastAsia="黑体" w:cs="宋体"/>
          <w:color w:val="000000"/>
          <w:kern w:val="0"/>
          <w:sz w:val="28"/>
          <w:szCs w:val="28"/>
          <w:highlight w:val="none"/>
        </w:rPr>
        <w:t xml:space="preserve">第六十一条 </w:t>
      </w:r>
      <w:r>
        <w:rPr>
          <w:rFonts w:hint="eastAsia" w:ascii="宋体" w:hAnsi="宋体" w:eastAsia="宋体" w:cs="Arial"/>
          <w:color w:val="212121"/>
          <w:kern w:val="0"/>
          <w:sz w:val="28"/>
          <w:szCs w:val="28"/>
          <w:highlight w:val="none"/>
        </w:rPr>
        <w:t>甲醇保税标准仓单注销并办理报关完税手续后，对应商品可以申请注册完税标准仓单。</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第五章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第六十二条 </w:t>
      </w:r>
      <w:r>
        <w:rPr>
          <w:rFonts w:hint="eastAsia" w:ascii="宋体" w:hAnsi="宋体" w:eastAsia="宋体" w:cs="宋体"/>
          <w:color w:val="000000"/>
          <w:kern w:val="0"/>
          <w:sz w:val="28"/>
          <w:szCs w:val="28"/>
          <w:highlight w:val="none"/>
        </w:rPr>
        <w:t>甲醇期货合约最低交易保证金标准为合约价值的5%。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甲醇期货合约交易保证金标准见下表：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第六十三条 </w:t>
      </w:r>
      <w:r>
        <w:rPr>
          <w:rFonts w:hint="eastAsia" w:ascii="宋体" w:hAnsi="宋体" w:eastAsia="宋体" w:cs="宋体"/>
          <w:kern w:val="0"/>
          <w:sz w:val="28"/>
          <w:szCs w:val="28"/>
          <w:highlight w:val="none"/>
        </w:rPr>
        <w:t>甲醇期货合约每日涨跌停板幅度为前一交易日结算价的±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第六十四条 </w:t>
      </w:r>
      <w:r>
        <w:rPr>
          <w:rFonts w:hint="eastAsia" w:ascii="宋体" w:hAnsi="宋体" w:eastAsia="宋体" w:cs="宋体"/>
          <w:kern w:val="0"/>
          <w:sz w:val="28"/>
          <w:szCs w:val="28"/>
          <w:highlight w:val="none"/>
        </w:rPr>
        <w:t>甲醇</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261"/>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交易</w:t>
            </w:r>
            <w:r>
              <w:rPr>
                <w:rFonts w:ascii="宋体" w:hAnsi="宋体" w:eastAsia="宋体" w:cs="宋体"/>
                <w:kern w:val="0"/>
                <w:sz w:val="24"/>
                <w:szCs w:val="24"/>
                <w:highlight w:val="none"/>
              </w:rPr>
              <w:t>时间段</w:t>
            </w:r>
          </w:p>
        </w:tc>
        <w:tc>
          <w:tcPr>
            <w:tcW w:w="5103" w:type="dxa"/>
            <w:gridSpan w:val="2"/>
            <w:vAlign w:val="center"/>
          </w:tcPr>
          <w:p>
            <w:pPr>
              <w:tabs>
                <w:tab w:val="left" w:pos="1620"/>
              </w:tabs>
              <w:autoSpaceDE w:val="0"/>
              <w:autoSpaceDN w:val="0"/>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261"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842"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rPr>
                <w:rFonts w:ascii="宋体" w:hAnsi="宋体" w:eastAsia="宋体" w:cs="宋体"/>
                <w:color w:val="000000"/>
                <w:kern w:val="0"/>
                <w:sz w:val="24"/>
                <w:szCs w:val="24"/>
                <w:highlight w:val="none"/>
              </w:rPr>
            </w:pPr>
          </w:p>
        </w:tc>
        <w:tc>
          <w:tcPr>
            <w:tcW w:w="3261"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842"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第六十五条 </w:t>
      </w:r>
      <w:r>
        <w:rPr>
          <w:rFonts w:hint="eastAsia" w:ascii="宋体" w:hAnsi="宋体" w:eastAsia="宋体" w:cs="宋体"/>
          <w:color w:val="000000"/>
          <w:kern w:val="0"/>
          <w:sz w:val="28"/>
          <w:szCs w:val="28"/>
          <w:highlight w:val="none"/>
        </w:rPr>
        <w:t>根据《郑州商品交易所期货交易风险控制管理办法》等有关规定，交易所对甲醇期货合约交易保证金标准、涨跌停板幅度进行调整的，按照相关标准执行。</w:t>
      </w:r>
    </w:p>
    <w:p>
      <w:pPr>
        <w:jc w:val="center"/>
        <w:rPr>
          <w:rFonts w:ascii="宋体" w:hAnsi="宋体" w:eastAsia="宋体" w:cs="宋体"/>
          <w:color w:val="000000"/>
          <w:kern w:val="0"/>
          <w:sz w:val="28"/>
          <w:szCs w:val="28"/>
          <w:highlight w:val="none"/>
        </w:rPr>
      </w:pPr>
      <w:r>
        <w:rPr>
          <w:rFonts w:hint="eastAsia" w:ascii="黑体" w:hAnsi="黑体" w:eastAsia="黑体" w:cs="宋体"/>
          <w:color w:val="000000"/>
          <w:kern w:val="0"/>
          <w:sz w:val="30"/>
          <w:szCs w:val="30"/>
          <w:highlight w:val="none"/>
        </w:rPr>
        <w:t>第六章 附 则</w:t>
      </w:r>
    </w:p>
    <w:p>
      <w:pPr>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第六十六条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b/>
          <w:color w:val="000000"/>
          <w:kern w:val="0"/>
          <w:sz w:val="28"/>
          <w:szCs w:val="28"/>
          <w:highlight w:val="none"/>
        </w:rPr>
      </w:pPr>
      <w:r>
        <w:rPr>
          <w:rFonts w:hint="eastAsia" w:ascii="黑体" w:hAnsi="黑体" w:eastAsia="黑体" w:cs="Times New Roman"/>
          <w:sz w:val="28"/>
          <w:szCs w:val="28"/>
          <w:highlight w:val="none"/>
        </w:rPr>
        <w:t xml:space="preserve">第六十七条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第六十八条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Times New Roman"/>
          <w:sz w:val="28"/>
          <w:szCs w:val="28"/>
          <w:highlight w:val="none"/>
        </w:rPr>
        <w:t xml:space="preserve">第六十九条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tabs>
          <w:tab w:val="left" w:pos="1620"/>
        </w:tabs>
        <w:autoSpaceDE w:val="0"/>
        <w:autoSpaceDN w:val="0"/>
        <w:snapToGrid w:val="0"/>
        <w:ind w:firstLine="560" w:firstLineChars="200"/>
        <w:rPr>
          <w:rFonts w:ascii="宋体" w:hAnsi="宋体" w:eastAsia="宋体" w:cs="宋体"/>
          <w:color w:val="000000"/>
          <w:kern w:val="0"/>
          <w:sz w:val="28"/>
          <w:szCs w:val="28"/>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60" w:name="_Toc245984312"/>
      <w:bookmarkStart w:id="61" w:name="_Toc108604268"/>
      <w:bookmarkStart w:id="62" w:name="_Toc104392868"/>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4-13</w:t>
      </w:r>
      <w:bookmarkEnd w:id="60"/>
    </w:p>
    <w:p>
      <w:pPr>
        <w:tabs>
          <w:tab w:val="left" w:pos="1620"/>
        </w:tabs>
        <w:autoSpaceDE w:val="0"/>
        <w:autoSpaceDN w:val="0"/>
        <w:jc w:val="center"/>
        <w:outlineLvl w:val="1"/>
        <w:rPr>
          <w:rFonts w:ascii="宋体" w:hAnsi="宋体" w:eastAsia="宋体" w:cs="Times New Roman"/>
          <w:b/>
          <w:sz w:val="44"/>
          <w:szCs w:val="44"/>
          <w:highlight w:val="none"/>
        </w:rPr>
      </w:pPr>
      <w:bookmarkStart w:id="63" w:name="_Toc826938428"/>
      <w:r>
        <w:rPr>
          <w:rFonts w:hint="eastAsia" w:ascii="宋体" w:hAnsi="宋体" w:eastAsia="宋体" w:cs="Times New Roman"/>
          <w:b/>
          <w:sz w:val="44"/>
          <w:szCs w:val="44"/>
          <w:highlight w:val="none"/>
        </w:rPr>
        <w:t>郑州商品交易所平板玻璃期货业务细则</w:t>
      </w:r>
      <w:bookmarkEnd w:id="61"/>
      <w:bookmarkEnd w:id="62"/>
      <w:bookmarkEnd w:id="63"/>
    </w:p>
    <w:p>
      <w:pPr>
        <w:spacing w:before="240" w:after="240"/>
        <w:rPr>
          <w:rFonts w:hint="eastAsia" w:ascii="宋体" w:hAnsi="宋体"/>
          <w:sz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697" w:firstLineChars="249"/>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为了规范郑州商品交易所（以下简称交易所）平板玻璃（以下简称玻璃）期货相关业务，根据《郑州商品交易所交易规则》及玻璃期货合约，制定本细则。</w:t>
      </w:r>
    </w:p>
    <w:p>
      <w:pPr>
        <w:tabs>
          <w:tab w:val="left" w:pos="1620"/>
        </w:tabs>
        <w:autoSpaceDE w:val="0"/>
        <w:autoSpaceDN w:val="0"/>
        <w:ind w:firstLine="6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玻璃期货合约交易单位为20吨/手。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玻璃期货合约报价单位为元（人民币）/吨。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玻璃期货合约最小变动价位为1元/吨。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玻璃期货合约交割月份为1至12月</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kern w:val="0"/>
          <w:sz w:val="28"/>
          <w:szCs w:val="28"/>
          <w:highlight w:val="none"/>
        </w:rPr>
        <w:t>玻璃期货</w:t>
      </w:r>
      <w:r>
        <w:rPr>
          <w:rFonts w:hint="eastAsia" w:ascii="Times New Roman" w:hAnsi="Times New Roman" w:eastAsia="宋体" w:cs="Times New Roman"/>
          <w:sz w:val="28"/>
          <w:szCs w:val="28"/>
          <w:highlight w:val="none"/>
        </w:rPr>
        <w:t>合约</w:t>
      </w:r>
      <w:r>
        <w:rPr>
          <w:rFonts w:hint="eastAsia" w:ascii="宋体" w:hAnsi="宋体" w:eastAsia="宋体" w:cs="宋体"/>
          <w:color w:val="000000"/>
          <w:kern w:val="0"/>
          <w:sz w:val="28"/>
          <w:szCs w:val="28"/>
          <w:highlight w:val="none"/>
        </w:rPr>
        <w:t>交易指令</w:t>
      </w:r>
      <w:r>
        <w:rPr>
          <w:rFonts w:hint="eastAsia" w:ascii="Times New Roman" w:hAnsi="Times New Roman" w:eastAsia="宋体" w:cs="Times New Roman"/>
          <w:sz w:val="28"/>
          <w:szCs w:val="28"/>
          <w:highlight w:val="none"/>
        </w:rPr>
        <w:t>每次最小下单量为</w:t>
      </w:r>
      <w:r>
        <w:rPr>
          <w:rFonts w:ascii="宋体" w:hAnsi="宋体" w:cs="Times New Roman"/>
          <w:sz w:val="28"/>
          <w:szCs w:val="28"/>
          <w:highlight w:val="none"/>
        </w:rPr>
        <w:t>1</w:t>
      </w:r>
      <w:r>
        <w:rPr>
          <w:rFonts w:hint="eastAsia" w:ascii="Times New Roman" w:hAnsi="Times New Roman" w:eastAsia="宋体" w:cs="Times New Roman"/>
          <w:sz w:val="28"/>
          <w:szCs w:val="28"/>
          <w:highlight w:val="none"/>
        </w:rPr>
        <w:t>手，限价指令每次最大下单量为</w:t>
      </w:r>
      <w:r>
        <w:rPr>
          <w:rFonts w:ascii="宋体" w:hAnsi="宋体" w:cs="Times New Roman"/>
          <w:sz w:val="28"/>
          <w:szCs w:val="28"/>
          <w:highlight w:val="none"/>
        </w:rPr>
        <w:t>1000</w:t>
      </w:r>
      <w:r>
        <w:rPr>
          <w:rFonts w:hint="eastAsia" w:ascii="Times New Roman" w:hAnsi="Times New Roman" w:eastAsia="宋体" w:cs="Times New Roman"/>
          <w:sz w:val="28"/>
          <w:szCs w:val="28"/>
          <w:highlight w:val="none"/>
        </w:rPr>
        <w:t>手，市价指令每次最大下单量为</w:t>
      </w:r>
      <w:r>
        <w:rPr>
          <w:rFonts w:ascii="宋体" w:hAnsi="宋体" w:cs="Times New Roman"/>
          <w:sz w:val="28"/>
          <w:szCs w:val="28"/>
          <w:highlight w:val="none"/>
        </w:rPr>
        <w:t>200</w:t>
      </w:r>
      <w:r>
        <w:rPr>
          <w:rFonts w:hint="eastAsia" w:ascii="Times New Roman" w:hAnsi="Times New Roman" w:eastAsia="宋体" w:cs="Times New Roman"/>
          <w:sz w:val="28"/>
          <w:szCs w:val="28"/>
          <w:highlight w:val="none"/>
        </w:rPr>
        <w:t>手。</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sz w:val="28"/>
          <w:szCs w:val="28"/>
          <w:highlight w:val="none"/>
        </w:rPr>
        <w:t>交易所可以根据市场情况，对玻璃期货合约交易指令每次最小下单量、每次最大下单量进行调整，具体标准由交易所另行公布。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玻璃期货合约交易时间分为夜盘交易时间和日盘交易时间。夜盘交易时间为下午21:00—23：00。日盘交易时间为上午9:00—11:30，下午13:30—15:00；其中，上午10:15—10:30为休息时间。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宋体" w:hAnsi="宋体" w:eastAsia="宋体" w:cs="Times New Roman"/>
          <w:sz w:val="28"/>
          <w:szCs w:val="28"/>
          <w:highlight w:val="none"/>
        </w:rPr>
        <w:t>交易所暂停、取消玻璃期货夜盘交易或者对夜盘交易时间进行调整的，以交易所公告为准。</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玻璃</w:t>
      </w:r>
      <w:r>
        <w:rPr>
          <w:rFonts w:hint="eastAsia" w:ascii="宋体" w:hAnsi="宋体" w:eastAsia="宋体" w:cs="Times New Roman"/>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玻璃期货合约交易代码为FG。</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玻璃期货适用期货转现货和厂库标准仓单交割。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玻璃期货滚动交割的配对方式适用响应配对。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玻璃期货的交割单位为20吨</w:t>
      </w:r>
      <w:r>
        <w:rPr>
          <w:rFonts w:hint="eastAsia" w:ascii="宋体" w:hAnsi="宋体" w:eastAsia="宋体" w:cs="宋体"/>
          <w:kern w:val="0"/>
          <w:sz w:val="28"/>
          <w:szCs w:val="28"/>
          <w:highlight w:val="none"/>
        </w:rPr>
        <w:t>。</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玻璃期货合约的最后交割日为合约交割月份的第13个交易日。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玻璃期货标准仓单为厂库标准仓单。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玻璃期货标准仓单为非通用标准仓单。</w:t>
      </w:r>
    </w:p>
    <w:p>
      <w:pPr>
        <w:tabs>
          <w:tab w:val="left" w:pos="1620"/>
        </w:tabs>
        <w:autoSpaceDE w:val="0"/>
        <w:autoSpaceDN w:val="0"/>
        <w:ind w:firstLine="560" w:firstLineChars="200"/>
        <w:rPr>
          <w:rFonts w:ascii="宋体" w:hAnsi="宋体" w:cs="Times New Roman"/>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Times New Roman"/>
          <w:sz w:val="28"/>
          <w:szCs w:val="28"/>
          <w:highlight w:val="none"/>
        </w:rPr>
        <w:t>每年1月、3月、5月、7月、9月、11月第15个交易日之前（含该日）注册的玻璃期货标准仓单，应当在当年</w:t>
      </w:r>
      <w:r>
        <w:rPr>
          <w:rFonts w:ascii="宋体" w:hAnsi="宋体" w:cs="Times New Roman"/>
          <w:sz w:val="28"/>
          <w:szCs w:val="28"/>
          <w:highlight w:val="none"/>
        </w:rPr>
        <w:t>1</w:t>
      </w:r>
      <w:r>
        <w:rPr>
          <w:rFonts w:hint="eastAsia" w:ascii="宋体" w:hAnsi="宋体" w:cs="Times New Roman"/>
          <w:sz w:val="28"/>
          <w:szCs w:val="28"/>
          <w:highlight w:val="none"/>
        </w:rPr>
        <w:t>月、</w:t>
      </w:r>
      <w:r>
        <w:rPr>
          <w:rFonts w:ascii="宋体" w:hAnsi="宋体" w:cs="Times New Roman"/>
          <w:sz w:val="28"/>
          <w:szCs w:val="28"/>
          <w:highlight w:val="none"/>
        </w:rPr>
        <w:t>3</w:t>
      </w:r>
      <w:r>
        <w:rPr>
          <w:rFonts w:hint="eastAsia" w:ascii="宋体" w:hAnsi="宋体" w:cs="Times New Roman"/>
          <w:sz w:val="28"/>
          <w:szCs w:val="28"/>
          <w:highlight w:val="none"/>
        </w:rPr>
        <w:t>月、</w:t>
      </w:r>
      <w:r>
        <w:rPr>
          <w:rFonts w:ascii="宋体" w:hAnsi="宋体" w:cs="Times New Roman"/>
          <w:sz w:val="28"/>
          <w:szCs w:val="28"/>
          <w:highlight w:val="none"/>
        </w:rPr>
        <w:t>5</w:t>
      </w:r>
      <w:r>
        <w:rPr>
          <w:rFonts w:hint="eastAsia" w:ascii="宋体" w:hAnsi="宋体" w:cs="Times New Roman"/>
          <w:sz w:val="28"/>
          <w:szCs w:val="28"/>
          <w:highlight w:val="none"/>
        </w:rPr>
        <w:t>月、</w:t>
      </w:r>
      <w:r>
        <w:rPr>
          <w:rFonts w:ascii="宋体" w:hAnsi="宋体" w:cs="Times New Roman"/>
          <w:sz w:val="28"/>
          <w:szCs w:val="28"/>
          <w:highlight w:val="none"/>
        </w:rPr>
        <w:t>7</w:t>
      </w:r>
      <w:r>
        <w:rPr>
          <w:rFonts w:hint="eastAsia" w:ascii="宋体" w:hAnsi="宋体" w:cs="Times New Roman"/>
          <w:sz w:val="28"/>
          <w:szCs w:val="28"/>
          <w:highlight w:val="none"/>
        </w:rPr>
        <w:t>月、</w:t>
      </w:r>
      <w:r>
        <w:rPr>
          <w:rFonts w:ascii="宋体" w:hAnsi="宋体" w:cs="Times New Roman"/>
          <w:sz w:val="28"/>
          <w:szCs w:val="28"/>
          <w:highlight w:val="none"/>
        </w:rPr>
        <w:t>9</w:t>
      </w:r>
      <w:r>
        <w:rPr>
          <w:rFonts w:hint="eastAsia" w:ascii="宋体" w:hAnsi="宋体" w:cs="Times New Roman"/>
          <w:sz w:val="28"/>
          <w:szCs w:val="28"/>
          <w:highlight w:val="none"/>
        </w:rPr>
        <w:t>月、</w:t>
      </w:r>
      <w:r>
        <w:rPr>
          <w:rFonts w:ascii="宋体" w:hAnsi="宋体" w:cs="Times New Roman"/>
          <w:sz w:val="28"/>
          <w:szCs w:val="28"/>
          <w:highlight w:val="none"/>
        </w:rPr>
        <w:t>11</w:t>
      </w:r>
      <w:r>
        <w:rPr>
          <w:rFonts w:hint="eastAsia" w:ascii="宋体" w:hAnsi="宋体" w:cs="Times New Roman"/>
          <w:sz w:val="28"/>
          <w:szCs w:val="28"/>
          <w:highlight w:val="none"/>
        </w:rPr>
        <w:t>月的第15个交易日之前（含该日）全部注销。</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Times New Roman" w:hAnsi="Times New Roman" w:eastAsia="宋体" w:cs="Times New Roman"/>
          <w:sz w:val="28"/>
          <w:szCs w:val="28"/>
          <w:highlight w:val="none"/>
        </w:rPr>
        <w:t>玻璃期货交割开具增值税专用发票。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玻璃</w:t>
      </w:r>
      <w:r>
        <w:rPr>
          <w:rFonts w:ascii="宋体" w:hAnsi="宋体" w:eastAsia="宋体" w:cs="宋体"/>
          <w:kern w:val="0"/>
          <w:sz w:val="28"/>
          <w:szCs w:val="28"/>
          <w:highlight w:val="none"/>
        </w:rPr>
        <w:t>期货厂库及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，交易所可以视情况对玻璃期货厂库及相关升贴水进行调整。</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玻璃期货的交割基准价为</w:t>
      </w:r>
      <w:r>
        <w:rPr>
          <w:rFonts w:hint="eastAsia" w:ascii="Times New Roman" w:hAnsi="Times New Roman" w:eastAsia="宋体" w:cs="Times New Roman"/>
          <w:sz w:val="28"/>
          <w:szCs w:val="28"/>
          <w:highlight w:val="none"/>
        </w:rPr>
        <w:t>基准交割品在基准交割地裸包出库时汽车板交货的含税价格。</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Times New Roman" w:hAnsi="Times New Roman" w:eastAsia="宋体" w:cs="Times New Roman"/>
          <w:sz w:val="28"/>
          <w:szCs w:val="28"/>
          <w:highlight w:val="none"/>
        </w:rPr>
        <w:t>玻璃用汽车提货的，装到汽车板前的一切费用由厂库承担，装到汽车板后的一切费用由提货人承担。玻璃用轮船提货的，提货人需要支付短驳费和码头使用费。</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玻璃期货交割手续费、仓储费、检验费等交割相关费用标准由交易所另行公布。</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Times New Roman" w:hAnsi="Times New Roman" w:eastAsia="宋体" w:cs="Times New Roman"/>
          <w:sz w:val="28"/>
          <w:szCs w:val="28"/>
          <w:highlight w:val="none"/>
        </w:rPr>
        <w:t>玻璃买方客户有需要的，厂库应当提供包装物及包装辅助物，收费方式及标准随厂库一并公告。</w:t>
      </w:r>
    </w:p>
    <w:p>
      <w:pPr>
        <w:tabs>
          <w:tab w:val="left" w:pos="1620"/>
        </w:tabs>
        <w:autoSpaceDE w:val="0"/>
        <w:autoSpaceDN w:val="0"/>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玻璃期货标准仓单生成、流通、注销等相关业务，本细则未规定的，适用《郑州商品交易所标准仓单管理办法》相关规定。</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Calibri" w:eastAsia="宋体" w:cs="Times New Roman"/>
          <w:color w:val="000000"/>
          <w:kern w:val="0"/>
          <w:sz w:val="28"/>
          <w:szCs w:val="28"/>
          <w:highlight w:val="none"/>
        </w:rPr>
        <w:t>玻璃期货交割适用国家标准及本细则规定。</w:t>
      </w:r>
    </w:p>
    <w:p>
      <w:pPr>
        <w:ind w:firstLine="560" w:firstLineChars="200"/>
        <w:rPr>
          <w:rFonts w:hint="eastAsia"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Times New Roman" w:hAnsi="Times New Roman" w:eastAsia="宋体" w:cs="Times New Roman"/>
          <w:sz w:val="28"/>
          <w:szCs w:val="28"/>
          <w:highlight w:val="none"/>
        </w:rPr>
        <w:t>基准交割品：符合《中华人民共和国国家标准 平板玻璃》（GB 11614-2022）（以下简称《玻璃国标》）的5mm普通级无色透明平板玻璃，规格为3.66m×2.44m。</w:t>
      </w:r>
    </w:p>
    <w:p>
      <w:pPr>
        <w:ind w:firstLine="560" w:firstLineChars="200"/>
        <w:rPr>
          <w:rFonts w:hint="eastAsia"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Times New Roman" w:hAnsi="Times New Roman" w:eastAsia="宋体" w:cs="Times New Roman"/>
          <w:sz w:val="28"/>
          <w:szCs w:val="28"/>
          <w:highlight w:val="none"/>
        </w:rPr>
        <w:t xml:space="preserve">替代交割品及升贴水：符合《玻璃国标》规定的6mm普通级无色透明平板玻璃，规格为3.66m×2.44m，无升贴水。 </w:t>
      </w:r>
    </w:p>
    <w:p>
      <w:pPr>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第三节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玻璃厂库允许注册标准仓单的最大数量由交易所确定，交易所可以根据情况予以调整。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玻璃厂库申请注册标准仓单前，应当按照交易所规定提供标准仓单注册担保。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玻璃厂库标准仓单注销后，提货人应当在交易所开具《提货通知单》之日起10个工作日内，凭提货人身份证、提货人所在单位证明及《提货通知单》验证密码到厂库办理提货手续，确认商品质量，确定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第二十七</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玻璃基准交割品和替代交割品以外的厚度、规格和品级等，提货人可以与厂库协商，并自行结算。</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第二十八</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玻璃出库重量按照标准厚度折算，其中，每张玻璃标准仓单对应的国标5mm平板玻璃的提货面积不得少于1600平米，每张玻璃标准仓单对应的国标6mm平板玻璃的提货面积不得少于1334平米。玻璃每次提货（指一张提货单）的溢短不超过一个包装单位（架），由买方决定，溢短部分由双方自行结算，结算价格参考最近交割月交割结算价。</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玻璃出库时，厂库应当向提货人提供《质量合格证书》，生产日期早于标准仓单注销日60天（含60天）的玻璃，提货人可以拒收。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提货人或者厂库对玻璃重量、质量有异议的，由提货人和厂库协商解决；协商不成的，可以向交易所申请一次复检，并由申请方预交复检及相关费用。</w:t>
      </w:r>
      <w:r>
        <w:rPr>
          <w:rFonts w:hint="eastAsia" w:ascii="宋体" w:hAnsi="宋体" w:eastAsia="宋体" w:cs="宋体"/>
          <w:color w:val="000000"/>
          <w:kern w:val="0"/>
          <w:sz w:val="28"/>
          <w:szCs w:val="28"/>
          <w:highlight w:val="none"/>
        </w:rPr>
        <w:t>复检申请应当在玻璃出库前提出。</w:t>
      </w:r>
      <w:r>
        <w:rPr>
          <w:rFonts w:hint="eastAsia" w:ascii="宋体" w:hAnsi="宋体" w:eastAsia="宋体" w:cs="宋体"/>
          <w:kern w:val="0"/>
          <w:sz w:val="28"/>
          <w:szCs w:val="28"/>
          <w:highlight w:val="none"/>
        </w:rPr>
        <w:t>玻璃复检对象为申请方提出质量异议的对应货物。复检具体流程按照《郑州商品交易所标准仓单管理办法》“厂库商品出库复检”有关规定办理。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 = ∑</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因厂库原因在约定的最后发货日起5个日历日内仍不能完成所有商品发货的，提货人可以要求厂库终止发货并支付赔偿金。赔偿金额=玻璃期货最近交割月最高交割结算价×应发未发的商品数量×120%。</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color w:val="000000"/>
          <w:kern w:val="0"/>
          <w:sz w:val="28"/>
          <w:szCs w:val="28"/>
          <w:highlight w:val="none"/>
        </w:rPr>
        <w:t>玻璃期货合约最低交易保证金标准为合约价值的5%。</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宋体" w:hAnsi="宋体" w:eastAsia="宋体" w:cs="宋体"/>
          <w:color w:val="000000"/>
          <w:kern w:val="0"/>
          <w:sz w:val="28"/>
          <w:szCs w:val="28"/>
          <w:highlight w:val="none"/>
        </w:rPr>
        <w:t>玻璃期货合约交易保证金标准见下表：</w:t>
      </w:r>
    </w:p>
    <w:tbl>
      <w:tblPr>
        <w:tblStyle w:val="1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玻璃期货合约每日涨跌停板幅度为前一交易日结算价的±4%。</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玻璃</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326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交易时间段</w:t>
            </w:r>
          </w:p>
        </w:tc>
        <w:tc>
          <w:tcPr>
            <w:tcW w:w="5103" w:type="dxa"/>
            <w:gridSpan w:val="2"/>
            <w:noWrap w:val="0"/>
            <w:vAlign w:val="center"/>
          </w:tcPr>
          <w:p>
            <w:pPr>
              <w:tabs>
                <w:tab w:val="left" w:pos="1620"/>
              </w:tabs>
              <w:autoSpaceDE w:val="0"/>
              <w:autoSpaceDN w:val="0"/>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3402" w:type="dxa"/>
            <w:vMerge w:val="restart"/>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261"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期货合约单边持仓量＜20万</w:t>
            </w:r>
          </w:p>
        </w:tc>
        <w:tc>
          <w:tcPr>
            <w:tcW w:w="1842"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3402" w:type="dxa"/>
            <w:vMerge w:val="continue"/>
            <w:noWrap w:val="0"/>
            <w:vAlign w:val="center"/>
          </w:tcPr>
          <w:p>
            <w:pPr>
              <w:tabs>
                <w:tab w:val="left" w:pos="1620"/>
              </w:tabs>
              <w:autoSpaceDE w:val="0"/>
              <w:autoSpaceDN w:val="0"/>
              <w:rPr>
                <w:rFonts w:ascii="宋体" w:hAnsi="宋体" w:eastAsia="宋体" w:cs="宋体"/>
                <w:color w:val="000000"/>
                <w:kern w:val="0"/>
                <w:sz w:val="24"/>
                <w:szCs w:val="24"/>
                <w:highlight w:val="none"/>
              </w:rPr>
            </w:pPr>
          </w:p>
        </w:tc>
        <w:tc>
          <w:tcPr>
            <w:tcW w:w="3261"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期货合约单边持仓量≥20万</w:t>
            </w:r>
          </w:p>
        </w:tc>
        <w:tc>
          <w:tcPr>
            <w:tcW w:w="1842"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3402"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noWrap w:val="0"/>
            <w:vAlign w:val="top"/>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color w:val="000000"/>
          <w:kern w:val="0"/>
          <w:sz w:val="28"/>
          <w:szCs w:val="28"/>
          <w:highlight w:val="none"/>
        </w:rPr>
        <w:t>根据《郑州商品交易所期货交易风险控制管理办法》等有关规定，交易所对玻璃期货合约交易保证金标准、涨跌停板幅度进行调整的，按照相关标准执行。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第四十一条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第四十二条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32"/>
          <w:highlight w:val="none"/>
        </w:rPr>
        <w:t xml:space="preserve">第四十三条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rPr>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highlight w:val="none"/>
        </w:rPr>
      </w:pPr>
      <w:bookmarkStart w:id="64" w:name="_Toc641966132"/>
      <w:bookmarkStart w:id="65" w:name="_Toc108604270"/>
      <w:bookmarkStart w:id="66" w:name="_Toc14602"/>
      <w:bookmarkStart w:id="67" w:name="_Toc2302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4-14</w:t>
      </w:r>
      <w:bookmarkEnd w:id="64"/>
    </w:p>
    <w:p>
      <w:pPr>
        <w:pStyle w:val="2"/>
        <w:spacing w:before="0" w:after="0"/>
        <w:jc w:val="center"/>
        <w:rPr>
          <w:highlight w:val="none"/>
        </w:rPr>
      </w:pPr>
      <w:bookmarkStart w:id="68" w:name="_Toc1252685655"/>
      <w:r>
        <w:rPr>
          <w:rFonts w:hint="eastAsia"/>
          <w:highlight w:val="none"/>
        </w:rPr>
        <w:t>郑州商品交易所动力煤期货业务细则</w:t>
      </w:r>
      <w:bookmarkEnd w:id="65"/>
      <w:bookmarkEnd w:id="66"/>
      <w:bookmarkEnd w:id="68"/>
    </w:p>
    <w:bookmarkEnd w:id="67"/>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numPr>
          <w:ilvl w:val="0"/>
          <w:numId w:val="10"/>
        </w:numPr>
        <w:tabs>
          <w:tab w:val="left" w:pos="1620"/>
        </w:tabs>
        <w:autoSpaceDE w:val="0"/>
        <w:autoSpaceDN w:val="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为了规范郑州商品交易所（以下简称交易所）动力煤期货相关业务，根据《郑州商品交易所交易规则》及动力煤期货合约，制定本细则。</w:t>
      </w:r>
    </w:p>
    <w:p>
      <w:pPr>
        <w:tabs>
          <w:tab w:val="left" w:pos="1620"/>
        </w:tabs>
        <w:autoSpaceDE w:val="0"/>
        <w:autoSpaceDN w:val="0"/>
        <w:ind w:firstLine="6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交易所、会员、客户、交割厂库（以下简称厂库）、指定质检机构、车（船）板交割服务机构（以下简称交割服务机构）及期货市场其他参与者应当遵守本细则。</w:t>
      </w:r>
    </w:p>
    <w:p>
      <w:pPr>
        <w:numPr>
          <w:ilvl w:val="0"/>
          <w:numId w:val="10"/>
        </w:num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动力煤期货合约交易单位为100吨/手。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动力煤期货合约报价单位为元（人民币）/吨。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动力煤期货合约最小变动价位为0.2元/吨。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动力煤期货合约交割月份为1至12月。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动力煤</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w:t>
      </w:r>
      <w:r>
        <w:rPr>
          <w:rFonts w:hint="eastAsia" w:cs="Times New Roman" w:asciiTheme="minorEastAsia" w:hAnsiTheme="minorEastAsia"/>
          <w:sz w:val="28"/>
          <w:szCs w:val="28"/>
          <w:highlight w:val="none"/>
        </w:rPr>
        <w:t>为1手，</w:t>
      </w:r>
      <w:r>
        <w:rPr>
          <w:rFonts w:hint="eastAsia" w:cs="宋体" w:asciiTheme="minorEastAsia" w:hAnsiTheme="minorEastAsia"/>
          <w:color w:val="000000"/>
          <w:kern w:val="0"/>
          <w:sz w:val="28"/>
          <w:szCs w:val="28"/>
          <w:highlight w:val="none"/>
        </w:rPr>
        <w:t>限</w:t>
      </w:r>
      <w:r>
        <w:rPr>
          <w:rFonts w:hint="eastAsia" w:ascii="宋体" w:hAnsi="宋体" w:eastAsia="宋体" w:cs="宋体"/>
          <w:color w:val="000000"/>
          <w:kern w:val="0"/>
          <w:sz w:val="28"/>
          <w:szCs w:val="28"/>
          <w:highlight w:val="none"/>
        </w:rPr>
        <w:t>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交易所可以根据市场情况，对动力煤期货合约交易指令每次最小下单量、每次最大下单量进行调整，具体标准由交易所另行公布。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动力煤期货合约交易时间分为夜盘交易时间和日盘交易时间。夜盘交易时间为下午21:00—23：00。日盘交易时间为上午9:00—11:30，下午13:30—15:00；其中，上午10:15—10:30为休息时间。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Times New Roman"/>
          <w:sz w:val="28"/>
          <w:szCs w:val="28"/>
          <w:highlight w:val="none"/>
        </w:rPr>
        <w:t>交易所暂停、取消动力煤期货夜盘交易或者对夜盘交易时间进行调整的，以交易所公告为准。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动力煤期货合约最后交易日为合约交割月份的第5个交易日。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动力煤期货合约交易代码为Z</w:t>
      </w:r>
      <w:r>
        <w:rPr>
          <w:rFonts w:ascii="宋体" w:hAnsi="宋体" w:eastAsia="宋体" w:cs="宋体"/>
          <w:color w:val="000000"/>
          <w:kern w:val="0"/>
          <w:sz w:val="28"/>
          <w:szCs w:val="28"/>
          <w:highlight w:val="none"/>
        </w:rPr>
        <w:t>C。</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w:t>
      </w:r>
      <w:r>
        <w:rPr>
          <w:rFonts w:ascii="黑体" w:hAnsi="黑体" w:eastAsia="黑体" w:cs="宋体"/>
          <w:color w:val="000000"/>
          <w:kern w:val="0"/>
          <w:sz w:val="30"/>
          <w:szCs w:val="30"/>
          <w:highlight w:val="none"/>
        </w:rPr>
        <w:t>三</w:t>
      </w:r>
      <w:r>
        <w:rPr>
          <w:rFonts w:hint="eastAsia" w:ascii="黑体" w:hAnsi="黑体" w:eastAsia="黑体" w:cs="宋体"/>
          <w:color w:val="000000"/>
          <w:kern w:val="0"/>
          <w:sz w:val="30"/>
          <w:szCs w:val="30"/>
          <w:highlight w:val="none"/>
        </w:rPr>
        <w:t xml:space="preserve">章 交割业务 </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动力煤期货适用期货转现货、厂库标准仓单交割和车（船）板交割。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动力煤期货滚动交割的配对方式为响应配对。</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动力煤期货的交割单位为</w:t>
      </w:r>
      <w:r>
        <w:rPr>
          <w:rFonts w:ascii="宋体" w:hAnsi="宋体" w:eastAsia="宋体" w:cs="宋体"/>
          <w:color w:val="000000"/>
          <w:kern w:val="0"/>
          <w:sz w:val="28"/>
          <w:szCs w:val="28"/>
          <w:highlight w:val="none"/>
        </w:rPr>
        <w:t>20</w:t>
      </w:r>
      <w:r>
        <w:rPr>
          <w:rFonts w:hint="eastAsia" w:ascii="宋体" w:hAnsi="宋体" w:eastAsia="宋体" w:cs="宋体"/>
          <w:color w:val="000000"/>
          <w:kern w:val="0"/>
          <w:sz w:val="28"/>
          <w:szCs w:val="28"/>
          <w:highlight w:val="none"/>
        </w:rPr>
        <w:t>000</w:t>
      </w:r>
      <w:r>
        <w:rPr>
          <w:rFonts w:ascii="宋体" w:hAnsi="宋体" w:eastAsia="宋体" w:cs="宋体"/>
          <w:color w:val="000000"/>
          <w:kern w:val="0"/>
          <w:sz w:val="28"/>
          <w:szCs w:val="28"/>
          <w:highlight w:val="none"/>
        </w:rPr>
        <w:t>吨</w:t>
      </w:r>
      <w:r>
        <w:rPr>
          <w:rFonts w:hint="eastAsia" w:ascii="宋体" w:hAnsi="宋体" w:eastAsia="宋体" w:cs="宋体"/>
          <w:color w:val="000000"/>
          <w:kern w:val="0"/>
          <w:sz w:val="28"/>
          <w:szCs w:val="28"/>
          <w:highlight w:val="none"/>
        </w:rPr>
        <w:t>。</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第十三</w:t>
      </w:r>
      <w:r>
        <w:rPr>
          <w:rFonts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rPr>
        <w:t>动力煤期货标准仓单交割的最后交割日为合约交割月份的第8个交易日；车（船）板交割的最后交割日为合约交割月份的最后一个日历日。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动力煤期货标准仓单为厂库标准仓单。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动力煤期货标准仓单为非通用标准仓单。</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28"/>
          <w:highlight w:val="none"/>
        </w:rPr>
        <w:t>每年</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月、</w:t>
      </w:r>
      <w:r>
        <w:rPr>
          <w:rFonts w:ascii="宋体" w:hAnsi="宋体" w:eastAsia="宋体" w:cs="宋体"/>
          <w:kern w:val="0"/>
          <w:sz w:val="28"/>
          <w:szCs w:val="28"/>
          <w:highlight w:val="none"/>
        </w:rPr>
        <w:t>11</w:t>
      </w:r>
      <w:r>
        <w:rPr>
          <w:rFonts w:hint="eastAsia" w:ascii="宋体" w:hAnsi="宋体" w:eastAsia="宋体" w:cs="宋体"/>
          <w:kern w:val="0"/>
          <w:sz w:val="28"/>
          <w:szCs w:val="28"/>
          <w:highlight w:val="none"/>
        </w:rPr>
        <w:t>月第10个交易日之前（含该日）注册的动力煤期货标准仓单，应当在当年5月、11月的第</w:t>
      </w:r>
      <w:r>
        <w:rPr>
          <w:rFonts w:ascii="宋体" w:hAnsi="宋体" w:eastAsia="宋体" w:cs="宋体"/>
          <w:kern w:val="0"/>
          <w:sz w:val="28"/>
          <w:szCs w:val="28"/>
          <w:highlight w:val="none"/>
        </w:rPr>
        <w:t>10</w:t>
      </w:r>
      <w:r>
        <w:rPr>
          <w:rFonts w:hint="eastAsia" w:ascii="宋体" w:hAnsi="宋体" w:eastAsia="宋体" w:cs="宋体"/>
          <w:kern w:val="0"/>
          <w:sz w:val="28"/>
          <w:szCs w:val="28"/>
          <w:highlight w:val="none"/>
        </w:rPr>
        <w:t>个交易日之前（含该日）全部注销。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动力煤期货交割开具增值税专用发票。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eastAsia="宋体" w:cs="宋体"/>
          <w:kern w:val="0"/>
          <w:sz w:val="28"/>
          <w:szCs w:val="28"/>
          <w:highlight w:val="none"/>
        </w:rPr>
        <w:t>动力煤期货厂库</w:t>
      </w:r>
      <w:r>
        <w:rPr>
          <w:rFonts w:hint="eastAsia" w:ascii="宋体" w:hAnsi="宋体" w:eastAsia="宋体" w:cs="宋体"/>
          <w:kern w:val="0"/>
          <w:sz w:val="28"/>
          <w:szCs w:val="28"/>
          <w:highlight w:val="none"/>
        </w:rPr>
        <w:t>、交割服务机构</w:t>
      </w:r>
      <w:r>
        <w:rPr>
          <w:rFonts w:ascii="宋体" w:hAnsi="宋体" w:eastAsia="宋体" w:cs="宋体"/>
          <w:kern w:val="0"/>
          <w:sz w:val="28"/>
          <w:szCs w:val="28"/>
          <w:highlight w:val="none"/>
        </w:rPr>
        <w:t>及</w:t>
      </w:r>
      <w:r>
        <w:rPr>
          <w:rFonts w:hint="eastAsia" w:ascii="宋体" w:hAnsi="宋体" w:eastAsia="宋体" w:cs="宋体"/>
          <w:kern w:val="0"/>
          <w:sz w:val="28"/>
          <w:szCs w:val="28"/>
          <w:highlight w:val="none"/>
        </w:rPr>
        <w:t>相关</w:t>
      </w:r>
      <w:r>
        <w:rPr>
          <w:rFonts w:ascii="宋体" w:hAnsi="宋体" w:eastAsia="宋体" w:cs="宋体"/>
          <w:kern w:val="0"/>
          <w:sz w:val="28"/>
          <w:szCs w:val="28"/>
          <w:highlight w:val="none"/>
        </w:rPr>
        <w:t>升贴水由交易所确定并公布</w:t>
      </w:r>
      <w:r>
        <w:rPr>
          <w:rFonts w:hint="eastAsia" w:ascii="宋体" w:hAnsi="宋体" w:eastAsia="宋体" w:cs="宋体"/>
          <w:kern w:val="0"/>
          <w:sz w:val="28"/>
          <w:szCs w:val="28"/>
          <w:highlight w:val="none"/>
        </w:rPr>
        <w:t>，交易所可以视情况对</w:t>
      </w:r>
      <w:r>
        <w:rPr>
          <w:rFonts w:ascii="宋体" w:hAnsi="宋体" w:eastAsia="宋体" w:cs="宋体"/>
          <w:kern w:val="0"/>
          <w:sz w:val="28"/>
          <w:szCs w:val="28"/>
          <w:highlight w:val="none"/>
        </w:rPr>
        <w:t>动力煤</w:t>
      </w:r>
      <w:r>
        <w:rPr>
          <w:rFonts w:hint="eastAsia" w:ascii="宋体" w:hAnsi="宋体" w:eastAsia="宋体" w:cs="宋体"/>
          <w:kern w:val="0"/>
          <w:sz w:val="28"/>
          <w:szCs w:val="28"/>
          <w:highlight w:val="none"/>
        </w:rPr>
        <w:t>期货厂库、交割服务机构及相关升贴水进行调整。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动力煤期货的交割基准价为基准交割品在基准交割地车（船）板交货的含税价格。</w:t>
      </w:r>
    </w:p>
    <w:p>
      <w:pPr>
        <w:tabs>
          <w:tab w:val="left" w:pos="1620"/>
        </w:tabs>
        <w:autoSpaceDE w:val="0"/>
        <w:autoSpaceDN w:val="0"/>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color w:val="000000"/>
          <w:kern w:val="0"/>
          <w:sz w:val="28"/>
          <w:szCs w:val="28"/>
          <w:highlight w:val="none"/>
        </w:rPr>
        <w:t>车（船）板动力煤交割时，动力煤装至汽车板或者轮船板前的一切费用由卖方客户承担，之后的一切费用由买方客户承担。</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厂库标准仓单动力煤出库时，用汽车或者轮船提货的，动力煤装至汽车板或者轮船板前的一切费用由厂库承担，之后的一切费用由提货人承担；用火车提货的，动力煤装至短倒车辆车板前的一切费用由厂库承担，之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动力煤期货交割手续费、仓储费、检验费等交割相关费用标准由交易所另行公布。</w:t>
      </w:r>
    </w:p>
    <w:p>
      <w:pPr>
        <w:tabs>
          <w:tab w:val="left" w:pos="1620"/>
        </w:tabs>
        <w:autoSpaceDE w:val="0"/>
        <w:autoSpaceDN w:val="0"/>
        <w:ind w:firstLine="560" w:firstLineChars="200"/>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宋体"/>
          <w:kern w:val="0"/>
          <w:sz w:val="28"/>
          <w:szCs w:val="28"/>
          <w:highlight w:val="none"/>
        </w:rPr>
        <w:t>动力煤期货标准仓单生成、流通、注销等相关业务，本细则未规定的，适用《郑州商品交易所标准仓单管理办法》相关规定。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第二十一</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ascii="宋体" w:hAnsi="宋体" w:eastAsia="宋体" w:cs="宋体"/>
          <w:kern w:val="0"/>
          <w:sz w:val="28"/>
          <w:szCs w:val="28"/>
          <w:highlight w:val="none"/>
        </w:rPr>
        <w:t>动力煤交割检验指标检测方法适用国家相关标准。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基准交割品：收到基低位发热量为</w:t>
      </w:r>
      <w:r>
        <w:rPr>
          <w:rFonts w:ascii="宋体" w:hAnsi="宋体" w:eastAsia="宋体" w:cs="宋体"/>
          <w:kern w:val="0"/>
          <w:sz w:val="28"/>
          <w:szCs w:val="28"/>
          <w:highlight w:val="none"/>
        </w:rPr>
        <w:t>5500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千克，干燥基全硫≤</w:t>
      </w:r>
      <w:r>
        <w:rPr>
          <w:rFonts w:ascii="宋体" w:hAnsi="宋体" w:eastAsia="宋体" w:cs="宋体"/>
          <w:kern w:val="0"/>
          <w:sz w:val="28"/>
          <w:szCs w:val="28"/>
          <w:highlight w:val="none"/>
        </w:rPr>
        <w:t>0.8%</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≤干燥无灰基挥发分≤</w:t>
      </w:r>
      <w:r>
        <w:rPr>
          <w:rFonts w:ascii="宋体" w:hAnsi="宋体" w:eastAsia="宋体" w:cs="宋体"/>
          <w:kern w:val="0"/>
          <w:sz w:val="28"/>
          <w:szCs w:val="28"/>
          <w:highlight w:val="none"/>
        </w:rPr>
        <w:t>42%</w:t>
      </w:r>
      <w:r>
        <w:rPr>
          <w:rFonts w:hint="eastAsia" w:ascii="宋体" w:hAnsi="宋体" w:eastAsia="宋体" w:cs="宋体"/>
          <w:kern w:val="0"/>
          <w:sz w:val="28"/>
          <w:szCs w:val="28"/>
          <w:highlight w:val="none"/>
        </w:rPr>
        <w:t>，干燥基灰分≤</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，全水≤</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的动力煤。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宋体" w:eastAsia="宋体" w:cs="宋体"/>
          <w:kern w:val="0"/>
          <w:sz w:val="28"/>
          <w:szCs w:val="28"/>
          <w:highlight w:val="none"/>
        </w:rPr>
        <w:t>替代交割品及升贴水：收到基低位发热量≥</w:t>
      </w:r>
      <w:r>
        <w:rPr>
          <w:rFonts w:ascii="宋体" w:hAnsi="宋体" w:eastAsia="宋体" w:cs="宋体"/>
          <w:kern w:val="0"/>
          <w:sz w:val="28"/>
          <w:szCs w:val="28"/>
          <w:highlight w:val="none"/>
        </w:rPr>
        <w:t>4300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千克，干燥基全硫≤</w:t>
      </w:r>
      <w:r>
        <w:rPr>
          <w:rFonts w:ascii="宋体" w:hAnsi="宋体" w:eastAsia="宋体" w:cs="宋体"/>
          <w:kern w:val="0"/>
          <w:sz w:val="28"/>
          <w:szCs w:val="28"/>
          <w:highlight w:val="none"/>
        </w:rPr>
        <w:t>1.5%</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≤干燥无灰基挥发分≤</w:t>
      </w:r>
      <w:r>
        <w:rPr>
          <w:rFonts w:ascii="宋体" w:hAnsi="宋体" w:eastAsia="宋体" w:cs="宋体"/>
          <w:kern w:val="0"/>
          <w:sz w:val="28"/>
          <w:szCs w:val="28"/>
          <w:highlight w:val="none"/>
        </w:rPr>
        <w:t>42%</w:t>
      </w:r>
      <w:r>
        <w:rPr>
          <w:rFonts w:hint="eastAsia" w:ascii="宋体" w:hAnsi="宋体" w:eastAsia="宋体" w:cs="宋体"/>
          <w:kern w:val="0"/>
          <w:sz w:val="28"/>
          <w:szCs w:val="28"/>
          <w:highlight w:val="none"/>
        </w:rPr>
        <w:t>，干燥基灰分≤</w:t>
      </w:r>
      <w:r>
        <w:rPr>
          <w:rFonts w:ascii="宋体" w:hAnsi="宋体" w:eastAsia="宋体" w:cs="宋体"/>
          <w:kern w:val="0"/>
          <w:sz w:val="28"/>
          <w:szCs w:val="28"/>
          <w:highlight w:val="none"/>
        </w:rPr>
        <w:t>30%</w:t>
      </w:r>
      <w:r>
        <w:rPr>
          <w:rFonts w:hint="eastAsia" w:ascii="宋体" w:hAnsi="宋体" w:eastAsia="宋体" w:cs="宋体"/>
          <w:kern w:val="0"/>
          <w:sz w:val="28"/>
          <w:szCs w:val="28"/>
          <w:highlight w:val="none"/>
        </w:rPr>
        <w:t>的动力煤。</w:t>
      </w:r>
    </w:p>
    <w:p>
      <w:pPr>
        <w:widowControl/>
        <w:ind w:firstLine="560" w:firstLineChars="200"/>
        <w:rPr>
          <w:rFonts w:ascii="宋体" w:hAnsi="宋体" w:eastAsia="宋体" w:cs="宋体"/>
          <w:kern w:val="0"/>
          <w:sz w:val="28"/>
          <w:szCs w:val="28"/>
          <w:highlight w:val="none"/>
        </w:rPr>
      </w:pPr>
      <w:r>
        <w:rPr>
          <w:rFonts w:ascii="宋体" w:hAnsi="宋体" w:eastAsia="宋体" w:cs="宋体"/>
          <w:kern w:val="0"/>
          <w:sz w:val="28"/>
          <w:szCs w:val="28"/>
          <w:highlight w:val="none"/>
        </w:rPr>
        <w:t>4300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千克≤收到基低位发热量＜</w:t>
      </w:r>
      <w:r>
        <w:rPr>
          <w:rFonts w:ascii="宋体" w:hAnsi="宋体" w:eastAsia="宋体" w:cs="宋体"/>
          <w:kern w:val="0"/>
          <w:sz w:val="28"/>
          <w:szCs w:val="28"/>
          <w:highlight w:val="none"/>
        </w:rPr>
        <w:t>4800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0.7687/4500</w:t>
      </w:r>
      <w:r>
        <w:rPr>
          <w:rFonts w:hint="eastAsia" w:ascii="宋体" w:hAnsi="宋体" w:eastAsia="宋体" w:cs="宋体"/>
          <w:kern w:val="0"/>
          <w:sz w:val="28"/>
          <w:szCs w:val="28"/>
          <w:highlight w:val="none"/>
        </w:rPr>
        <w:t>×实测发热量；</w:t>
      </w:r>
      <w:r>
        <w:rPr>
          <w:rFonts w:ascii="宋体" w:hAnsi="宋体" w:eastAsia="宋体" w:cs="宋体"/>
          <w:kern w:val="0"/>
          <w:sz w:val="28"/>
          <w:szCs w:val="28"/>
          <w:highlight w:val="none"/>
        </w:rPr>
        <w:t>4800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千克≤收到基低位发热量＜</w:t>
      </w:r>
      <w:r>
        <w:rPr>
          <w:rFonts w:ascii="宋体" w:hAnsi="宋体" w:eastAsia="宋体" w:cs="宋体"/>
          <w:kern w:val="0"/>
          <w:sz w:val="28"/>
          <w:szCs w:val="28"/>
          <w:highlight w:val="none"/>
        </w:rPr>
        <w:t>5300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0.8768/5000</w:t>
      </w:r>
      <w:r>
        <w:rPr>
          <w:rFonts w:hint="eastAsia" w:ascii="宋体" w:hAnsi="宋体" w:eastAsia="宋体" w:cs="宋体"/>
          <w:kern w:val="0"/>
          <w:sz w:val="28"/>
          <w:szCs w:val="28"/>
          <w:highlight w:val="none"/>
        </w:rPr>
        <w:t>×实测发热量；收到基低位发热量≥</w:t>
      </w:r>
      <w:r>
        <w:rPr>
          <w:rFonts w:ascii="宋体" w:hAnsi="宋体" w:eastAsia="宋体" w:cs="宋体"/>
          <w:kern w:val="0"/>
          <w:sz w:val="28"/>
          <w:szCs w:val="28"/>
          <w:highlight w:val="none"/>
        </w:rPr>
        <w:t>5300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/5500</w:t>
      </w:r>
      <w:r>
        <w:rPr>
          <w:rFonts w:hint="eastAsia" w:ascii="宋体" w:hAnsi="宋体" w:eastAsia="宋体" w:cs="宋体"/>
          <w:kern w:val="0"/>
          <w:sz w:val="28"/>
          <w:szCs w:val="28"/>
          <w:highlight w:val="none"/>
        </w:rPr>
        <w:t>×实测发热量；收到基低位发热量超过</w:t>
      </w:r>
      <w:r>
        <w:rPr>
          <w:rFonts w:ascii="宋体" w:hAnsi="宋体" w:eastAsia="宋体" w:cs="宋体"/>
          <w:kern w:val="0"/>
          <w:sz w:val="28"/>
          <w:szCs w:val="28"/>
          <w:highlight w:val="none"/>
        </w:rPr>
        <w:t>6000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千克的，按</w:t>
      </w:r>
      <w:r>
        <w:rPr>
          <w:rFonts w:ascii="宋体" w:hAnsi="宋体" w:eastAsia="宋体" w:cs="宋体"/>
          <w:kern w:val="0"/>
          <w:sz w:val="28"/>
          <w:szCs w:val="28"/>
          <w:highlight w:val="none"/>
        </w:rPr>
        <w:t>6000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千克计算货款。</w:t>
      </w:r>
    </w:p>
    <w:p>
      <w:pPr>
        <w:widowControl/>
        <w:ind w:firstLine="560" w:firstLineChars="200"/>
        <w:rPr>
          <w:rFonts w:ascii="宋体" w:hAnsi="宋体" w:eastAsia="宋体" w:cs="宋体"/>
          <w:kern w:val="0"/>
          <w:sz w:val="28"/>
          <w:szCs w:val="28"/>
          <w:highlight w:val="none"/>
        </w:rPr>
      </w:pPr>
      <w:r>
        <w:rPr>
          <w:rFonts w:ascii="宋体" w:hAnsi="宋体" w:eastAsia="宋体" w:cs="宋体"/>
          <w:kern w:val="0"/>
          <w:sz w:val="28"/>
          <w:szCs w:val="28"/>
          <w:highlight w:val="none"/>
        </w:rPr>
        <w:t>0.8%</w:t>
      </w:r>
      <w:r>
        <w:rPr>
          <w:rFonts w:hint="eastAsia" w:ascii="宋体" w:hAnsi="宋体" w:eastAsia="宋体" w:cs="宋体"/>
          <w:kern w:val="0"/>
          <w:sz w:val="28"/>
          <w:szCs w:val="28"/>
          <w:highlight w:val="none"/>
        </w:rPr>
        <w:t>＜干燥基全硫≤</w:t>
      </w:r>
      <w:r>
        <w:rPr>
          <w:rFonts w:ascii="宋体" w:hAnsi="宋体" w:eastAsia="宋体" w:cs="宋体"/>
          <w:kern w:val="0"/>
          <w:sz w:val="28"/>
          <w:szCs w:val="28"/>
          <w:highlight w:val="none"/>
        </w:rPr>
        <w:t>1.5%</w:t>
      </w:r>
      <w:r>
        <w:rPr>
          <w:rFonts w:hint="eastAsia" w:ascii="宋体" w:hAnsi="宋体" w:eastAsia="宋体" w:cs="宋体"/>
          <w:kern w:val="0"/>
          <w:sz w:val="28"/>
          <w:szCs w:val="28"/>
          <w:highlight w:val="none"/>
        </w:rPr>
        <w:t>时，以</w:t>
      </w:r>
      <w:r>
        <w:rPr>
          <w:rFonts w:ascii="宋体" w:hAnsi="宋体" w:eastAsia="宋体" w:cs="宋体"/>
          <w:kern w:val="0"/>
          <w:sz w:val="28"/>
          <w:szCs w:val="28"/>
          <w:highlight w:val="none"/>
        </w:rPr>
        <w:t>0.8%</w:t>
      </w:r>
      <w:r>
        <w:rPr>
          <w:rFonts w:hint="eastAsia" w:ascii="宋体" w:hAnsi="宋体" w:eastAsia="宋体" w:cs="宋体"/>
          <w:kern w:val="0"/>
          <w:sz w:val="28"/>
          <w:szCs w:val="28"/>
          <w:highlight w:val="none"/>
        </w:rPr>
        <w:t>为基准，每高</w:t>
      </w:r>
      <w:r>
        <w:rPr>
          <w:rFonts w:ascii="宋体" w:hAnsi="宋体" w:eastAsia="宋体" w:cs="宋体"/>
          <w:kern w:val="0"/>
          <w:sz w:val="28"/>
          <w:szCs w:val="28"/>
          <w:highlight w:val="none"/>
        </w:rPr>
        <w:t>0.1</w:t>
      </w:r>
      <w:r>
        <w:rPr>
          <w:rFonts w:hint="eastAsia" w:ascii="宋体" w:hAnsi="宋体" w:eastAsia="宋体" w:cs="宋体"/>
          <w:kern w:val="0"/>
          <w:sz w:val="28"/>
          <w:szCs w:val="28"/>
          <w:highlight w:val="none"/>
        </w:rPr>
        <w:t>（四舍五入，保留小数点后一位）个百分点，贴水</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吨。</w:t>
      </w:r>
    </w:p>
    <w:p>
      <w:pPr>
        <w:widowControl/>
        <w:ind w:firstLine="560" w:firstLineChars="200"/>
        <w:rPr>
          <w:rFonts w:ascii="宋体" w:hAnsi="宋体" w:eastAsia="宋体" w:cs="宋体"/>
          <w:color w:val="FF0000"/>
          <w:spacing w:val="-6"/>
          <w:kern w:val="0"/>
          <w:sz w:val="28"/>
          <w:szCs w:val="28"/>
          <w:highlight w:val="none"/>
        </w:rPr>
      </w:pPr>
      <w:r>
        <w:rPr>
          <w:rFonts w:hint="eastAsia" w:ascii="宋体" w:hAnsi="宋体" w:eastAsia="宋体" w:cs="宋体"/>
          <w:kern w:val="0"/>
          <w:sz w:val="28"/>
          <w:szCs w:val="28"/>
          <w:highlight w:val="none"/>
        </w:rPr>
        <w:t>全水＞</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的动力煤可以交割。全水＞</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时，以</w:t>
      </w:r>
      <w:r>
        <w:rPr>
          <w:rFonts w:ascii="宋体" w:hAnsi="宋体" w:eastAsia="宋体" w:cs="宋体"/>
          <w:kern w:val="0"/>
          <w:sz w:val="28"/>
          <w:szCs w:val="28"/>
          <w:highlight w:val="none"/>
        </w:rPr>
        <w:t>25%</w:t>
      </w:r>
      <w:r>
        <w:rPr>
          <w:rFonts w:hint="eastAsia" w:ascii="宋体" w:hAnsi="宋体" w:eastAsia="宋体" w:cs="宋体"/>
          <w:kern w:val="0"/>
          <w:sz w:val="28"/>
          <w:szCs w:val="28"/>
          <w:highlight w:val="none"/>
        </w:rPr>
        <w:t>为基准，按照超出部分（四舍五入，保留小数点后一位）扣减重量。例如，实测全水为</w:t>
      </w:r>
      <w:r>
        <w:rPr>
          <w:rFonts w:ascii="宋体" w:hAnsi="宋体" w:eastAsia="宋体" w:cs="宋体"/>
          <w:kern w:val="0"/>
          <w:sz w:val="28"/>
          <w:szCs w:val="28"/>
          <w:highlight w:val="none"/>
        </w:rPr>
        <w:t>26.32%</w:t>
      </w:r>
      <w:r>
        <w:rPr>
          <w:rFonts w:hint="eastAsia" w:ascii="宋体" w:hAnsi="宋体" w:eastAsia="宋体" w:cs="宋体"/>
          <w:kern w:val="0"/>
          <w:sz w:val="28"/>
          <w:szCs w:val="28"/>
          <w:highlight w:val="none"/>
        </w:rPr>
        <w:t>，扣重</w:t>
      </w:r>
      <w:r>
        <w:rPr>
          <w:rFonts w:ascii="宋体" w:hAnsi="宋体" w:eastAsia="宋体" w:cs="宋体"/>
          <w:kern w:val="0"/>
          <w:sz w:val="28"/>
          <w:szCs w:val="28"/>
          <w:highlight w:val="none"/>
        </w:rPr>
        <w:t>1.3%</w:t>
      </w:r>
      <w:r>
        <w:rPr>
          <w:rFonts w:hint="eastAsia" w:ascii="宋体" w:hAnsi="宋体" w:eastAsia="宋体" w:cs="宋体"/>
          <w:kern w:val="0"/>
          <w:sz w:val="28"/>
          <w:szCs w:val="28"/>
          <w:highlight w:val="none"/>
        </w:rPr>
        <w:t>。</w:t>
      </w:r>
    </w:p>
    <w:p>
      <w:pPr>
        <w:tabs>
          <w:tab w:val="left" w:pos="1620"/>
        </w:tabs>
        <w:autoSpaceDE w:val="0"/>
        <w:autoSpaceDN w:val="0"/>
        <w:jc w:val="center"/>
        <w:rPr>
          <w:rFonts w:ascii="宋体" w:hAnsi="宋体" w:eastAsia="宋体" w:cs="宋体"/>
          <w:b/>
          <w:kern w:val="0"/>
          <w:sz w:val="28"/>
          <w:szCs w:val="32"/>
          <w:highlight w:val="none"/>
        </w:rPr>
      </w:pPr>
      <w:r>
        <w:rPr>
          <w:rFonts w:hint="eastAsia" w:ascii="宋体" w:hAnsi="宋体" w:eastAsia="宋体" w:cs="宋体"/>
          <w:b/>
          <w:kern w:val="0"/>
          <w:sz w:val="28"/>
          <w:szCs w:val="32"/>
          <w:highlight w:val="none"/>
        </w:rPr>
        <w:t xml:space="preserve">第三节 </w:t>
      </w:r>
      <w:r>
        <w:rPr>
          <w:rFonts w:ascii="宋体" w:hAnsi="宋体" w:eastAsia="宋体" w:cs="宋体"/>
          <w:b/>
          <w:kern w:val="0"/>
          <w:sz w:val="28"/>
          <w:szCs w:val="32"/>
          <w:highlight w:val="none"/>
        </w:rPr>
        <w:t>车（船）板交割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动力煤车（船）板</w:t>
      </w:r>
      <w:r>
        <w:rPr>
          <w:rFonts w:ascii="宋体" w:hAnsi="宋体" w:eastAsia="宋体" w:cs="宋体"/>
          <w:kern w:val="0"/>
          <w:sz w:val="28"/>
          <w:szCs w:val="28"/>
          <w:highlight w:val="none"/>
        </w:rPr>
        <w:t>卖方提出交割申请时，应</w:t>
      </w:r>
      <w:r>
        <w:rPr>
          <w:rFonts w:hint="eastAsia" w:ascii="宋体" w:hAnsi="宋体" w:eastAsia="宋体" w:cs="宋体"/>
          <w:kern w:val="0"/>
          <w:sz w:val="28"/>
          <w:szCs w:val="28"/>
          <w:highlight w:val="none"/>
        </w:rPr>
        <w:t>当</w:t>
      </w:r>
      <w:r>
        <w:rPr>
          <w:rFonts w:ascii="宋体" w:hAnsi="宋体" w:eastAsia="宋体" w:cs="宋体"/>
          <w:kern w:val="0"/>
          <w:sz w:val="28"/>
          <w:szCs w:val="28"/>
          <w:highlight w:val="none"/>
        </w:rPr>
        <w:t>同时提交相应的拟交割货物信息</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包括：交割数量、交割地点、收到基低位发热量、干燥基高位发热量、干燥基全硫、干燥基挥发分、全水分、干燥基灰分、灰熔点、煤</w:t>
      </w:r>
      <w:r>
        <w:rPr>
          <w:rFonts w:hint="eastAsia" w:ascii="宋体" w:hAnsi="宋体" w:eastAsia="宋体" w:cs="宋体"/>
          <w:kern w:val="0"/>
          <w:sz w:val="28"/>
          <w:szCs w:val="28"/>
          <w:highlight w:val="none"/>
        </w:rPr>
        <w:t>种、产地以及交割货物的检测报告等。其中，交割地点应当具体到港口某公司；交割货物如为混煤，应当注明掺混使用的煤种。</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第二十五</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自第三交割日起（含该日）3个交易日内，动力煤买卖双方就车（船）板交割事宜进行协商，确定结算方式、交货地点、交货方式、交货时间等，签订《车（船）板交割协议书》。</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动力煤发运前，买方有权对货物质量进行检验，买方承担与检验相关的所有费用。指定质检机构通过移动煤流采样并进行检验，质检报告显示货物不符合交割标准的，按照卖方交割违约处理，双方协商一致的除外；质检报告显示货物符合交割标准的，或者买方不检验的，应当正常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动力煤买方使用车辆运输的，应当自第三交割日起（含该日）6个工作日内抵达货物所在地。买方使用船舶运输的，全部或者首批船舶应当自第三交割日起（含该日）6个工作日内抵达交割货物所在指定港口锚地。因不可抗力导致指定港口不能接收等特殊情形时，可以顺延。</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买方运输工具到达指定地点后，应当及时以书面方式（加盖买方公章的传真件）通知卖方。卖方应当在收到买方运输工具抵达指定交货地点的通知之日起（不含该日）1个日历日</w:t>
      </w:r>
      <w:r>
        <w:rPr>
          <w:rFonts w:ascii="宋体" w:hAnsi="宋体" w:eastAsia="宋体" w:cs="宋体"/>
          <w:kern w:val="0"/>
          <w:sz w:val="28"/>
          <w:szCs w:val="28"/>
          <w:highlight w:val="none"/>
        </w:rPr>
        <w:t>内向指定港口港务公司提交作业申请</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作业申请应当包括符合规定或者约定的采样方式</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计重方式等信息。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动力煤车（船）板交割质量检验在装车（船）过程中进行，由买方选择、卖方委托指定质检机构按照移动煤流采样法进行采样，双方协商一致的除外。指定质检机构在采样、制样结束后，样品分为四份，由买方、卖方和指定质检机构三方签字确认后封存。</w:t>
      </w:r>
    </w:p>
    <w:p>
      <w:pPr>
        <w:ind w:firstLine="560" w:firstLineChars="200"/>
        <w:rPr>
          <w:rFonts w:ascii="宋体" w:hAnsi="宋体" w:eastAsia="宋体" w:cs="Times New Roman"/>
          <w:color w:val="000000"/>
          <w:kern w:val="0"/>
          <w:sz w:val="28"/>
          <w:szCs w:val="28"/>
          <w:highlight w:val="none"/>
        </w:rPr>
      </w:pPr>
      <w:r>
        <w:rPr>
          <w:rFonts w:hint="eastAsia" w:ascii="宋体" w:hAnsi="Times New Roman" w:eastAsia="宋体" w:cs="宋体"/>
          <w:color w:val="000000"/>
          <w:sz w:val="28"/>
          <w:szCs w:val="28"/>
          <w:highlight w:val="none"/>
        </w:rPr>
        <w:t>买卖双方对检验结果无异议的，该检验结果作为货物质量判定的依据。买卖双方对检验结果有异议的，应当协商解决；协商不一致的，</w:t>
      </w:r>
      <w:r>
        <w:rPr>
          <w:rFonts w:hint="eastAsia" w:ascii="宋体" w:hAnsi="宋体" w:eastAsia="宋体" w:cs="Times New Roman"/>
          <w:color w:val="000000"/>
          <w:kern w:val="0"/>
          <w:sz w:val="28"/>
          <w:szCs w:val="28"/>
          <w:highlight w:val="none"/>
        </w:rPr>
        <w:t>买方或者卖方可以自收到质检结果之日起（不含该日）</w:t>
      </w:r>
      <w:r>
        <w:rPr>
          <w:rFonts w:ascii="宋体" w:hAnsi="宋体" w:eastAsia="宋体" w:cs="Times New Roman"/>
          <w:color w:val="000000"/>
          <w:kern w:val="0"/>
          <w:sz w:val="28"/>
          <w:szCs w:val="28"/>
          <w:highlight w:val="none"/>
        </w:rPr>
        <w:t>5</w:t>
      </w:r>
      <w:r>
        <w:rPr>
          <w:rFonts w:hint="eastAsia" w:ascii="宋体" w:hAnsi="宋体" w:eastAsia="宋体" w:cs="Times New Roman"/>
          <w:color w:val="000000"/>
          <w:kern w:val="0"/>
          <w:sz w:val="28"/>
          <w:szCs w:val="28"/>
          <w:highlight w:val="none"/>
        </w:rPr>
        <w:t>个工作日内向交易所书面提出复检申请，并由申请方预交复检费用。逾期未提出复检申请的，视为对检验结果无异议。</w:t>
      </w:r>
    </w:p>
    <w:p>
      <w:pPr>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动力煤质量</w:t>
      </w:r>
      <w:r>
        <w:rPr>
          <w:rFonts w:hint="eastAsia" w:ascii="宋体" w:hAnsi="宋体" w:eastAsia="宋体" w:cs="Times New Roman"/>
          <w:sz w:val="28"/>
          <w:szCs w:val="28"/>
          <w:highlight w:val="none"/>
        </w:rPr>
        <w:t>复检仅能申请一次。复检项目限于收到基低位发热量、干燥基全硫、干燥无灰基挥发分和干燥基灰分，计算收到基低位发热量时，全水采用初检结果</w:t>
      </w:r>
      <w:r>
        <w:rPr>
          <w:rFonts w:hint="eastAsia" w:ascii="宋体" w:hAnsi="宋体" w:eastAsia="宋体" w:cs="Times New Roman"/>
          <w:color w:val="000000"/>
          <w:kern w:val="0"/>
          <w:sz w:val="28"/>
          <w:szCs w:val="28"/>
          <w:highlight w:val="none"/>
        </w:rPr>
        <w:t>。复检机构由交易所在指定质检机构中选定，复检样品为装车（船）过程中采制并保留的样品。</w:t>
      </w:r>
    </w:p>
    <w:p>
      <w:pPr>
        <w:ind w:firstLine="560" w:firstLineChars="200"/>
        <w:rPr>
          <w:rFonts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复检机构应当在收到交易所复检通知之日起（不含该日）</w:t>
      </w:r>
      <w:r>
        <w:rPr>
          <w:rFonts w:ascii="宋体" w:hAnsi="宋体" w:eastAsia="宋体" w:cs="Times New Roman"/>
          <w:color w:val="000000"/>
          <w:kern w:val="0"/>
          <w:sz w:val="28"/>
          <w:szCs w:val="28"/>
          <w:highlight w:val="none"/>
        </w:rPr>
        <w:t>3</w:t>
      </w:r>
      <w:r>
        <w:rPr>
          <w:rFonts w:hint="eastAsia" w:ascii="宋体" w:hAnsi="宋体" w:eastAsia="宋体" w:cs="Times New Roman"/>
          <w:color w:val="000000"/>
          <w:kern w:val="0"/>
          <w:sz w:val="28"/>
          <w:szCs w:val="28"/>
          <w:highlight w:val="none"/>
        </w:rPr>
        <w:t>个工作日内完成复检，并将复检结果书面通知交易所。交易所将复检结果通知异议方。复检结果作为解决争议的依据。复检费用由过错方承担。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动力煤车（船）板交割重量验收由交易所指定质检机构或者计量机构进行，买卖双方协商一致的除外。买方使用船舶接货的，重量计量通过水尺确认；无法使用水尺计重时，由指定质检机构或者计量机构依据实际情况选择地磅或者皮带秤计重。买方使用车辆接货的，重量计量通过地磅确认。装车（船）完毕后，指定质检机构或者计量机构应当及时出具装车（船）重量证明书，作为交割货物重量的判定依据。</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第三十条 </w:t>
      </w:r>
      <w:r>
        <w:rPr>
          <w:rFonts w:hint="eastAsia" w:ascii="宋体" w:hAnsi="宋体" w:eastAsia="宋体" w:cs="宋体"/>
          <w:kern w:val="0"/>
          <w:sz w:val="28"/>
          <w:szCs w:val="28"/>
          <w:highlight w:val="none"/>
        </w:rPr>
        <w:t>买方使用船舶接货的，单船重量溢短范围为±500吨（含）以内。在重量溢短规定范围内，交易所依据实际重量结算货款。溢货超出规定范围的，买卖双方对超出部分协商处理并自行结算。短货超出规定范围的，卖方需及时补装至规定范围以内；无法补装的，在计算货款时，交易所对短货超出规定范围的部分双倍扣减；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短货超出规定范围时</w:t>
      </w:r>
      <w:r>
        <w:rPr>
          <w:rFonts w:hint="eastAsia" w:ascii="宋体" w:hAnsi="宋体" w:cs="宋体"/>
          <w:kern w:val="0"/>
          <w:sz w:val="28"/>
          <w:szCs w:val="28"/>
          <w:highlight w:val="none"/>
        </w:rPr>
        <w:t>双倍扣减的计算公式为：</w:t>
      </w:r>
      <w:r>
        <w:rPr>
          <w:rFonts w:hint="eastAsia" w:ascii="宋体" w:hAnsi="宋体" w:eastAsia="宋体" w:cs="宋体"/>
          <w:kern w:val="0"/>
          <w:sz w:val="28"/>
          <w:szCs w:val="28"/>
          <w:highlight w:val="none"/>
        </w:rPr>
        <w:t>单船结算重量=应交重量-500-（应交重量-500-实测重量）×2。</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第三十一条 </w:t>
      </w:r>
      <w:r>
        <w:rPr>
          <w:rFonts w:hint="eastAsia" w:ascii="宋体" w:hAnsi="宋体" w:eastAsia="宋体" w:cs="宋体"/>
          <w:color w:val="000000"/>
          <w:kern w:val="0"/>
          <w:sz w:val="28"/>
          <w:szCs w:val="28"/>
          <w:highlight w:val="none"/>
        </w:rPr>
        <w:t>动力煤交收时，买方运输工具未按约定或者规定时</w:t>
      </w:r>
      <w:r>
        <w:rPr>
          <w:rFonts w:hint="eastAsia" w:ascii="宋体" w:hAnsi="宋体" w:eastAsia="宋体" w:cs="宋体"/>
          <w:kern w:val="0"/>
          <w:sz w:val="28"/>
          <w:szCs w:val="28"/>
          <w:highlight w:val="none"/>
        </w:rPr>
        <w:t>间抵达货物所在港口（或锚地），或者卖方未按约定或者规定时间在指定港口备妥交割货物并向指定港口提交装车（船）作业申请，造成延误的，买卖双方协商解决。协商不成的，守约方可以向交易所提出补偿申请，并提交相应证据。交易所核实后，对过错方扣罚滞纳金补偿给守约方。滞纳金金额</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∑[2（元/吨•天）×延误天数×应发（收）而未发（收）商品数量]</w:t>
      </w:r>
      <w:r>
        <w:rPr>
          <w:rFonts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因不可抗力因素导致无法按计划发货或者提货的，发货或者提货时间可以顺延。</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第三十二条 </w:t>
      </w:r>
      <w:r>
        <w:rPr>
          <w:rFonts w:hint="eastAsia" w:ascii="宋体" w:hAnsi="宋体" w:eastAsia="宋体" w:cs="宋体"/>
          <w:color w:val="000000"/>
          <w:kern w:val="0"/>
          <w:sz w:val="28"/>
          <w:szCs w:val="28"/>
          <w:highlight w:val="none"/>
        </w:rPr>
        <w:t>对于</w:t>
      </w:r>
      <w:r>
        <w:rPr>
          <w:rFonts w:hint="eastAsia" w:ascii="宋体" w:hAnsi="宋体" w:eastAsia="宋体" w:cs="宋体"/>
          <w:kern w:val="0"/>
          <w:sz w:val="28"/>
          <w:szCs w:val="28"/>
          <w:highlight w:val="none"/>
        </w:rPr>
        <w:t>已经发运的动力煤，按实际检验结果计算货款，计算结果保留小数点后两位。</w:t>
      </w:r>
    </w:p>
    <w:p>
      <w:pPr>
        <w:widowControl/>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收到基低位发热量≥</w:t>
      </w:r>
      <w:r>
        <w:rPr>
          <w:rFonts w:ascii="宋体" w:hAnsi="宋体" w:eastAsia="宋体" w:cs="宋体"/>
          <w:kern w:val="0"/>
          <w:sz w:val="28"/>
          <w:szCs w:val="28"/>
          <w:highlight w:val="none"/>
        </w:rPr>
        <w:t>5300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/5500</w:t>
      </w:r>
      <w:r>
        <w:rPr>
          <w:rFonts w:hint="eastAsia" w:ascii="宋体" w:hAnsi="宋体" w:eastAsia="宋体" w:cs="宋体"/>
          <w:kern w:val="0"/>
          <w:sz w:val="28"/>
          <w:szCs w:val="28"/>
          <w:highlight w:val="none"/>
        </w:rPr>
        <w:t>×实测发热量；收到基低位发热量超过</w:t>
      </w:r>
      <w:r>
        <w:rPr>
          <w:rFonts w:ascii="宋体" w:hAnsi="宋体" w:eastAsia="宋体" w:cs="宋体"/>
          <w:kern w:val="0"/>
          <w:sz w:val="28"/>
          <w:szCs w:val="28"/>
          <w:highlight w:val="none"/>
        </w:rPr>
        <w:t>6000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千克时，按</w:t>
      </w:r>
      <w:r>
        <w:rPr>
          <w:rFonts w:ascii="宋体" w:hAnsi="宋体" w:eastAsia="宋体" w:cs="宋体"/>
          <w:kern w:val="0"/>
          <w:sz w:val="28"/>
          <w:szCs w:val="28"/>
          <w:highlight w:val="none"/>
        </w:rPr>
        <w:t>6000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千克计算货款。</w:t>
      </w:r>
    </w:p>
    <w:p>
      <w:pPr>
        <w:widowControl/>
        <w:ind w:firstLine="560" w:firstLineChars="200"/>
        <w:rPr>
          <w:rFonts w:ascii="宋体" w:hAnsi="宋体" w:eastAsia="宋体" w:cs="宋体"/>
          <w:kern w:val="0"/>
          <w:sz w:val="28"/>
          <w:szCs w:val="28"/>
          <w:highlight w:val="none"/>
        </w:rPr>
      </w:pPr>
      <w:r>
        <w:rPr>
          <w:rFonts w:ascii="宋体" w:hAnsi="宋体" w:eastAsia="宋体" w:cs="宋体"/>
          <w:kern w:val="0"/>
          <w:sz w:val="28"/>
          <w:szCs w:val="28"/>
          <w:highlight w:val="none"/>
        </w:rPr>
        <w:t>4800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千克≤收到基低位发热量＜</w:t>
      </w:r>
      <w:r>
        <w:rPr>
          <w:rFonts w:ascii="宋体" w:hAnsi="宋体" w:eastAsia="宋体" w:cs="宋体"/>
          <w:kern w:val="0"/>
          <w:sz w:val="28"/>
          <w:szCs w:val="28"/>
          <w:highlight w:val="none"/>
        </w:rPr>
        <w:t>5300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0.8768/5000</w:t>
      </w:r>
      <w:r>
        <w:rPr>
          <w:rFonts w:hint="eastAsia" w:ascii="宋体" w:hAnsi="宋体" w:eastAsia="宋体" w:cs="宋体"/>
          <w:kern w:val="0"/>
          <w:sz w:val="28"/>
          <w:szCs w:val="28"/>
          <w:highlight w:val="none"/>
        </w:rPr>
        <w:t>×实测发热量；</w:t>
      </w:r>
    </w:p>
    <w:p>
      <w:pPr>
        <w:widowControl/>
        <w:ind w:firstLine="560" w:firstLineChars="200"/>
        <w:rPr>
          <w:rFonts w:ascii="宋体" w:hAnsi="宋体" w:eastAsia="宋体" w:cs="宋体"/>
          <w:kern w:val="0"/>
          <w:sz w:val="28"/>
          <w:szCs w:val="28"/>
          <w:highlight w:val="none"/>
        </w:rPr>
      </w:pPr>
      <w:r>
        <w:rPr>
          <w:rFonts w:ascii="宋体" w:hAnsi="宋体" w:eastAsia="宋体" w:cs="宋体"/>
          <w:kern w:val="0"/>
          <w:sz w:val="28"/>
          <w:szCs w:val="28"/>
          <w:highlight w:val="none"/>
        </w:rPr>
        <w:t>4300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千克≤收到基低位发热量＜</w:t>
      </w:r>
      <w:r>
        <w:rPr>
          <w:rFonts w:ascii="宋体" w:hAnsi="宋体" w:eastAsia="宋体" w:cs="宋体"/>
          <w:kern w:val="0"/>
          <w:sz w:val="28"/>
          <w:szCs w:val="28"/>
          <w:highlight w:val="none"/>
        </w:rPr>
        <w:t>4800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千克时，货款结算价（四舍五入，保留小数点后两位）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0.7687/4500</w:t>
      </w:r>
      <w:r>
        <w:rPr>
          <w:rFonts w:hint="eastAsia" w:ascii="宋体" w:hAnsi="宋体" w:eastAsia="宋体" w:cs="宋体"/>
          <w:kern w:val="0"/>
          <w:sz w:val="28"/>
          <w:szCs w:val="28"/>
          <w:highlight w:val="none"/>
        </w:rPr>
        <w:t>×实测发热量；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收到基低位发热量＜</w:t>
      </w:r>
      <w:r>
        <w:rPr>
          <w:rFonts w:ascii="宋体" w:hAnsi="宋体" w:eastAsia="宋体" w:cs="宋体"/>
          <w:kern w:val="0"/>
          <w:sz w:val="28"/>
          <w:szCs w:val="28"/>
          <w:highlight w:val="none"/>
        </w:rPr>
        <w:t>4300</w:t>
      </w:r>
      <w:r>
        <w:rPr>
          <w:rFonts w:hint="eastAsia" w:ascii="宋体" w:hAnsi="宋体" w:eastAsia="宋体" w:cs="宋体"/>
          <w:kern w:val="0"/>
          <w:sz w:val="28"/>
          <w:szCs w:val="28"/>
          <w:highlight w:val="none"/>
        </w:rPr>
        <w:t>千卡</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千克，货款结算价（四舍五入，保留小数点后两位）</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交割结算价×</w:t>
      </w:r>
      <w:r>
        <w:rPr>
          <w:rFonts w:ascii="宋体" w:hAnsi="宋体" w:eastAsia="宋体" w:cs="宋体"/>
          <w:kern w:val="0"/>
          <w:sz w:val="28"/>
          <w:szCs w:val="28"/>
          <w:highlight w:val="none"/>
        </w:rPr>
        <w:t>0.7687/4500</w:t>
      </w:r>
      <w:r>
        <w:rPr>
          <w:rFonts w:hint="eastAsia" w:ascii="宋体" w:hAnsi="宋体" w:eastAsia="宋体" w:cs="宋体"/>
          <w:kern w:val="0"/>
          <w:sz w:val="28"/>
          <w:szCs w:val="28"/>
          <w:highlight w:val="none"/>
        </w:rPr>
        <w:t>×实测发热量×</w:t>
      </w:r>
      <w:r>
        <w:rPr>
          <w:rFonts w:ascii="宋体" w:hAnsi="宋体" w:eastAsia="宋体" w:cs="宋体"/>
          <w:kern w:val="0"/>
          <w:sz w:val="28"/>
          <w:szCs w:val="28"/>
          <w:highlight w:val="none"/>
        </w:rPr>
        <w:t>50%</w:t>
      </w:r>
      <w:r>
        <w:rPr>
          <w:rFonts w:hint="eastAsia" w:ascii="宋体" w:hAnsi="宋体" w:eastAsia="宋体" w:cs="宋体"/>
          <w:kern w:val="0"/>
          <w:sz w:val="28"/>
          <w:szCs w:val="28"/>
          <w:highlight w:val="none"/>
        </w:rPr>
        <w:t>。</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收到基低位发热量检验结果低于卖方配对环节公布的收到基低位发热量，且差值超过300千卡/千克（不含）的，在上述货款计算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pPr>
        <w:ind w:firstLine="560" w:firstLineChars="200"/>
        <w:rPr>
          <w:rFonts w:ascii="宋体" w:hAnsi="宋体" w:eastAsia="宋体" w:cs="宋体"/>
          <w:kern w:val="0"/>
          <w:sz w:val="28"/>
          <w:szCs w:val="28"/>
          <w:highlight w:val="none"/>
        </w:rPr>
      </w:pPr>
      <w:r>
        <w:rPr>
          <w:rFonts w:hint="eastAsia" w:ascii="宋体" w:hAnsi="宋体" w:eastAsia="宋体" w:cs="宋体"/>
          <w:sz w:val="28"/>
          <w:szCs w:val="28"/>
          <w:highlight w:val="none"/>
        </w:rPr>
        <w:t>干燥基全硫、干燥无灰基挥发分、干燥基灰分指标超出交割品范围的</w:t>
      </w:r>
      <w:r>
        <w:rPr>
          <w:rFonts w:hint="eastAsia" w:ascii="宋体" w:hAnsi="宋体" w:eastAsia="宋体" w:cs="宋体"/>
          <w:kern w:val="0"/>
          <w:sz w:val="28"/>
          <w:szCs w:val="28"/>
          <w:highlight w:val="none"/>
        </w:rPr>
        <w:t>，计算货款结算价时按照收到基低位发热量、干燥基全硫、干燥无灰基挥发分、干燥基灰分的顺序依次进行。相关计算方法如下表：</w:t>
      </w:r>
    </w:p>
    <w:tbl>
      <w:tblPr>
        <w:tblStyle w:val="12"/>
        <w:tblW w:w="8364"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3532"/>
        <w:gridCol w:w="483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eastAsia="宋体" w:cs="Times New Roman"/>
                <w:sz w:val="24"/>
                <w:szCs w:val="30"/>
                <w:highlight w:val="none"/>
              </w:rPr>
            </w:pPr>
            <w:r>
              <w:rPr>
                <w:rFonts w:hint="eastAsia" w:ascii="宋体" w:hAnsi="宋体" w:eastAsia="宋体" w:cs="Times New Roman"/>
                <w:sz w:val="24"/>
                <w:szCs w:val="30"/>
                <w:highlight w:val="none"/>
              </w:rPr>
              <w:t>指标范围</w:t>
            </w:r>
          </w:p>
        </w:tc>
        <w:tc>
          <w:tcPr>
            <w:tcW w:w="48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eastAsia="宋体" w:cs="Times New Roman"/>
                <w:sz w:val="24"/>
                <w:szCs w:val="30"/>
                <w:highlight w:val="none"/>
              </w:rPr>
            </w:pPr>
            <w:r>
              <w:rPr>
                <w:rFonts w:hint="eastAsia" w:ascii="宋体" w:hAnsi="宋体" w:eastAsia="宋体" w:cs="Times New Roman"/>
                <w:sz w:val="24"/>
                <w:szCs w:val="30"/>
                <w:highlight w:val="none"/>
              </w:rPr>
              <w:t>计算方法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ascii="宋体" w:hAnsi="宋体"/>
                <w:sz w:val="24"/>
                <w:szCs w:val="30"/>
                <w:highlight w:val="none"/>
              </w:rPr>
              <w:t>1.5%</w:t>
            </w:r>
            <w:r>
              <w:rPr>
                <w:rFonts w:hint="eastAsia" w:ascii="宋体" w:hAnsi="宋体"/>
                <w:sz w:val="24"/>
                <w:szCs w:val="30"/>
                <w:highlight w:val="none"/>
              </w:rPr>
              <w:t>＜干燥基全硫≤</w:t>
            </w:r>
            <w:r>
              <w:rPr>
                <w:rFonts w:ascii="宋体" w:hAnsi="宋体"/>
                <w:sz w:val="24"/>
                <w:szCs w:val="30"/>
                <w:highlight w:val="none"/>
              </w:rPr>
              <w:t>2.5%</w:t>
            </w:r>
          </w:p>
        </w:tc>
        <w:tc>
          <w:tcPr>
            <w:tcW w:w="48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hint="eastAsia" w:ascii="宋体" w:hAnsi="宋体"/>
                <w:sz w:val="24"/>
                <w:szCs w:val="30"/>
                <w:highlight w:val="none"/>
              </w:rPr>
              <w:t>依据实测发热量和干燥基全硫为</w:t>
            </w:r>
            <w:r>
              <w:rPr>
                <w:rFonts w:ascii="宋体" w:hAnsi="宋体"/>
                <w:sz w:val="24"/>
                <w:szCs w:val="30"/>
                <w:highlight w:val="none"/>
              </w:rPr>
              <w:t>1.5%</w:t>
            </w:r>
            <w:r>
              <w:rPr>
                <w:rFonts w:hint="eastAsia" w:ascii="宋体" w:hAnsi="宋体"/>
                <w:sz w:val="24"/>
                <w:szCs w:val="30"/>
                <w:highlight w:val="none"/>
              </w:rPr>
              <w:t>时的计算值×</w:t>
            </w:r>
            <w:r>
              <w:rPr>
                <w:rFonts w:ascii="宋体" w:hAnsi="宋体"/>
                <w:sz w:val="24"/>
                <w:szCs w:val="30"/>
                <w:highlight w:val="none"/>
              </w:rPr>
              <w:t>80%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hint="eastAsia" w:ascii="宋体" w:hAnsi="宋体"/>
                <w:sz w:val="24"/>
                <w:szCs w:val="30"/>
                <w:highlight w:val="none"/>
              </w:rPr>
              <w:t>干燥基全硫＞</w:t>
            </w:r>
            <w:r>
              <w:rPr>
                <w:rFonts w:ascii="宋体" w:hAnsi="宋体"/>
                <w:sz w:val="24"/>
                <w:szCs w:val="30"/>
                <w:highlight w:val="none"/>
              </w:rPr>
              <w:t>2.5%</w:t>
            </w:r>
          </w:p>
        </w:tc>
        <w:tc>
          <w:tcPr>
            <w:tcW w:w="48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hint="eastAsia" w:ascii="宋体" w:hAnsi="宋体"/>
                <w:sz w:val="24"/>
                <w:szCs w:val="30"/>
                <w:highlight w:val="none"/>
              </w:rPr>
              <w:t>依据实测发热量和干燥基全硫为</w:t>
            </w:r>
            <w:r>
              <w:rPr>
                <w:rFonts w:ascii="宋体" w:hAnsi="宋体"/>
                <w:sz w:val="24"/>
                <w:szCs w:val="30"/>
                <w:highlight w:val="none"/>
              </w:rPr>
              <w:t>1.5%</w:t>
            </w:r>
            <w:r>
              <w:rPr>
                <w:rFonts w:hint="eastAsia" w:ascii="宋体" w:hAnsi="宋体"/>
                <w:sz w:val="24"/>
                <w:szCs w:val="30"/>
                <w:highlight w:val="none"/>
              </w:rPr>
              <w:t>时的计算值×</w:t>
            </w:r>
            <w:r>
              <w:rPr>
                <w:rFonts w:ascii="宋体" w:hAnsi="宋体"/>
                <w:sz w:val="24"/>
                <w:szCs w:val="30"/>
                <w:highlight w:val="none"/>
              </w:rPr>
              <w:t>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04" w:hRule="atLeast"/>
        </w:trPr>
        <w:tc>
          <w:tcPr>
            <w:tcW w:w="35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hint="eastAsia" w:ascii="宋体" w:hAnsi="宋体"/>
                <w:sz w:val="24"/>
                <w:szCs w:val="30"/>
                <w:highlight w:val="none"/>
              </w:rPr>
              <w:t>干燥无灰基挥发分或者干燥基灰分超出交割品范围</w:t>
            </w:r>
          </w:p>
        </w:tc>
        <w:tc>
          <w:tcPr>
            <w:tcW w:w="4832" w:type="dxa"/>
            <w:tcBorders>
              <w:top w:val="outset" w:color="000000" w:sz="6" w:space="0"/>
              <w:left w:val="outset" w:color="000000" w:sz="6" w:space="0"/>
              <w:bottom w:val="outset" w:color="000000" w:sz="6" w:space="0"/>
              <w:right w:val="outset" w:color="000000" w:sz="6" w:space="0"/>
            </w:tcBorders>
            <w:shd w:val="clear" w:color="auto" w:fill="auto"/>
            <w:vAlign w:val="center"/>
          </w:tcPr>
          <w:p>
            <w:pPr>
              <w:jc w:val="center"/>
              <w:rPr>
                <w:rFonts w:ascii="宋体" w:hAnsi="宋体"/>
                <w:sz w:val="24"/>
                <w:szCs w:val="30"/>
                <w:highlight w:val="none"/>
              </w:rPr>
            </w:pPr>
            <w:r>
              <w:rPr>
                <w:rFonts w:hint="eastAsia" w:ascii="宋体" w:hAnsi="宋体"/>
                <w:sz w:val="24"/>
                <w:szCs w:val="30"/>
                <w:highlight w:val="none"/>
              </w:rPr>
              <w:t>依据实测发热量和实测干燥基全硫的计算值×</w:t>
            </w:r>
            <w:r>
              <w:rPr>
                <w:rFonts w:ascii="宋体" w:hAnsi="宋体"/>
                <w:sz w:val="24"/>
                <w:szCs w:val="30"/>
                <w:highlight w:val="none"/>
              </w:rPr>
              <w:t>80%</w:t>
            </w:r>
          </w:p>
        </w:tc>
      </w:tr>
    </w:tbl>
    <w:p>
      <w:pPr>
        <w:tabs>
          <w:tab w:val="left" w:pos="1620"/>
        </w:tabs>
        <w:autoSpaceDE w:val="0"/>
        <w:autoSpaceDN w:val="0"/>
        <w:spacing w:before="24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w:t>
      </w:r>
      <w:r>
        <w:rPr>
          <w:rFonts w:ascii="宋体" w:hAnsi="宋体" w:eastAsia="宋体" w:cs="宋体"/>
          <w:b/>
          <w:kern w:val="0"/>
          <w:sz w:val="28"/>
          <w:szCs w:val="28"/>
          <w:highlight w:val="none"/>
        </w:rPr>
        <w:t xml:space="preserve">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第三十三条 </w:t>
      </w:r>
      <w:r>
        <w:rPr>
          <w:rFonts w:hint="eastAsia" w:ascii="宋体" w:hAnsi="宋体" w:eastAsia="宋体" w:cs="宋体"/>
          <w:kern w:val="0"/>
          <w:sz w:val="28"/>
          <w:szCs w:val="28"/>
          <w:highlight w:val="none"/>
        </w:rPr>
        <w:t>动力煤厂库允许注册标准仓单的最大数量由交易所确定，交易所可以根据情况予以调整。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动力煤厂库申请注册标准仓单前，应当按照交易所规定提供标准仓单注册担保。</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第三十四条 </w:t>
      </w:r>
      <w:r>
        <w:rPr>
          <w:rFonts w:hint="eastAsia" w:ascii="宋体" w:hAnsi="宋体" w:eastAsia="宋体" w:cs="宋体"/>
          <w:kern w:val="0"/>
          <w:sz w:val="28"/>
          <w:szCs w:val="28"/>
          <w:highlight w:val="none"/>
        </w:rPr>
        <w:t>动力煤厂库标准仓单注册时，厂库应当向交易所提交收到基低位发热量</w:t>
      </w:r>
      <w:r>
        <w:rPr>
          <w:rFonts w:ascii="宋体" w:hAnsi="宋体" w:eastAsia="宋体" w:cs="宋体"/>
          <w:kern w:val="0"/>
          <w:sz w:val="28"/>
          <w:szCs w:val="28"/>
          <w:highlight w:val="none"/>
        </w:rPr>
        <w:t>、干燥基高位发热量、干燥基全硫、干燥基挥发分、全水分、干燥基灰分、灰熔点、煤</w:t>
      </w:r>
      <w:r>
        <w:rPr>
          <w:rFonts w:hint="eastAsia" w:ascii="宋体" w:hAnsi="宋体" w:eastAsia="宋体" w:cs="宋体"/>
          <w:kern w:val="0"/>
          <w:sz w:val="28"/>
          <w:szCs w:val="28"/>
          <w:highlight w:val="none"/>
        </w:rPr>
        <w:t>种、产地等货物信息。</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第三十五条 </w:t>
      </w:r>
      <w:r>
        <w:rPr>
          <w:rFonts w:hint="eastAsia" w:ascii="宋体" w:hAnsi="宋体" w:cs="宋体"/>
          <w:kern w:val="0"/>
          <w:sz w:val="28"/>
          <w:szCs w:val="28"/>
          <w:highlight w:val="none"/>
        </w:rPr>
        <w:t>动力煤期货标准仓单注销时，</w:t>
      </w:r>
      <w:r>
        <w:rPr>
          <w:rFonts w:hint="eastAsia" w:ascii="宋体" w:hAnsi="宋体" w:eastAsia="宋体" w:cs="宋体"/>
          <w:kern w:val="0"/>
          <w:sz w:val="28"/>
          <w:szCs w:val="28"/>
          <w:highlight w:val="none"/>
        </w:rPr>
        <w:t>提货人应当至少提前</w:t>
      </w:r>
      <w:r>
        <w:rPr>
          <w:rFonts w:ascii="宋体" w:hAnsi="宋体" w:eastAsia="宋体" w:cs="宋体"/>
          <w:kern w:val="0"/>
          <w:sz w:val="28"/>
          <w:szCs w:val="28"/>
          <w:highlight w:val="none"/>
        </w:rPr>
        <w:t>20个日历</w:t>
      </w:r>
      <w:r>
        <w:rPr>
          <w:rFonts w:hint="eastAsia" w:ascii="宋体" w:hAnsi="宋体" w:eastAsia="宋体" w:cs="宋体"/>
          <w:kern w:val="0"/>
          <w:sz w:val="28"/>
          <w:szCs w:val="28"/>
          <w:highlight w:val="none"/>
        </w:rPr>
        <w:t>日（相对于提货日期）与厂库沟通所提货物质量和重量情况。提货人与厂库协商一致的，按照双方协商结果提货，涉及升贴水的，由双方自行结算。提货人与厂库协商不一致的，提货人按厂库注册标准仓单时提供的货物信息提取货物，涉及升贴水的，由交易所在货物发运完毕后统一结算。</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和厂库协商不一致的，提货人在指定港口提货时的质量认定、重量溢短等按照本章第三节“车（船）板交割”相关规定办理，交割结算价按《提货通知单》开具日之前（含该日）动力煤期货最近交割结算价计价。</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提货人和厂库确认提货事项并提交交易所后，交易所向提货人开具《提货通知单》。</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提货人与厂库协商在交易所公布的指定交割地点以外的其他地点交货的，</w:t>
      </w:r>
      <w:r>
        <w:rPr>
          <w:rFonts w:hint="eastAsia" w:ascii="宋体" w:hAnsi="宋体" w:cs="宋体"/>
          <w:kern w:val="0"/>
          <w:sz w:val="28"/>
          <w:szCs w:val="28"/>
          <w:highlight w:val="none"/>
        </w:rPr>
        <w:t>相关事项</w:t>
      </w:r>
      <w:r>
        <w:rPr>
          <w:rFonts w:hint="eastAsia" w:ascii="宋体" w:hAnsi="宋体" w:eastAsia="宋体" w:cs="宋体"/>
          <w:kern w:val="0"/>
          <w:sz w:val="28"/>
          <w:szCs w:val="28"/>
          <w:highlight w:val="none"/>
        </w:rPr>
        <w:t>按双方约定办理。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第三十六条 </w:t>
      </w:r>
      <w:r>
        <w:rPr>
          <w:rFonts w:hint="eastAsia" w:ascii="宋体" w:hAnsi="宋体" w:eastAsia="宋体" w:cs="宋体"/>
          <w:kern w:val="0"/>
          <w:sz w:val="28"/>
          <w:szCs w:val="28"/>
          <w:highlight w:val="none"/>
        </w:rPr>
        <w:t>动力煤厂库标准仓单在港口提货时，按照本章第三节“车（船）板交割”相关规定办理。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第三十</w:t>
      </w:r>
      <w:r>
        <w:rPr>
          <w:rFonts w:ascii="黑体" w:hAnsi="黑体" w:eastAsia="黑体" w:cs="宋体"/>
          <w:kern w:val="0"/>
          <w:sz w:val="28"/>
          <w:szCs w:val="28"/>
          <w:highlight w:val="none"/>
        </w:rPr>
        <w:t>七</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动力煤交收时，重量溢短范围、质量检验适用本章第三节“车（船）板交割”有关规定。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对动力煤重量、质量有异议的，由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w:t>
      </w:r>
      <w:r>
        <w:rPr>
          <w:rFonts w:hint="eastAsia" w:ascii="宋体" w:hAnsi="宋体" w:cs="宋体"/>
          <w:color w:val="000000"/>
          <w:kern w:val="0"/>
          <w:sz w:val="28"/>
          <w:szCs w:val="28"/>
          <w:highlight w:val="none"/>
        </w:rPr>
        <w:t>应当在出库前提出；质量异议应当在收到质检报告之日起5个工作日内提出。</w:t>
      </w:r>
      <w:r>
        <w:rPr>
          <w:rFonts w:hint="eastAsia" w:ascii="宋体" w:hAnsi="宋体" w:eastAsia="宋体" w:cs="Times New Roman"/>
          <w:sz w:val="28"/>
          <w:szCs w:val="28"/>
          <w:highlight w:val="none"/>
        </w:rPr>
        <w:t>复检项目限于收到基低位发热量、干燥基全硫、干燥无灰基挥发分和干燥基灰分</w:t>
      </w:r>
      <w:r>
        <w:rPr>
          <w:rFonts w:hint="eastAsia" w:ascii="宋体" w:hAnsi="宋体" w:eastAsia="宋体" w:cs="Times New Roman"/>
          <w:color w:val="000000"/>
          <w:kern w:val="0"/>
          <w:sz w:val="28"/>
          <w:szCs w:val="28"/>
          <w:highlight w:val="none"/>
        </w:rPr>
        <w:t>。复检样品仅限于保留样品。</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第三十九条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厂库或者提货人因故不能按照约定计划发货或者提货的，双方应当及时协商并妥善调整发货速度或者发货计划，并且过错方应当支付滞纳金。动力煤滞纳金由买卖双方协商解决。</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因厂库原因在约定的最后发货日起5个日历日内仍不能完成所有商品发货的，提货人可以要求厂库终止发货并支付赔偿金。赔偿金额=动力煤期货最近交割月最高交割结算价×应发未发的商品数量×120%。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kern w:val="0"/>
          <w:sz w:val="28"/>
          <w:szCs w:val="28"/>
          <w:highlight w:val="none"/>
        </w:rPr>
        <w:t xml:space="preserve">第四十一条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32"/>
          <w:highlight w:val="none"/>
        </w:rPr>
      </w:pPr>
      <w:r>
        <w:rPr>
          <w:rFonts w:hint="eastAsia" w:ascii="黑体" w:hAnsi="黑体" w:eastAsia="黑体" w:cs="宋体"/>
          <w:kern w:val="0"/>
          <w:sz w:val="28"/>
          <w:szCs w:val="28"/>
          <w:highlight w:val="none"/>
        </w:rPr>
        <w:t xml:space="preserve">第四十二条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85" w:firstLineChars="209"/>
        <w:jc w:val="left"/>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 xml:space="preserve">第四十三条 </w:t>
      </w:r>
      <w:r>
        <w:rPr>
          <w:rFonts w:hint="eastAsia" w:ascii="宋体" w:hAnsi="宋体" w:eastAsia="宋体" w:cs="宋体"/>
          <w:color w:val="000000"/>
          <w:kern w:val="0"/>
          <w:sz w:val="28"/>
          <w:szCs w:val="28"/>
          <w:highlight w:val="none"/>
        </w:rPr>
        <w:t>动力煤期货合约最低交易保证金标准为合约价值的5%。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动力煤期货合约交易保证金标准见下表：</w:t>
      </w:r>
    </w:p>
    <w:tbl>
      <w:tblPr>
        <w:tblStyle w:val="2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cs="宋体"/>
                <w:kern w:val="2"/>
                <w:sz w:val="24"/>
                <w:szCs w:val="24"/>
                <w:highlight w:val="none"/>
              </w:rPr>
            </w:pPr>
            <w:r>
              <w:rPr>
                <w:rFonts w:ascii="宋体" w:hAnsi="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cs="宋体"/>
                <w:kern w:val="2"/>
                <w:sz w:val="24"/>
                <w:szCs w:val="24"/>
                <w:highlight w:val="none"/>
              </w:rPr>
            </w:pPr>
            <w:r>
              <w:rPr>
                <w:rFonts w:ascii="宋体" w:hAnsi="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2"/>
                <w:sz w:val="24"/>
                <w:szCs w:val="24"/>
                <w:highlight w:val="none"/>
              </w:rPr>
            </w:pPr>
            <w:r>
              <w:rPr>
                <w:rFonts w:hint="eastAsia" w:ascii="宋体" w:hAnsi="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2"/>
                <w:sz w:val="24"/>
                <w:szCs w:val="24"/>
                <w:highlight w:val="none"/>
              </w:rPr>
            </w:pPr>
            <w:r>
              <w:rPr>
                <w:rFonts w:hint="eastAsia" w:ascii="宋体" w:hAnsi="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2"/>
                <w:sz w:val="24"/>
                <w:szCs w:val="24"/>
                <w:highlight w:val="none"/>
              </w:rPr>
            </w:pPr>
            <w:r>
              <w:rPr>
                <w:rFonts w:hint="eastAsia" w:ascii="宋体" w:hAnsi="宋体" w:cs="宋体"/>
                <w:color w:val="000000"/>
                <w:kern w:val="0"/>
                <w:sz w:val="24"/>
                <w:szCs w:val="24"/>
                <w:highlight w:val="none"/>
              </w:rPr>
              <w:t>合约价值的20%</w:t>
            </w:r>
          </w:p>
        </w:tc>
      </w:tr>
    </w:tbl>
    <w:p>
      <w:pPr>
        <w:tabs>
          <w:tab w:val="left" w:pos="1620"/>
        </w:tabs>
        <w:autoSpaceDE w:val="0"/>
        <w:autoSpaceDN w:val="0"/>
        <w:spacing w:before="24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四</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五</w:t>
      </w:r>
      <w:r>
        <w:rPr>
          <w:rFonts w:hint="eastAsia" w:ascii="黑体" w:hAnsi="黑体" w:eastAsia="黑体" w:cs="宋体"/>
          <w:kern w:val="0"/>
          <w:sz w:val="28"/>
          <w:szCs w:val="28"/>
          <w:highlight w:val="none"/>
        </w:rPr>
        <w:t xml:space="preserve">条 </w:t>
      </w:r>
      <w:r>
        <w:rPr>
          <w:rFonts w:hint="eastAsia" w:ascii="宋体" w:hAnsi="宋体" w:eastAsia="宋体" w:cs="宋体"/>
          <w:kern w:val="0"/>
          <w:sz w:val="28"/>
          <w:szCs w:val="28"/>
          <w:highlight w:val="none"/>
        </w:rPr>
        <w:t>动力煤</w:t>
      </w:r>
      <w:r>
        <w:rPr>
          <w:rFonts w:hint="eastAsia" w:ascii="宋体" w:hAnsi="宋体" w:eastAsia="宋体" w:cs="宋体"/>
          <w:color w:val="000000"/>
          <w:kern w:val="0"/>
          <w:sz w:val="28"/>
          <w:szCs w:val="28"/>
          <w:highlight w:val="none"/>
        </w:rPr>
        <w:t>期货合约限仓标准见下表：</w:t>
      </w:r>
    </w:p>
    <w:tbl>
      <w:tblPr>
        <w:tblStyle w:val="2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2"/>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2" w:type="dxa"/>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2693" w:type="dxa"/>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自合约挂牌至交割月前二个月最后一个日历日期间的交易日</w:t>
            </w:r>
          </w:p>
        </w:tc>
        <w:tc>
          <w:tcPr>
            <w:tcW w:w="2693" w:type="dxa"/>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自交割月前一个月第一个日历日至交割月前一个月第15个日历日期间的交易日</w:t>
            </w:r>
          </w:p>
        </w:tc>
        <w:tc>
          <w:tcPr>
            <w:tcW w:w="2693" w:type="dxa"/>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81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自交割月前一个月第16个日历日至交割月前一个月最后一个日历日期间的交易日</w:t>
            </w:r>
          </w:p>
        </w:tc>
        <w:tc>
          <w:tcPr>
            <w:tcW w:w="2693" w:type="dxa"/>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1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693" w:type="dxa"/>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200</w:t>
            </w:r>
          </w:p>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28"/>
          <w:highlight w:val="none"/>
        </w:rPr>
        <w:t>第四十</w:t>
      </w:r>
      <w:r>
        <w:rPr>
          <w:rFonts w:ascii="黑体" w:hAnsi="黑体" w:eastAsia="黑体" w:cs="宋体"/>
          <w:kern w:val="0"/>
          <w:sz w:val="28"/>
          <w:szCs w:val="28"/>
          <w:highlight w:val="none"/>
        </w:rPr>
        <w:t>六</w:t>
      </w:r>
      <w:r>
        <w:rPr>
          <w:rFonts w:hint="eastAsia" w:ascii="黑体" w:hAnsi="黑体" w:eastAsia="黑体" w:cs="宋体"/>
          <w:kern w:val="0"/>
          <w:sz w:val="28"/>
          <w:szCs w:val="28"/>
          <w:highlight w:val="none"/>
        </w:rPr>
        <w:t xml:space="preserve">条 </w:t>
      </w:r>
      <w:r>
        <w:rPr>
          <w:rFonts w:hint="eastAsia" w:ascii="宋体" w:hAnsi="宋体" w:eastAsia="宋体" w:cs="宋体"/>
          <w:color w:val="000000"/>
          <w:kern w:val="0"/>
          <w:sz w:val="28"/>
          <w:szCs w:val="28"/>
          <w:highlight w:val="none"/>
        </w:rPr>
        <w:t>根据《郑州商品交易所期货交易风险控制管理办法》等有关规定，交易所对动力煤期货合约交易保证金标准、涨跌停板幅度进行调整的，按照相关标准执行。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第四十七条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第四十八条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第四十九条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第五十条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ind w:firstLine="420"/>
        <w:rPr>
          <w:rFonts w:ascii="Times New Roman" w:hAnsi="Times New Roman" w:eastAsia="宋体" w:cs="Times New Roman"/>
          <w:szCs w:val="24"/>
          <w:highlight w:val="none"/>
        </w:rPr>
      </w:pPr>
    </w:p>
    <w:p>
      <w:pPr>
        <w:ind w:firstLine="420"/>
        <w:rPr>
          <w:rFonts w:ascii="Times New Roman" w:hAnsi="Times New Roman" w:eastAsia="宋体" w:cs="Times New Roman"/>
          <w:szCs w:val="24"/>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69" w:name="_Toc146591632"/>
      <w:bookmarkStart w:id="70" w:name="_Toc19960"/>
      <w:bookmarkStart w:id="71" w:name="_Toc104392872"/>
      <w:bookmarkStart w:id="72" w:name="_Toc108604272"/>
      <w:bookmarkStart w:id="73" w:name="_Toc9135"/>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4-15</w:t>
      </w:r>
      <w:bookmarkEnd w:id="69"/>
    </w:p>
    <w:p>
      <w:pPr>
        <w:tabs>
          <w:tab w:val="left" w:pos="1620"/>
        </w:tabs>
        <w:autoSpaceDE w:val="0"/>
        <w:autoSpaceDN w:val="0"/>
        <w:jc w:val="center"/>
        <w:outlineLvl w:val="1"/>
        <w:rPr>
          <w:rFonts w:ascii="宋体" w:hAnsi="宋体" w:eastAsia="宋体" w:cs="Times New Roman"/>
          <w:b/>
          <w:sz w:val="44"/>
          <w:szCs w:val="44"/>
          <w:highlight w:val="none"/>
        </w:rPr>
      </w:pPr>
      <w:bookmarkStart w:id="74" w:name="_Toc631932045"/>
      <w:r>
        <w:rPr>
          <w:rFonts w:hint="eastAsia" w:ascii="宋体" w:hAnsi="宋体" w:eastAsia="宋体" w:cs="Times New Roman"/>
          <w:b/>
          <w:sz w:val="44"/>
          <w:szCs w:val="44"/>
          <w:highlight w:val="none"/>
        </w:rPr>
        <w:t>郑州商品交易所硅铁期货业务细则</w:t>
      </w:r>
      <w:bookmarkEnd w:id="70"/>
      <w:bookmarkEnd w:id="71"/>
      <w:bookmarkEnd w:id="72"/>
      <w:bookmarkEnd w:id="74"/>
    </w:p>
    <w:bookmarkEnd w:id="73"/>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tabs>
          <w:tab w:val="left" w:pos="1620"/>
        </w:tabs>
        <w:autoSpaceDE w:val="0"/>
        <w:autoSpaceDN w:val="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为了规范郑州商品交易所（以下简称交易所）硅铁期货相关业务，根据《郑州商品交易所交易规则》及硅铁期货合约，制定本细则。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硅铁期货合约交易单位为5吨/手。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硅铁期货合约报价单位为元（人民币）/吨。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硅铁期货合约最小变动价位为2元/吨。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硅铁期货合约交割月份为1至12月。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硅铁</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交易所可以根据市场情况，对硅铁期货合约交易指令每次最小下单量、每次最大下单量进行调整，具体标准由交易所另行公布。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硅铁期货合约交易时间为上午9:00—11:30，下午13:30—15:00；其中，上午10:15—10:30为休息时间。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交易所另行公告硅铁期货合约开展夜盘交易的，以交易所公告为准。交易所可以根据市场情况，暂停、取消硅铁期货合约夜盘交易或者对夜盘交易时间进行调整，具体由交易所另行公告。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硅铁期货合约最后交易日为合约交割月份的第10个交易日。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硅铁期货合约交易代码为SF</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硅铁期货适用期货转现货、仓库标准仓单交割和厂库标准仓单交割。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硅铁期货的交割单位为</w:t>
      </w:r>
      <w:r>
        <w:rPr>
          <w:rFonts w:hint="eastAsia" w:ascii="宋体" w:hAnsi="宋体" w:eastAsia="宋体" w:cs="宋体"/>
          <w:kern w:val="0"/>
          <w:sz w:val="28"/>
          <w:szCs w:val="28"/>
          <w:highlight w:val="none"/>
        </w:rPr>
        <w:t>5吨（净重）。</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硅铁期货合约的最后交割日为合约交割月份的第13个交易日。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硅铁期货标准仓单可以分为仓库标准仓单和厂库标准仓单。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每年</w:t>
      </w:r>
      <w:r>
        <w:rPr>
          <w:rFonts w:ascii="宋体" w:hAnsi="宋体" w:eastAsia="宋体" w:cs="宋体"/>
          <w:color w:val="000000"/>
          <w:kern w:val="0"/>
          <w:sz w:val="28"/>
          <w:szCs w:val="28"/>
          <w:highlight w:val="none"/>
        </w:rPr>
        <w:t>2月、6月、10月第15个交易日之前</w:t>
      </w:r>
      <w:r>
        <w:rPr>
          <w:rFonts w:hint="eastAsia" w:ascii="宋体" w:hAnsi="宋体" w:eastAsia="宋体" w:cs="宋体"/>
          <w:color w:val="000000"/>
          <w:kern w:val="0"/>
          <w:sz w:val="28"/>
          <w:szCs w:val="28"/>
          <w:highlight w:val="none"/>
        </w:rPr>
        <w:t>（含该日）注册的硅铁期货标准仓单，应当在当年</w:t>
      </w:r>
      <w:r>
        <w:rPr>
          <w:rFonts w:ascii="宋体" w:hAnsi="宋体" w:eastAsia="宋体" w:cs="宋体"/>
          <w:color w:val="000000"/>
          <w:kern w:val="0"/>
          <w:sz w:val="28"/>
          <w:szCs w:val="28"/>
          <w:highlight w:val="none"/>
        </w:rPr>
        <w:t>2月、6月、10月第15个交易日之前</w:t>
      </w:r>
      <w:r>
        <w:rPr>
          <w:rFonts w:hint="eastAsia" w:ascii="宋体" w:hAnsi="宋体" w:eastAsia="宋体" w:cs="宋体"/>
          <w:color w:val="000000"/>
          <w:kern w:val="0"/>
          <w:sz w:val="28"/>
          <w:szCs w:val="28"/>
          <w:highlight w:val="none"/>
        </w:rPr>
        <w:t>（含该日）全部注销。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硅铁期货交割开具增值税专用发票。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硅铁期货仓库、厂库及相关升贴水由交易所确定并公布，交易所可以视情况对硅铁期货仓库、厂库及相关升贴水进行调整。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硅铁期货的交割基准价为基准交割品在基准仓库出库时汽车板交货的含税价格</w:t>
      </w:r>
      <w:r>
        <w:rPr>
          <w:rFonts w:hint="eastAsia" w:ascii="宋体" w:hAnsi="宋体" w:eastAsia="宋体" w:cs="宋体"/>
          <w:kern w:val="0"/>
          <w:sz w:val="28"/>
          <w:szCs w:val="28"/>
          <w:highlight w:val="none"/>
        </w:rPr>
        <w:t>（含包装）</w:t>
      </w:r>
      <w:r>
        <w:rPr>
          <w:rFonts w:hint="eastAsia" w:ascii="宋体" w:hAnsi="宋体" w:eastAsia="宋体" w:cs="宋体"/>
          <w:color w:val="000000"/>
          <w:kern w:val="0"/>
          <w:sz w:val="28"/>
          <w:szCs w:val="28"/>
          <w:highlight w:val="none"/>
        </w:rPr>
        <w:t>。</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硅铁运达仓库指定货位前的一切费用和货物装到汽车板的出库费用由标准仓单注册人承担，货物出库装到汽车板后的一切费用由提货人承担。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硅铁期货交割手续费、仓储费、出入库费及检验费、配合检验费等交割相关费用标准由交易所另行公布。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硅铁包装物价格包含在相应期货合约价格中，不另行计价。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硅铁期货标准仓单生成、流通、注销等相关业务，本细则未规定的，适用《郑州商品交易所标准仓单管理办法》相关规定。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硅铁期货交割适用国家标准及本细则规定。</w:t>
      </w:r>
    </w:p>
    <w:p>
      <w:pPr>
        <w:ind w:firstLine="560" w:firstLineChars="200"/>
        <w:rPr>
          <w:rFonts w:ascii="宋体" w:hAnsi="宋体" w:eastAsia="宋体" w:cs="宋体"/>
          <w:spacing w:val="-6"/>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硅铁》（</w:t>
      </w:r>
      <w:r>
        <w:rPr>
          <w:rFonts w:hint="eastAsia" w:ascii="宋体" w:hAnsi="宋体" w:eastAsia="宋体" w:cs="宋体"/>
          <w:spacing w:val="-6"/>
          <w:kern w:val="0"/>
          <w:sz w:val="28"/>
          <w:szCs w:val="28"/>
          <w:highlight w:val="none"/>
        </w:rPr>
        <w:t>GB/T  2272-2020</w:t>
      </w:r>
      <w:r>
        <w:rPr>
          <w:rFonts w:hint="eastAsia" w:ascii="宋体" w:hAnsi="宋体" w:eastAsia="宋体" w:cs="宋体"/>
          <w:kern w:val="0"/>
          <w:sz w:val="28"/>
          <w:szCs w:val="28"/>
          <w:highlight w:val="none"/>
        </w:rPr>
        <w:t>）</w:t>
      </w:r>
      <w:r>
        <w:rPr>
          <w:rFonts w:hint="eastAsia" w:ascii="宋体" w:hAnsi="宋体" w:eastAsia="宋体" w:cs="宋体"/>
          <w:spacing w:val="-6"/>
          <w:kern w:val="0"/>
          <w:sz w:val="28"/>
          <w:szCs w:val="28"/>
          <w:highlight w:val="none"/>
        </w:rPr>
        <w:t>规定牌号为</w:t>
      </w:r>
      <w:r>
        <w:rPr>
          <w:rFonts w:ascii="宋体" w:hAnsi="宋体" w:eastAsia="宋体" w:cs="宋体"/>
          <w:spacing w:val="-6"/>
          <w:kern w:val="0"/>
          <w:sz w:val="28"/>
          <w:szCs w:val="28"/>
          <w:highlight w:val="none"/>
        </w:rPr>
        <w:t>PG FeSi72Al2.5</w:t>
      </w:r>
      <w:r>
        <w:rPr>
          <w:rFonts w:hint="eastAsia" w:ascii="宋体" w:hAnsi="宋体" w:eastAsia="宋体" w:cs="宋体"/>
          <w:spacing w:val="-6"/>
          <w:kern w:val="0"/>
          <w:sz w:val="28"/>
          <w:szCs w:val="28"/>
          <w:highlight w:val="none"/>
        </w:rPr>
        <w:t>（硅含量≥72.0%、磷含量≤0.04%、硫含量≤0.02%、碳含量≤0.2%）、粒度为10-60mm的硅铁，其中：锰、铬、铝、钛含量不作要求；粒度偏差筛下物不大于5%，筛上物不大于8%。</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硅铁交割品包装采用双层、中间加固拦腰围带的塑料编织袋。包装袋上应当标明产品名称、产品牌号、执行标准以及生产企业名称。</w:t>
      </w:r>
      <w:r>
        <w:rPr>
          <w:rFonts w:ascii="宋体" w:hAnsi="宋体" w:eastAsia="宋体" w:cs="宋体"/>
          <w:kern w:val="0"/>
          <w:sz w:val="28"/>
          <w:szCs w:val="28"/>
          <w:highlight w:val="none"/>
        </w:rPr>
        <w:t>在同一质检批次内，平均单包净重为1000±10公斤。</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硅铁交割品按照净重结算，包装物按照</w:t>
      </w:r>
      <w:r>
        <w:rPr>
          <w:rFonts w:ascii="宋体" w:hAnsi="宋体" w:eastAsia="宋体" w:cs="宋体"/>
          <w:kern w:val="0"/>
          <w:sz w:val="28"/>
          <w:szCs w:val="28"/>
          <w:highlight w:val="none"/>
        </w:rPr>
        <w:t>2.5公斤/条的标准扣除重量。</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硅铁期货交割预报时，应当按</w:t>
      </w:r>
      <w:r>
        <w:rPr>
          <w:rFonts w:ascii="宋体" w:hAnsi="宋体" w:eastAsia="宋体" w:cs="宋体"/>
          <w:kern w:val="0"/>
          <w:sz w:val="28"/>
          <w:szCs w:val="28"/>
          <w:highlight w:val="none"/>
        </w:rPr>
        <w:t>30元/</w:t>
      </w:r>
      <w:r>
        <w:rPr>
          <w:rFonts w:hint="eastAsia" w:ascii="宋体" w:hAnsi="宋体" w:eastAsia="宋体" w:cs="宋体"/>
          <w:kern w:val="0"/>
          <w:sz w:val="28"/>
          <w:szCs w:val="28"/>
          <w:highlight w:val="none"/>
        </w:rPr>
        <w:t>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仓库开具的硅铁《入库通知单》有效期为40个日历日。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第二十七</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color w:val="000000"/>
          <w:kern w:val="0"/>
          <w:sz w:val="28"/>
          <w:szCs w:val="28"/>
          <w:highlight w:val="none"/>
        </w:rPr>
        <w:t>硅铁入库时，标准仓单注册人应当向仓库提交本批硅铁生产厂家出具的《质量证明书》，</w:t>
      </w:r>
      <w:r>
        <w:rPr>
          <w:rFonts w:hint="eastAsia" w:ascii="宋体" w:hAnsi="宋体" w:eastAsia="宋体" w:cs="宋体"/>
          <w:kern w:val="0"/>
          <w:sz w:val="28"/>
          <w:szCs w:val="28"/>
          <w:highlight w:val="none"/>
        </w:rPr>
        <w:t>并签署《硅铁粉化质量责任承诺书》</w:t>
      </w:r>
      <w:r>
        <w:rPr>
          <w:rFonts w:hint="eastAsia" w:ascii="宋体" w:hAnsi="宋体" w:eastAsia="宋体" w:cs="宋体"/>
          <w:color w:val="000000"/>
          <w:kern w:val="0"/>
          <w:sz w:val="28"/>
          <w:szCs w:val="28"/>
          <w:highlight w:val="none"/>
        </w:rPr>
        <w:t>。《质量证明书》应当注明生产厂家、生产（出厂）日期、适用的质量标准和该批产品的质量检验结果等信息。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硅铁生产（出厂）日期超过</w:t>
      </w:r>
      <w:r>
        <w:rPr>
          <w:rFonts w:ascii="宋体" w:hAnsi="宋体" w:eastAsia="宋体" w:cs="宋体"/>
          <w:kern w:val="0"/>
          <w:sz w:val="28"/>
          <w:szCs w:val="28"/>
          <w:highlight w:val="none"/>
        </w:rPr>
        <w:t>90</w:t>
      </w:r>
      <w:r>
        <w:rPr>
          <w:rFonts w:hint="eastAsia" w:ascii="宋体" w:hAnsi="宋体" w:eastAsia="宋体" w:cs="宋体"/>
          <w:kern w:val="0"/>
          <w:sz w:val="28"/>
          <w:szCs w:val="28"/>
          <w:highlight w:val="none"/>
        </w:rPr>
        <w:t>天</w:t>
      </w:r>
      <w:r>
        <w:rPr>
          <w:rFonts w:ascii="宋体" w:hAnsi="宋体" w:eastAsia="宋体" w:cs="宋体"/>
          <w:kern w:val="0"/>
          <w:sz w:val="28"/>
          <w:szCs w:val="28"/>
          <w:highlight w:val="none"/>
        </w:rPr>
        <w:t>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不得入库。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硅铁有粉化现象的，不得入库。</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硅铁入库时，仓库对入库商品进行重量验收。硅铁重量验收采用过地磅方式进行。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入库硅铁的采样、制样、质量检验以及粒度检测由指定质检机构负责，按照有关国家标准执行，仓库应当予以协助，指定质检机构检验费用及仓库配合检验费用由标准仓单注册人承担。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指定质检机构应当自完成采样之日起7个工作日内出具检验结果，并及时通知仓库。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硅铁入库时，包装物应当干燥、结实耐用、适宜存储。包装物因采样损坏的，仓库应当按照相应国家标准重新灌包，所需包装物由标准仓单注册人提供，灌包费用由标准仓单注册人承担。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硅铁期货实行免检品牌制度。</w:t>
      </w:r>
      <w:r>
        <w:rPr>
          <w:rFonts w:hint="eastAsia" w:ascii="宋体" w:hAnsi="宋体" w:eastAsia="宋体" w:cs="宋体"/>
          <w:kern w:val="0"/>
          <w:sz w:val="28"/>
          <w:szCs w:val="32"/>
          <w:highlight w:val="none"/>
        </w:rPr>
        <w:t>免检品牌生产厂家直接申请入库的，入库硅铁质量可以免检；标准仓单注册人向交易所和仓库提交免检品牌生产厂家出具符合交易所要求的《产品质量责任承诺书》及相关材料的，入库硅铁质量可以免检。</w:t>
      </w:r>
      <w:r>
        <w:rPr>
          <w:rFonts w:hint="eastAsia" w:ascii="宋体" w:hAnsi="宋体" w:eastAsia="宋体" w:cs="宋体"/>
          <w:kern w:val="0"/>
          <w:sz w:val="28"/>
          <w:szCs w:val="28"/>
          <w:highlight w:val="none"/>
        </w:rPr>
        <w:t>硅铁免检品牌由交易所另行公告</w:t>
      </w:r>
      <w:r>
        <w:rPr>
          <w:rFonts w:ascii="宋体" w:hAnsi="宋体" w:eastAsia="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硅铁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硅铁仓库标准仓单注销后，提货人应当在交易所开具《提货通知单》之日起1</w:t>
      </w:r>
      <w:r>
        <w:rPr>
          <w:rFonts w:ascii="宋体" w:hAnsi="宋体" w:eastAsia="宋体" w:cs="宋体"/>
          <w:kern w:val="0"/>
          <w:sz w:val="28"/>
          <w:szCs w:val="28"/>
          <w:highlight w:val="none"/>
        </w:rPr>
        <w:t>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硅铁出库重量验收由仓库和提货人共同实施，具体办法参照入库重量验收规定。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硅铁出库时数量发生损耗造成短少的，仓库应当及时补足。不能及时补足的，仓库按照《提货通知单》开具日之前（含该日）硅铁期货最近交割月最高交割结算价核算短少商品价款，赔偿提货人。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硅铁出库时，提货人对商品质量有异议的，可以向交易所申请一次复检，并预交复检费用。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硅铁出库复检时，5%＜粒度偏差筛下物≤</w:t>
      </w:r>
      <w:r>
        <w:rPr>
          <w:rFonts w:ascii="宋体" w:hAnsi="宋体" w:eastAsia="宋体" w:cs="宋体"/>
          <w:kern w:val="0"/>
          <w:sz w:val="28"/>
          <w:szCs w:val="28"/>
          <w:highlight w:val="none"/>
        </w:rPr>
        <w:t>6%</w:t>
      </w:r>
      <w:r>
        <w:rPr>
          <w:rFonts w:hint="eastAsia" w:ascii="宋体" w:hAnsi="宋体" w:eastAsia="宋体" w:cs="宋体"/>
          <w:kern w:val="0"/>
          <w:sz w:val="28"/>
          <w:szCs w:val="28"/>
          <w:highlight w:val="none"/>
        </w:rPr>
        <w:t>的，视作合格，提货人不得拒绝接货；粒度偏差筛下物＞</w:t>
      </w:r>
      <w:r>
        <w:rPr>
          <w:rFonts w:ascii="宋体" w:hAnsi="宋体" w:eastAsia="宋体" w:cs="宋体"/>
          <w:kern w:val="0"/>
          <w:sz w:val="28"/>
          <w:szCs w:val="28"/>
          <w:highlight w:val="none"/>
        </w:rPr>
        <w:t>6%</w:t>
      </w:r>
      <w:r>
        <w:rPr>
          <w:rFonts w:hint="eastAsia" w:ascii="宋体" w:hAnsi="宋体" w:eastAsia="宋体" w:cs="宋体"/>
          <w:kern w:val="0"/>
          <w:sz w:val="28"/>
          <w:szCs w:val="28"/>
          <w:highlight w:val="none"/>
        </w:rPr>
        <w:t>的，标准仓单注册人或者仓库可以选择以下方式处理：</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（一）用符合入库标准的硅铁调换；</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（二）对提货人进行补偿。补偿金额</w:t>
      </w:r>
      <w:r>
        <w:rPr>
          <w:rFonts w:ascii="宋体" w:hAnsi="宋体" w:eastAsia="宋体" w:cs="宋体"/>
          <w:kern w:val="0"/>
          <w:sz w:val="28"/>
          <w:szCs w:val="28"/>
          <w:highlight w:val="none"/>
        </w:rPr>
        <w:t>=《提货通知单》开具日之前（含该日）硅铁期货最近交割月最高交割结算价×（复检</w:t>
      </w:r>
      <w:r>
        <w:rPr>
          <w:rFonts w:hint="eastAsia" w:ascii="宋体" w:hAnsi="宋体" w:eastAsia="宋体" w:cs="宋体"/>
          <w:kern w:val="0"/>
          <w:sz w:val="28"/>
          <w:szCs w:val="28"/>
          <w:highlight w:val="none"/>
        </w:rPr>
        <w:t>粒度偏差</w:t>
      </w:r>
      <w:r>
        <w:rPr>
          <w:rFonts w:ascii="宋体" w:hAnsi="宋体" w:eastAsia="宋体" w:cs="宋体"/>
          <w:kern w:val="0"/>
          <w:sz w:val="28"/>
          <w:szCs w:val="28"/>
          <w:highlight w:val="none"/>
        </w:rPr>
        <w:t>筛下物百分比-6%）×复检</w:t>
      </w:r>
      <w:r>
        <w:rPr>
          <w:rFonts w:hint="eastAsia" w:ascii="宋体" w:hAnsi="宋体" w:eastAsia="宋体" w:cs="宋体"/>
          <w:kern w:val="0"/>
          <w:sz w:val="28"/>
          <w:szCs w:val="28"/>
          <w:highlight w:val="none"/>
        </w:rPr>
        <w:t>商品</w:t>
      </w:r>
      <w:r>
        <w:rPr>
          <w:rFonts w:ascii="宋体" w:hAnsi="宋体" w:eastAsia="宋体" w:cs="宋体"/>
          <w:kern w:val="0"/>
          <w:sz w:val="28"/>
          <w:szCs w:val="28"/>
          <w:highlight w:val="none"/>
        </w:rPr>
        <w:t>数量×2。</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硅铁出库过程中，发现包装损坏、不适宜再次装卸及运输的，仓库应当免费提供包装物并重新灌包。</w:t>
      </w:r>
    </w:p>
    <w:p>
      <w:pPr>
        <w:tabs>
          <w:tab w:val="left" w:pos="1620"/>
        </w:tabs>
        <w:autoSpaceDE w:val="0"/>
        <w:autoSpaceDN w:val="0"/>
        <w:jc w:val="center"/>
        <w:rPr>
          <w:rFonts w:ascii="Times New Roman" w:hAnsi="Times New Roman" w:eastAsia="宋体" w:cs="Times New Roman"/>
          <w:b/>
          <w:sz w:val="28"/>
          <w:szCs w:val="28"/>
          <w:highlight w:val="none"/>
        </w:rPr>
      </w:pPr>
      <w:r>
        <w:rPr>
          <w:rFonts w:hint="eastAsia" w:ascii="Times New Roman" w:hAnsi="Times New Roman" w:eastAsia="宋体" w:cs="Times New Roman"/>
          <w:b/>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硅铁厂库允许注册标准仓单的最大数量由交易所确定，交易所可以根据情况予以调整。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硅铁厂库标准仓单的交货地点为提货人在厂库配送范围内选择的仓库，厂库配送范围由交易所另行公告。厂库应当承担硅铁运至买方车板前的相关费用，包括仓库收取的中转费用。仓库存在升贴水的，提货人与厂库可按照交易所规定的升贴水标准自行结算。</w:t>
      </w:r>
    </w:p>
    <w:p>
      <w:pPr>
        <w:ind w:firstLine="560" w:firstLineChars="200"/>
        <w:rPr>
          <w:rFonts w:ascii="宋体" w:hAnsi="宋体" w:eastAsia="宋体" w:cs="宋体"/>
          <w:dstrike/>
          <w:kern w:val="0"/>
          <w:sz w:val="28"/>
          <w:szCs w:val="28"/>
          <w:highlight w:val="none"/>
        </w:rPr>
      </w:pPr>
      <w:r>
        <w:rPr>
          <w:rFonts w:hint="eastAsia" w:ascii="宋体" w:hAnsi="宋体" w:eastAsia="宋体" w:cs="宋体"/>
          <w:kern w:val="0"/>
          <w:sz w:val="28"/>
          <w:szCs w:val="28"/>
          <w:highlight w:val="none"/>
        </w:rPr>
        <w:t>提货人和厂库协商一致的，可以在其他地点交货，具体交收事宜及相关费用由双方协商确定。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硅铁厂库标准仓单注销后，提货人应当在交易所开具《提货通知单》之日起20个工作日内，凭提货人身份证、提货人所在单位证明及《提货通知单》验证密码到厂库办理发货手续、确认商品质量、确定运输方式，并预交各项费用。</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自提货人与厂库联系发货之日起</w:t>
      </w:r>
      <w:r>
        <w:rPr>
          <w:rFonts w:ascii="宋体" w:hAnsi="宋体" w:eastAsia="宋体" w:cs="宋体"/>
          <w:kern w:val="0"/>
          <w:sz w:val="28"/>
          <w:szCs w:val="28"/>
          <w:highlight w:val="none"/>
        </w:rPr>
        <w:t>3个工作日内，双方应当就相关事项达成发货协议，包括交货地点、运输方式、发货速度、费用承担等</w:t>
      </w:r>
      <w:r>
        <w:rPr>
          <w:rFonts w:hint="eastAsia" w:ascii="宋体" w:hAnsi="宋体" w:eastAsia="宋体" w:cs="宋体"/>
          <w:kern w:val="0"/>
          <w:sz w:val="28"/>
          <w:szCs w:val="28"/>
          <w:highlight w:val="none"/>
        </w:rPr>
        <w:t>。双方无法就发货速度协商一致的，厂库应当按照交易所批准的日发货速度发货。在仓库交货的，厂库、提货人应当及时与仓库联系，安排交收事宜。</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厂库采用汽车运输的，应当在达成发货协议之日起3个日历日内发货；采用火车、轮船运输的，应当在达成发货协议之日起15个日历日内发货。发货后，厂库应当将</w:t>
      </w:r>
      <w:r>
        <w:rPr>
          <w:rFonts w:hint="eastAsia" w:ascii="宋体" w:hAnsi="宋体" w:eastAsia="宋体" w:cs="宋体"/>
          <w:kern w:val="0"/>
          <w:sz w:val="28"/>
          <w:szCs w:val="32"/>
          <w:highlight w:val="none"/>
        </w:rPr>
        <w:t>相应单据</w:t>
      </w:r>
      <w:r>
        <w:rPr>
          <w:rFonts w:hint="eastAsia" w:ascii="宋体" w:hAnsi="宋体" w:eastAsia="宋体" w:cs="宋体"/>
          <w:kern w:val="0"/>
          <w:sz w:val="28"/>
          <w:szCs w:val="28"/>
          <w:highlight w:val="none"/>
        </w:rPr>
        <w:t>及时交付提货人及拟交货的仓库。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提货人应当在每批货物运达交货仓库之日起（不含该日）3个日历日内完成货物验收、提货或者存储手续，逾期未提货产生的费用及质量责任由提货人自行承担。</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28"/>
          <w:highlight w:val="none"/>
        </w:rPr>
        <w:t>硅铁在仓库交货的，重量验收由仓库实施，相关费用由厂库承担；在其他地点交货的，重量验收实施及费用分担由提货人和厂库协商确定。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硅铁交货数量发生短少的，厂库应当及时补足。不能补足的，厂库应当按照《提货通知单》开具日之前（含该日）硅铁期货最近交割月最高交割结算价核算短少商品价款，赔偿提货人。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硅铁交货时，厂库应当向提货人提供符合交割标准的</w:t>
      </w:r>
      <w:r>
        <w:rPr>
          <w:rFonts w:hint="eastAsia" w:ascii="Times New Roman" w:hAnsi="Times New Roman" w:eastAsia="宋体" w:cs="Times New Roman"/>
          <w:sz w:val="28"/>
          <w:szCs w:val="28"/>
          <w:highlight w:val="none"/>
        </w:rPr>
        <w:t>《产品质量证明书》。</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对硅铁重量、质量有异议的，由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和厂库协商解决；协商不成的，可以向交易所申请一次复检，并由申请方预交复检及相关费用。重量异议应当在硅铁交货前提出；质量异议应当在硅铁交货之日起5个工作日内提出。</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因厂库原因在约定的最后发货日起5个日历日内仍不能完成所有商品发货的，提货人可以要求厂库终止发货并支付赔偿金。赔偿金额=硅铁期货最近交割月最高交割结算价×应发未发的商品数量×120%。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color w:val="000000"/>
          <w:kern w:val="0"/>
          <w:sz w:val="28"/>
          <w:szCs w:val="28"/>
          <w:highlight w:val="none"/>
        </w:rPr>
        <w:t>硅铁期货合约最低交易保证金标准为合约价值的5%。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硅铁期货合约交易保证金标准见下表：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29"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Pr>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cantSplit/>
        </w:trPr>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kern w:val="0"/>
          <w:sz w:val="28"/>
          <w:szCs w:val="28"/>
          <w:highlight w:val="none"/>
        </w:rPr>
        <w:t>硅铁期货合约每日涨跌停板幅度为前一交易日结算价的±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kern w:val="0"/>
          <w:sz w:val="28"/>
          <w:szCs w:val="28"/>
          <w:highlight w:val="none"/>
        </w:rPr>
        <w:t>硅铁</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期货合约单边持仓量＜10万</w:t>
            </w:r>
          </w:p>
        </w:tc>
        <w:tc>
          <w:tcPr>
            <w:tcW w:w="1984"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rPr>
                <w:rFonts w:ascii="宋体" w:hAnsi="宋体" w:eastAsia="宋体" w:cs="宋体"/>
                <w:color w:val="000000"/>
                <w:kern w:val="0"/>
                <w:sz w:val="24"/>
                <w:szCs w:val="24"/>
                <w:highlight w:val="none"/>
              </w:rPr>
            </w:pPr>
          </w:p>
        </w:tc>
        <w:tc>
          <w:tcPr>
            <w:tcW w:w="311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期货合约单边持仓量≥10万</w:t>
            </w:r>
          </w:p>
        </w:tc>
        <w:tc>
          <w:tcPr>
            <w:tcW w:w="1984"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color w:val="000000"/>
          <w:kern w:val="0"/>
          <w:sz w:val="28"/>
          <w:szCs w:val="28"/>
          <w:highlight w:val="none"/>
        </w:rPr>
        <w:t>根据《郑州商品交易所期货交易风险控制管理办法》等有关规定，交易所对硅铁期货合约交易保证金标准、涨跌停板幅度进行调整的，按照相关标准执行。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第五十四条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tabs>
          <w:tab w:val="left" w:pos="1620"/>
        </w:tabs>
        <w:autoSpaceDE w:val="0"/>
        <w:autoSpaceDN w:val="0"/>
        <w:ind w:firstLine="562" w:firstLineChars="200"/>
        <w:jc w:val="left"/>
        <w:rPr>
          <w:rFonts w:ascii="Times New Roman" w:hAnsi="Times New Roman" w:eastAsia="宋体" w:cs="Times New Roman"/>
          <w:b/>
          <w:sz w:val="28"/>
          <w:szCs w:val="28"/>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75" w:name="_Toc1396558197"/>
      <w:bookmarkStart w:id="76" w:name="_Toc28637"/>
      <w:bookmarkStart w:id="77" w:name="_Toc108604274"/>
      <w:bookmarkStart w:id="78" w:name="_Toc104392875"/>
      <w:bookmarkStart w:id="79" w:name="_Toc445"/>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4-16</w:t>
      </w:r>
      <w:bookmarkEnd w:id="75"/>
    </w:p>
    <w:p>
      <w:pPr>
        <w:tabs>
          <w:tab w:val="left" w:pos="1620"/>
        </w:tabs>
        <w:autoSpaceDE w:val="0"/>
        <w:autoSpaceDN w:val="0"/>
        <w:jc w:val="center"/>
        <w:outlineLvl w:val="1"/>
        <w:rPr>
          <w:rFonts w:ascii="宋体" w:hAnsi="宋体" w:eastAsia="宋体" w:cs="Times New Roman"/>
          <w:b/>
          <w:sz w:val="44"/>
          <w:szCs w:val="44"/>
          <w:highlight w:val="none"/>
        </w:rPr>
      </w:pPr>
      <w:bookmarkStart w:id="80" w:name="_Toc1448249725"/>
      <w:r>
        <w:rPr>
          <w:rFonts w:hint="eastAsia" w:ascii="宋体" w:hAnsi="宋体" w:eastAsia="宋体" w:cs="Times New Roman"/>
          <w:b/>
          <w:sz w:val="44"/>
          <w:szCs w:val="44"/>
          <w:highlight w:val="none"/>
        </w:rPr>
        <w:t>郑州商品交易所锰硅期货业务细则</w:t>
      </w:r>
      <w:bookmarkEnd w:id="76"/>
      <w:bookmarkEnd w:id="77"/>
      <w:bookmarkEnd w:id="78"/>
      <w:bookmarkEnd w:id="80"/>
    </w:p>
    <w:bookmarkEnd w:id="79"/>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11"/>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为了规范郑州商品交易所（以下简称交易所）锰硅期货相关业务，根据《郑州商品交易所交易规则》及锰硅期货合约，制定本细则。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pStyle w:val="21"/>
        <w:numPr>
          <w:ilvl w:val="0"/>
          <w:numId w:val="11"/>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锰硅期货合约的交易单位为5吨/手。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锰硅期货合约的报价单位为元（人民币）/吨。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锰硅期货合约的最小变动价位为2元/吨。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锰硅期货合约的合约交割月份为1至12月。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锰硅</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交易所可以根据市场情况，对锰硅期货合约交易指令每次最小下单量、每次最大下单量进行调整，具体标准由交易所另行公布。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锰硅期货合约交易时间为上午9:00—11:30，下午13:30—15:00；其中，上午10:15—10:30为休息时间。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交易所另行公告锰硅期货合约开展夜盘交易的，以交易所公告为准。交易所可以根据市场情况，暂停、取消锰硅期货合约夜盘交易或者对夜盘交易时间进行调整，具体由交易所另行公告。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锰硅期货合约的最后交易日为合约交割月份的第10个交易日。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锰硅期货合约的交易代码为SM</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锰硅期货适用期货转现货、仓库标准仓单交割和厂库标准仓单交割。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锰硅期货的交割单位为</w:t>
      </w:r>
      <w:r>
        <w:rPr>
          <w:rFonts w:hint="eastAsia" w:ascii="宋体" w:hAnsi="宋体" w:eastAsia="宋体" w:cs="宋体"/>
          <w:kern w:val="0"/>
          <w:sz w:val="28"/>
          <w:szCs w:val="28"/>
          <w:highlight w:val="none"/>
        </w:rPr>
        <w:t>5吨（净重）。</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锰硅期货合约的最后交割日为合约交割月份的第13个交易日。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锰硅期货标准仓单可以分为仓库标准仓单和厂库标准仓单。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每年10月第15个交易日之前（含该日）注册的锰硅期货标准仓单，应当在当年</w:t>
      </w:r>
      <w:r>
        <w:rPr>
          <w:rFonts w:ascii="宋体" w:hAnsi="宋体" w:eastAsia="宋体" w:cs="宋体"/>
          <w:color w:val="000000"/>
          <w:kern w:val="0"/>
          <w:sz w:val="28"/>
          <w:szCs w:val="28"/>
          <w:highlight w:val="none"/>
        </w:rPr>
        <w:t>10月</w:t>
      </w:r>
      <w:r>
        <w:rPr>
          <w:rFonts w:hint="eastAsia" w:ascii="宋体" w:hAnsi="宋体" w:eastAsia="宋体" w:cs="宋体"/>
          <w:color w:val="000000"/>
          <w:kern w:val="0"/>
          <w:sz w:val="28"/>
          <w:szCs w:val="28"/>
          <w:highlight w:val="none"/>
        </w:rPr>
        <w:t>第15个交易日之前（含该日）全部注销。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锰硅期货交割开具增值税专用发票。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锰硅期货仓库、厂库及相关升贴水由交易所确定并公布，交易所可以视情况对锰硅期货仓库、厂库及相关升贴水进行调整。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锰硅期货的交割基准价为基准交割品在基准仓库出库时汽车板交货的含税价格（含包装）。</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锰硅运达仓库指定货位前的一切费用和货物装到汽车板的出库费用由标准仓单注册人承担，货物出库装到汽车板后的一切费用由提货人承担。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锰硅期货交割手续费、仓储费、出入库费及检验费、配合检验费等交割相关费用标准由交易所另行公布。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锰硅包装物价格包含在相应期货合约价格中，不另行计价。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锰硅期货标准仓单生成、流通、注销等相关业务，本细则未规定的，适用《郑州商品交易所标准仓单管理办法》相关规定。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锰硅期货交割适用国家标准及本细则规定。</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基准交割品:</w:t>
      </w:r>
      <w:r>
        <w:rPr>
          <w:rFonts w:hint="eastAsia" w:ascii="宋体" w:hAnsi="宋体" w:eastAsia="宋体" w:cs="宋体"/>
          <w:spacing w:val="-6"/>
          <w:kern w:val="0"/>
          <w:sz w:val="28"/>
          <w:szCs w:val="28"/>
          <w:highlight w:val="none"/>
        </w:rPr>
        <w:t xml:space="preserve"> 符合《中华人民共和国国家标准 锰硅合金》（</w:t>
      </w:r>
      <w:r>
        <w:rPr>
          <w:rFonts w:ascii="宋体" w:hAnsi="宋体" w:eastAsia="宋体" w:cs="宋体"/>
          <w:spacing w:val="-6"/>
          <w:kern w:val="0"/>
          <w:sz w:val="28"/>
          <w:szCs w:val="28"/>
          <w:highlight w:val="none"/>
        </w:rPr>
        <w:t>GB/T 4008—2008</w:t>
      </w:r>
      <w:r>
        <w:rPr>
          <w:rFonts w:hint="eastAsia" w:ascii="宋体" w:hAnsi="宋体" w:eastAsia="宋体" w:cs="宋体"/>
          <w:kern w:val="0"/>
          <w:sz w:val="28"/>
          <w:szCs w:val="28"/>
          <w:highlight w:val="none"/>
        </w:rPr>
        <w:t>）</w:t>
      </w:r>
      <w:r>
        <w:rPr>
          <w:rFonts w:ascii="宋体" w:hAnsi="宋体" w:eastAsia="宋体" w:cs="宋体"/>
          <w:spacing w:val="-6"/>
          <w:kern w:val="0"/>
          <w:sz w:val="28"/>
          <w:szCs w:val="28"/>
          <w:highlight w:val="none"/>
        </w:rPr>
        <w:t>规定牌号为FeMn68Si18（锰含量≥65.0%、硅含量≥17.0%、碳含量≤1.8%、磷含量≤0.25%、硫含量≤0.04%）、粒度为10-60mm</w:t>
      </w:r>
      <w:r>
        <w:rPr>
          <w:rFonts w:hint="eastAsia" w:ascii="宋体" w:hAnsi="宋体" w:eastAsia="宋体" w:cs="宋体"/>
          <w:spacing w:val="-6"/>
          <w:kern w:val="0"/>
          <w:sz w:val="28"/>
          <w:szCs w:val="28"/>
          <w:highlight w:val="none"/>
        </w:rPr>
        <w:t>的锰硅，其中：粒度偏差筛下物不大于5%，筛上物不大于8%</w:t>
      </w:r>
      <w:r>
        <w:rPr>
          <w:rFonts w:ascii="宋体" w:hAnsi="宋体" w:eastAsia="宋体" w:cs="宋体"/>
          <w:spacing w:val="-6"/>
          <w:kern w:val="0"/>
          <w:sz w:val="28"/>
          <w:szCs w:val="28"/>
          <w:highlight w:val="none"/>
        </w:rPr>
        <w:t>。</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锰硅交割品包装物采用双层、中间加固拦腰围带的塑料编织袋。包装袋上应当标明产品名称、产品牌号、执行标准以及生产企业名称。在同一质检批次内，平均单包净重为1000±10公斤。</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锰硅交割品按照净重结算，包装物按照</w:t>
      </w:r>
      <w:r>
        <w:rPr>
          <w:rFonts w:ascii="宋体" w:hAnsi="宋体" w:eastAsia="宋体" w:cs="宋体"/>
          <w:kern w:val="0"/>
          <w:sz w:val="28"/>
          <w:szCs w:val="28"/>
          <w:highlight w:val="none"/>
        </w:rPr>
        <w:t>2公斤/条的标准扣除重量</w:t>
      </w:r>
      <w:r>
        <w:rPr>
          <w:rFonts w:hint="eastAsia" w:ascii="宋体" w:hAnsi="宋体" w:eastAsia="宋体" w:cs="宋体"/>
          <w:kern w:val="0"/>
          <w:sz w:val="28"/>
          <w:szCs w:val="28"/>
          <w:highlight w:val="none"/>
        </w:rPr>
        <w:t>。</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锰硅期货交割预报时，应当按30元/吨向仓库交纳交割预报定金。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仓库开具的锰硅《入库通知单》有效期为</w:t>
      </w:r>
      <w:r>
        <w:rPr>
          <w:rFonts w:ascii="宋体" w:hAnsi="宋体" w:eastAsia="宋体" w:cs="宋体"/>
          <w:kern w:val="0"/>
          <w:sz w:val="28"/>
          <w:szCs w:val="28"/>
          <w:highlight w:val="none"/>
        </w:rPr>
        <w:t>40</w:t>
      </w:r>
      <w:r>
        <w:rPr>
          <w:rFonts w:hint="eastAsia" w:ascii="宋体" w:hAnsi="宋体" w:eastAsia="宋体" w:cs="宋体"/>
          <w:kern w:val="0"/>
          <w:sz w:val="28"/>
          <w:szCs w:val="28"/>
          <w:highlight w:val="none"/>
        </w:rPr>
        <w:t>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锰硅入库时，标准仓单注册人应当向仓库提交本批锰硅生产厂家出具的《质量证明书》。《质量证明书》应当注明生产厂家、生产（出厂）日期、适用的质量标准和该批产品的质量检验结果等信息。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color w:val="000000"/>
          <w:kern w:val="0"/>
          <w:sz w:val="28"/>
          <w:szCs w:val="28"/>
          <w:highlight w:val="none"/>
        </w:rPr>
        <w:t>锰硅</w:t>
      </w:r>
      <w:r>
        <w:rPr>
          <w:rFonts w:hint="eastAsia" w:ascii="宋体" w:hAnsi="宋体" w:eastAsia="宋体" w:cs="宋体"/>
          <w:kern w:val="0"/>
          <w:sz w:val="28"/>
          <w:szCs w:val="28"/>
          <w:highlight w:val="none"/>
        </w:rPr>
        <w:t>生产（出厂）日期超过</w:t>
      </w:r>
      <w:r>
        <w:rPr>
          <w:rFonts w:ascii="宋体" w:hAnsi="宋体" w:eastAsia="宋体" w:cs="宋体"/>
          <w:kern w:val="0"/>
          <w:sz w:val="28"/>
          <w:szCs w:val="28"/>
          <w:highlight w:val="none"/>
        </w:rPr>
        <w:t>90</w:t>
      </w:r>
      <w:r>
        <w:rPr>
          <w:rFonts w:hint="eastAsia" w:ascii="宋体" w:hAnsi="宋体" w:eastAsia="宋体" w:cs="宋体"/>
          <w:kern w:val="0"/>
          <w:sz w:val="28"/>
          <w:szCs w:val="28"/>
          <w:highlight w:val="none"/>
        </w:rPr>
        <w:t>天</w:t>
      </w:r>
      <w:r>
        <w:rPr>
          <w:rFonts w:ascii="宋体" w:hAnsi="宋体" w:eastAsia="宋体" w:cs="宋体"/>
          <w:kern w:val="0"/>
          <w:sz w:val="28"/>
          <w:szCs w:val="28"/>
          <w:highlight w:val="none"/>
        </w:rPr>
        <w:t>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不得入库。</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锰硅入库时，仓库对入库商品进行重量验收。锰硅重量验收采用过地磅方式进行。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入库锰硅的采样、制样、质量检验以及粒度检测由指定质检机构负责，按照有关国家标准执行，仓库应当予以协助，指定质检机构检验费用及仓库配合检验费用由标准仓单注册人承担。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指定质检机构应当自完成采样之日起7个工作日内出具检验结果，并及时通知仓库。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color w:val="000000"/>
          <w:kern w:val="0"/>
          <w:sz w:val="28"/>
          <w:szCs w:val="28"/>
          <w:highlight w:val="none"/>
        </w:rPr>
        <w:t>锰硅入库时，包装物应当结实耐用，适宜储存。</w:t>
      </w:r>
      <w:r>
        <w:rPr>
          <w:rFonts w:hint="eastAsia" w:ascii="宋体" w:hAnsi="宋体" w:eastAsia="宋体" w:cs="宋体"/>
          <w:kern w:val="0"/>
          <w:sz w:val="28"/>
          <w:szCs w:val="28"/>
          <w:highlight w:val="none"/>
        </w:rPr>
        <w:t>包装物因采样损坏的，仓库应当按照相应国家标准重新灌包，所需包装物由标准仓单注册人提供，灌包费用由标准仓单注册人承担。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锰硅期货实行免检品牌制度。</w:t>
      </w:r>
      <w:r>
        <w:rPr>
          <w:rFonts w:hint="eastAsia" w:ascii="宋体" w:hAnsi="宋体" w:eastAsia="宋体" w:cs="宋体"/>
          <w:kern w:val="0"/>
          <w:sz w:val="28"/>
          <w:szCs w:val="32"/>
          <w:highlight w:val="none"/>
        </w:rPr>
        <w:t>免检品牌生产厂家直接申请入库的，入库锰硅质量可以免检；标准仓单注册人向交易所和仓库提交免检品牌生产厂家出具符合交易所要求的《产品质量责任承诺书》及相关材料的，入库锰硅质量可以免检。</w:t>
      </w:r>
      <w:r>
        <w:rPr>
          <w:rFonts w:hint="eastAsia" w:ascii="宋体" w:hAnsi="宋体" w:eastAsia="宋体" w:cs="宋体"/>
          <w:kern w:val="0"/>
          <w:sz w:val="28"/>
          <w:szCs w:val="28"/>
          <w:highlight w:val="none"/>
        </w:rPr>
        <w:t>锰硅免检品牌由交易所另行公告</w:t>
      </w:r>
      <w:r>
        <w:rPr>
          <w:rFonts w:ascii="宋体" w:hAnsi="宋体" w:eastAsia="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锰硅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锰硅入库后，仓库应当对标准仓单注册人的名称、联系人及联系方式、商品数量、生产厂家、存放库房及垛位等事项登记造册，并由仓单注册人签字确认。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锰硅仓库标准仓单注销后，提货人应当在交易所开具《提货通知单》之日起10</w:t>
      </w:r>
      <w:r>
        <w:rPr>
          <w:rFonts w:ascii="宋体" w:hAnsi="宋体" w:eastAsia="宋体" w:cs="宋体"/>
          <w:kern w:val="0"/>
          <w:sz w:val="28"/>
          <w:szCs w:val="28"/>
          <w:highlight w:val="none"/>
        </w:rPr>
        <w:t>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锰硅出库重量验收由仓库和提货人共同实施，具体办法参照入库重量验收规定。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锰硅出库时数量发生损耗造成短少的，仓库应当及时补足。不能及时补足的，仓库按照《提货通知单》开具日之前（含该日）锰硅期货最近交割月最高交割结算价核算短少商品价款，赔偿提货人。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锰硅出库时，提货人对商品质量有异议的，可以向交易所申请一次复检，并预交复检费用。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锰硅出库过程中，发现包装损坏、不适宜再次装卸及运输的，仓库应当免费提供包装物并重新灌包。</w:t>
      </w:r>
    </w:p>
    <w:p>
      <w:pPr>
        <w:tabs>
          <w:tab w:val="left" w:pos="1620"/>
        </w:tabs>
        <w:autoSpaceDE w:val="0"/>
        <w:autoSpaceDN w:val="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锰硅厂库允许注册标准仓单的最大数量由交易所确定，交易所可以根据情况予以调整。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锰硅厂库标准仓单的交货地点为提货人在厂库配送范围内选择的仓库，厂库配送范围由交易所另行公告。厂库应当承担锰硅运至买方车板前的相关费用，包括仓库收取的中转费用。仓库存在升贴水的，提货人与厂库可按照交易所规定的升贴水标准自行结算。</w:t>
      </w:r>
    </w:p>
    <w:p>
      <w:pPr>
        <w:ind w:firstLine="560" w:firstLineChars="200"/>
        <w:rPr>
          <w:rFonts w:ascii="宋体" w:hAnsi="宋体" w:eastAsia="宋体" w:cs="宋体"/>
          <w:dstrike/>
          <w:kern w:val="0"/>
          <w:sz w:val="28"/>
          <w:szCs w:val="28"/>
          <w:highlight w:val="none"/>
        </w:rPr>
      </w:pPr>
      <w:r>
        <w:rPr>
          <w:rFonts w:hint="eastAsia" w:ascii="宋体" w:hAnsi="宋体" w:eastAsia="宋体" w:cs="宋体"/>
          <w:kern w:val="0"/>
          <w:sz w:val="28"/>
          <w:szCs w:val="28"/>
          <w:highlight w:val="none"/>
        </w:rPr>
        <w:t>提货人和厂库协商一致的，可以在其他地点交货，具体交收事宜及相关费用由双方协商确定。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锰硅厂库标准仓单注销后，提货人应当在交易所开具《提货通知单》之日起20个工作日内，凭提货人身份证、提货人所在单位证明及《提货通知单》验证密码到厂库办理发货手续、确认商品质量、确定运输方式，并预交各项费用。</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自提货人与厂库联系发货之日起</w:t>
      </w:r>
      <w:r>
        <w:rPr>
          <w:rFonts w:ascii="宋体" w:hAnsi="宋体" w:eastAsia="宋体" w:cs="宋体"/>
          <w:kern w:val="0"/>
          <w:sz w:val="28"/>
          <w:szCs w:val="28"/>
          <w:highlight w:val="none"/>
        </w:rPr>
        <w:t>3个工作日内，双方应当就相关事项达成发货协议，包括交货地点、运输方式、发货速度、费用承担等</w:t>
      </w:r>
      <w:r>
        <w:rPr>
          <w:rFonts w:hint="eastAsia" w:ascii="宋体" w:hAnsi="宋体" w:eastAsia="宋体" w:cs="宋体"/>
          <w:kern w:val="0"/>
          <w:sz w:val="28"/>
          <w:szCs w:val="28"/>
          <w:highlight w:val="none"/>
        </w:rPr>
        <w:t>。双方无法就发货速度协商一致的，厂库应当按照交易所批准的日发货速度发货。在仓库交货的，厂库、提货人应当及时与仓库联系，安排交收事宜。</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厂库采用汽车运输的，应当在达成发货协议之日起3个日历日内发货；采用火车、轮船运输的，应当在达成发货协议之日起15个日历日内发货。发货后，厂库应当将</w:t>
      </w:r>
      <w:r>
        <w:rPr>
          <w:rFonts w:hint="eastAsia" w:ascii="宋体" w:hAnsi="宋体" w:eastAsia="宋体" w:cs="宋体"/>
          <w:kern w:val="0"/>
          <w:sz w:val="28"/>
          <w:szCs w:val="32"/>
          <w:highlight w:val="none"/>
        </w:rPr>
        <w:t>相应单据</w:t>
      </w:r>
      <w:r>
        <w:rPr>
          <w:rFonts w:hint="eastAsia" w:ascii="宋体" w:hAnsi="宋体" w:eastAsia="宋体" w:cs="宋体"/>
          <w:kern w:val="0"/>
          <w:sz w:val="28"/>
          <w:szCs w:val="28"/>
          <w:highlight w:val="none"/>
        </w:rPr>
        <w:t>及时交付提货人及拟交货的仓库。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提货人应当在每批货物运达交货仓库之日起（不含该日）3个日历日内完成货物验收、提货或者存储手续，逾期未提货产生的费用及质量责任由提货人自行承担。</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32"/>
          <w:highlight w:val="none"/>
        </w:rPr>
        <w:t>锰硅在仓库交货的，</w:t>
      </w:r>
      <w:r>
        <w:rPr>
          <w:rFonts w:hint="eastAsia" w:ascii="宋体" w:hAnsi="宋体" w:eastAsia="宋体" w:cs="宋体"/>
          <w:kern w:val="0"/>
          <w:sz w:val="28"/>
          <w:szCs w:val="28"/>
          <w:highlight w:val="none"/>
        </w:rPr>
        <w:t>重量验收</w:t>
      </w:r>
      <w:r>
        <w:rPr>
          <w:rFonts w:hint="eastAsia" w:ascii="宋体" w:hAnsi="宋体" w:eastAsia="宋体" w:cs="宋体"/>
          <w:kern w:val="0"/>
          <w:sz w:val="28"/>
          <w:szCs w:val="32"/>
          <w:highlight w:val="none"/>
        </w:rPr>
        <w:t>由仓库实施，相关费用由厂库承担；在其他地点交货的，</w:t>
      </w:r>
      <w:r>
        <w:rPr>
          <w:rFonts w:hint="eastAsia" w:ascii="宋体" w:hAnsi="宋体" w:eastAsia="宋体" w:cs="宋体"/>
          <w:kern w:val="0"/>
          <w:sz w:val="28"/>
          <w:szCs w:val="28"/>
          <w:highlight w:val="none"/>
        </w:rPr>
        <w:t>重量验收方式</w:t>
      </w:r>
      <w:r>
        <w:rPr>
          <w:rFonts w:hint="eastAsia" w:ascii="宋体" w:hAnsi="宋体" w:eastAsia="宋体" w:cs="宋体"/>
          <w:kern w:val="0"/>
          <w:sz w:val="28"/>
          <w:szCs w:val="32"/>
          <w:highlight w:val="none"/>
        </w:rPr>
        <w:t>及费用分担由厂库与提货人协商确定。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锰硅交货数量发生短少的，厂库应当及时补足。不能补足的，厂库按《提货通知单》开具日之前（含该日）锰硅期货最近交割月最高交割结算价核算短少商品价款，赔偿提货人。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锰硅交货时，厂库应当向提货人提供符合交割标准</w:t>
      </w:r>
      <w:r>
        <w:rPr>
          <w:rFonts w:hint="eastAsia" w:ascii="Times New Roman" w:hAnsi="Times New Roman" w:eastAsia="宋体" w:cs="Times New Roman"/>
          <w:sz w:val="28"/>
          <w:szCs w:val="28"/>
          <w:highlight w:val="none"/>
        </w:rPr>
        <w:t>《产品质量证明书》。</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对锰硅重量、质量有异议的，由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和厂库协商解决；协商不成的，可以向交易所申请一次复检，并由申请方预交复检及相关费用。重量异议应当在锰硅交货前提出；质量异议应当在锰硅交货之日起5个工作日内提出。</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因厂库原因在约定的最后发货日起5个日历日内仍不能完成所有商品发货的，提货人可以要求厂库终止发货并支付赔偿金。赔偿金额=锰硅期货最近交割月最高交割结算价×应发未发的商品数量×120%。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color w:val="000000"/>
          <w:kern w:val="0"/>
          <w:sz w:val="28"/>
          <w:szCs w:val="28"/>
          <w:highlight w:val="none"/>
        </w:rPr>
        <w:t>锰硅期货合约最低交易保证金标准为合约价值的5%。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锰硅期货合约每日涨跌停板幅度为前一交易日结算价的±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kern w:val="0"/>
          <w:sz w:val="28"/>
          <w:szCs w:val="28"/>
          <w:highlight w:val="none"/>
        </w:rPr>
        <w:t>锰硅</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984"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rPr>
                <w:rFonts w:ascii="宋体" w:hAnsi="宋体" w:eastAsia="宋体" w:cs="宋体"/>
                <w:color w:val="000000"/>
                <w:kern w:val="0"/>
                <w:sz w:val="24"/>
                <w:szCs w:val="24"/>
                <w:highlight w:val="none"/>
              </w:rPr>
            </w:pPr>
          </w:p>
        </w:tc>
        <w:tc>
          <w:tcPr>
            <w:tcW w:w="311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期货合约单边持仓量≥30万</w:t>
            </w:r>
          </w:p>
        </w:tc>
        <w:tc>
          <w:tcPr>
            <w:tcW w:w="1984"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color w:val="000000"/>
          <w:kern w:val="0"/>
          <w:sz w:val="28"/>
          <w:szCs w:val="28"/>
          <w:highlight w:val="none"/>
        </w:rPr>
        <w:t>根据《郑州商品交易所期货交易风险控制管理办法》等有关规定，交易所对锰硅期货合约交易保证金标准、涨跌停板幅度进行调整的，按照相关标准执行。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第五十三条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ind w:firstLine="420"/>
        <w:rPr>
          <w:rFonts w:ascii="Times New Roman" w:hAnsi="Times New Roman" w:eastAsia="宋体" w:cs="Times New Roman"/>
          <w:szCs w:val="24"/>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81" w:name="_Toc1649272933"/>
      <w:bookmarkStart w:id="82" w:name="_Toc14929"/>
      <w:bookmarkStart w:id="83" w:name="_Toc104392878"/>
      <w:bookmarkStart w:id="84" w:name="_Toc108604276"/>
      <w:bookmarkStart w:id="85" w:name="_Toc18251"/>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4-17</w:t>
      </w:r>
      <w:bookmarkEnd w:id="81"/>
    </w:p>
    <w:p>
      <w:pPr>
        <w:tabs>
          <w:tab w:val="left" w:pos="1620"/>
        </w:tabs>
        <w:autoSpaceDE w:val="0"/>
        <w:autoSpaceDN w:val="0"/>
        <w:jc w:val="center"/>
        <w:outlineLvl w:val="1"/>
        <w:rPr>
          <w:rFonts w:ascii="宋体" w:hAnsi="宋体" w:eastAsia="宋体" w:cs="Times New Roman"/>
          <w:b/>
          <w:sz w:val="44"/>
          <w:szCs w:val="44"/>
          <w:highlight w:val="none"/>
        </w:rPr>
      </w:pPr>
      <w:bookmarkStart w:id="86" w:name="_Toc366944156"/>
      <w:r>
        <w:rPr>
          <w:rFonts w:hint="eastAsia" w:ascii="宋体" w:hAnsi="宋体" w:eastAsia="宋体" w:cs="Times New Roman"/>
          <w:b/>
          <w:sz w:val="44"/>
          <w:szCs w:val="44"/>
          <w:highlight w:val="none"/>
        </w:rPr>
        <w:t>郑州商品交易所棉纱期货业务细则</w:t>
      </w:r>
      <w:bookmarkEnd w:id="82"/>
      <w:bookmarkEnd w:id="83"/>
      <w:bookmarkEnd w:id="84"/>
      <w:bookmarkEnd w:id="86"/>
    </w:p>
    <w:bookmarkEnd w:id="85"/>
    <w:p>
      <w:pPr>
        <w:spacing w:before="240" w:after="240"/>
        <w:rPr>
          <w:rFonts w:ascii="楷体" w:hAnsi="楷体" w:eastAsia="楷体" w:cs="Times New Roman"/>
          <w:b/>
          <w:sz w:val="24"/>
          <w:szCs w:val="24"/>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pStyle w:val="21"/>
        <w:numPr>
          <w:ilvl w:val="0"/>
          <w:numId w:val="12"/>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为了规范郑州商品交易所（以下简称交易所）棉纱期货相关业务，根据《郑州商品交易所交易规则》及棉纱期货合约，制定本细则。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pStyle w:val="21"/>
        <w:numPr>
          <w:ilvl w:val="0"/>
          <w:numId w:val="12"/>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棉纱期货合约交易单位为5吨/手（公定重量）。</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棉纱期货合约报价单位为元（人民币）/吨。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棉纱期货合约最小变动价位为5元/吨。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棉纱期货合约交割月份为1至12月。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棉纱</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cs="Times New Roman" w:asciiTheme="minorEastAsia" w:hAnsiTheme="minorEastAsia"/>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交易所可以根据市场情况，对棉纱期货合约交易指令每次最小下单量、每次最大下单量进行调整，具体标准由交易所另行公布。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eastAsia="宋体" w:cs="宋体"/>
          <w:color w:val="000000"/>
          <w:kern w:val="0"/>
          <w:sz w:val="28"/>
          <w:szCs w:val="28"/>
          <w:highlight w:val="none"/>
        </w:rPr>
        <w:t>棉纱期货合约交易时间分为夜盘交易时间和日盘交易时间。夜盘交易时间为下午21:00—23：00。日盘交易时间为上午9:00—11:30，下午13:30—15:00；其中，上午10:15—10:30为休息时间。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交易所暂停、取消棉纱期货夜盘交易或者对夜盘交易时间进行调整的，以交易所公告为准。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棉纱期货合约最后交易日为合约交割月份的第10个交易日。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棉纱期货合约交易代码为CY</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棉纱期货适用期货转现货、仓库标准仓单交割、厂库标准仓单交割和厂库非标准仓单交割。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48" w:firstLineChars="196"/>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棉纱期货的交割单位为20吨（公定重量）。同一交割单位内的棉纱商品应当由同一生产厂家、同一批次生产。</w:t>
      </w:r>
    </w:p>
    <w:p>
      <w:pPr>
        <w:tabs>
          <w:tab w:val="left" w:pos="1620"/>
        </w:tabs>
        <w:autoSpaceDE w:val="0"/>
        <w:autoSpaceDN w:val="0"/>
        <w:ind w:firstLine="548" w:firstLineChars="196"/>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棉纱期货合约的最后交割日为合约交割月份的第13个交易日。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棉纱期货标准仓单可以分为仓库标准仓单和厂库标准仓单。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kern w:val="0"/>
          <w:sz w:val="28"/>
          <w:szCs w:val="32"/>
          <w:highlight w:val="none"/>
        </w:rPr>
        <w:t>每年2月、4月、6月、8月、10月、12月第15个交易日之前（含该日）注册的棉纱期货标准仓单，应当在当年</w:t>
      </w:r>
      <w:r>
        <w:rPr>
          <w:rFonts w:ascii="宋体" w:hAnsi="宋体" w:eastAsia="宋体" w:cs="宋体"/>
          <w:kern w:val="0"/>
          <w:sz w:val="28"/>
          <w:szCs w:val="32"/>
          <w:highlight w:val="none"/>
        </w:rPr>
        <w:t>2月、4月、6月、8月、10月、12月</w:t>
      </w:r>
      <w:r>
        <w:rPr>
          <w:rFonts w:hint="eastAsia" w:ascii="宋体" w:hAnsi="宋体" w:eastAsia="宋体" w:cs="宋体"/>
          <w:kern w:val="0"/>
          <w:sz w:val="28"/>
          <w:szCs w:val="32"/>
          <w:highlight w:val="none"/>
        </w:rPr>
        <w:t>第15个交易日之前（含该日）全部注销。</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棉纱期货交割开具增值税专用发票。</w:t>
      </w:r>
    </w:p>
    <w:p>
      <w:pPr>
        <w:ind w:firstLine="565" w:firstLineChars="202"/>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color w:val="000000"/>
          <w:kern w:val="0"/>
          <w:sz w:val="28"/>
          <w:szCs w:val="28"/>
          <w:highlight w:val="none"/>
        </w:rPr>
        <w:t>棉纱期货仓库</w:t>
      </w:r>
      <w:r>
        <w:rPr>
          <w:rFonts w:hint="eastAsia" w:ascii="宋体" w:hAnsi="宋体" w:eastAsia="宋体" w:cs="宋体"/>
          <w:kern w:val="0"/>
          <w:sz w:val="28"/>
          <w:szCs w:val="28"/>
          <w:highlight w:val="none"/>
        </w:rPr>
        <w:t>、厂库及相关升贴水由交易所确定并公布，</w:t>
      </w:r>
      <w:r>
        <w:rPr>
          <w:rFonts w:hint="eastAsia" w:ascii="宋体" w:hAnsi="宋体" w:eastAsia="宋体" w:cs="宋体"/>
          <w:color w:val="000000"/>
          <w:kern w:val="0"/>
          <w:sz w:val="28"/>
          <w:szCs w:val="28"/>
          <w:highlight w:val="none"/>
        </w:rPr>
        <w:t>交易所可以视情况对棉纱期货仓库、厂库及相关升贴水进行调整。</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kern w:val="0"/>
          <w:sz w:val="28"/>
          <w:szCs w:val="28"/>
          <w:highlight w:val="none"/>
        </w:rPr>
        <w:t>棉纱期货的交割基准价为基准交割品在基准交割地出库时汽车板交货的含税价格（含包装）。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cs="宋体" w:asciiTheme="minorEastAsia" w:hAnsiTheme="minorEastAsia"/>
          <w:color w:val="000000"/>
          <w:kern w:val="0"/>
          <w:sz w:val="28"/>
          <w:szCs w:val="28"/>
          <w:highlight w:val="none"/>
        </w:rPr>
        <w:t>仓库</w:t>
      </w:r>
      <w:r>
        <w:rPr>
          <w:rFonts w:hint="eastAsia" w:cs="宋体" w:asciiTheme="minorEastAsia" w:hAnsiTheme="minorEastAsia"/>
          <w:kern w:val="0"/>
          <w:sz w:val="28"/>
          <w:szCs w:val="28"/>
          <w:highlight w:val="none"/>
        </w:rPr>
        <w:t>棉</w:t>
      </w:r>
      <w:r>
        <w:rPr>
          <w:rFonts w:hint="eastAsia" w:ascii="宋体" w:hAnsi="宋体" w:eastAsia="宋体" w:cs="宋体"/>
          <w:kern w:val="0"/>
          <w:sz w:val="28"/>
          <w:szCs w:val="28"/>
          <w:highlight w:val="none"/>
        </w:rPr>
        <w:t>纱运达仓库指定货位前的一切费用和货物装到汽车板的出库费用由标准仓单注册人承担，货物出库装到汽车板后的一切费用由提货人承担。</w:t>
      </w:r>
      <w:r>
        <w:rPr>
          <w:rFonts w:hint="eastAsia" w:ascii="宋体" w:hAnsi="宋体" w:cs="宋体"/>
          <w:color w:val="000000"/>
          <w:kern w:val="0"/>
          <w:sz w:val="28"/>
          <w:szCs w:val="28"/>
          <w:highlight w:val="none"/>
        </w:rPr>
        <w:t>厂库棉纱装到汽车板前的一切费用由厂库承担，装到汽车板后的一切费用由提货人承担。</w:t>
      </w:r>
    </w:p>
    <w:p>
      <w:pPr>
        <w:autoSpaceDE w:val="0"/>
        <w:autoSpaceDN w:val="0"/>
        <w:adjustRightInd w:val="0"/>
        <w:ind w:firstLine="548" w:firstLineChars="196"/>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棉纱期货交割手续费、仓储费、出入库费、检验费等交割相关费用标准由交易所另行公布。</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棉纱包装物价格包含在相应期货合约价格中，不另行计价。</w:t>
      </w:r>
    </w:p>
    <w:p>
      <w:pPr>
        <w:ind w:firstLine="565" w:firstLineChars="202"/>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color w:val="000000"/>
          <w:kern w:val="0"/>
          <w:sz w:val="28"/>
          <w:szCs w:val="28"/>
          <w:highlight w:val="none"/>
        </w:rPr>
        <w:t>棉纱期货标准仓单</w:t>
      </w:r>
      <w:r>
        <w:rPr>
          <w:rFonts w:hint="eastAsia" w:ascii="宋体" w:hAnsi="宋体" w:eastAsia="宋体" w:cs="宋体"/>
          <w:kern w:val="0"/>
          <w:sz w:val="28"/>
          <w:szCs w:val="28"/>
          <w:highlight w:val="none"/>
        </w:rPr>
        <w:t>生成、流通、注销等相关业务，本细则未规定的，适用《郑州商品交易所标准仓单管理办法》相关规定。</w:t>
      </w:r>
    </w:p>
    <w:p>
      <w:pPr>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b/>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Times New Roman" w:hAnsi="Times New Roman" w:eastAsia="宋体" w:cs="Times New Roman"/>
          <w:sz w:val="28"/>
          <w:szCs w:val="28"/>
          <w:highlight w:val="none"/>
        </w:rPr>
        <w:t>棉纱期货交割适用国家标准及本细则规定。</w:t>
      </w:r>
    </w:p>
    <w:p>
      <w:pPr>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Times New Roman" w:hAnsi="Times New Roman" w:eastAsia="宋体" w:cs="Times New Roman"/>
          <w:sz w:val="28"/>
          <w:szCs w:val="28"/>
          <w:highlight w:val="none"/>
        </w:rPr>
        <w:t>基准交割品：</w:t>
      </w:r>
      <w:r>
        <w:rPr>
          <w:rFonts w:hint="eastAsia" w:ascii="宋体" w:hAnsi="宋体" w:eastAsia="宋体" w:cs="Times New Roman"/>
          <w:sz w:val="28"/>
          <w:szCs w:val="28"/>
          <w:highlight w:val="none"/>
        </w:rPr>
        <w:t>符合以下质量指标的</w:t>
      </w:r>
      <w:r>
        <w:rPr>
          <w:rFonts w:ascii="宋体" w:hAnsi="宋体" w:eastAsia="宋体" w:cs="Times New Roman"/>
          <w:sz w:val="28"/>
          <w:szCs w:val="28"/>
          <w:highlight w:val="none"/>
        </w:rPr>
        <w:t>32</w:t>
      </w:r>
      <w:r>
        <w:rPr>
          <w:rFonts w:hint="eastAsia" w:ascii="宋体" w:hAnsi="宋体" w:eastAsia="宋体" w:cs="Times New Roman"/>
          <w:sz w:val="28"/>
          <w:szCs w:val="28"/>
          <w:highlight w:val="none"/>
        </w:rPr>
        <w:t>英支普梳棉本色筒子单纱（环锭纺）：线密度</w:t>
      </w:r>
      <w:r>
        <w:rPr>
          <w:rFonts w:ascii="宋体" w:hAnsi="宋体" w:eastAsia="宋体" w:cs="Times New Roman"/>
          <w:sz w:val="28"/>
          <w:szCs w:val="28"/>
          <w:highlight w:val="none"/>
        </w:rPr>
        <w:t>18.2tex</w:t>
      </w:r>
      <w:r>
        <w:rPr>
          <w:rFonts w:hint="eastAsia" w:ascii="宋体" w:hAnsi="宋体" w:eastAsia="宋体" w:cs="Times New Roman"/>
          <w:sz w:val="28"/>
          <w:szCs w:val="28"/>
          <w:highlight w:val="none"/>
        </w:rPr>
        <w:t>（允许偏差±</w:t>
      </w:r>
      <w:r>
        <w:rPr>
          <w:rFonts w:ascii="宋体" w:hAnsi="宋体" w:eastAsia="宋体" w:cs="Times New Roman"/>
          <w:sz w:val="28"/>
          <w:szCs w:val="28"/>
          <w:highlight w:val="none"/>
        </w:rPr>
        <w:t>2%</w:t>
      </w:r>
      <w:r>
        <w:rPr>
          <w:rFonts w:hint="eastAsia" w:ascii="宋体" w:hAnsi="宋体" w:eastAsia="宋体" w:cs="Times New Roman"/>
          <w:sz w:val="28"/>
          <w:szCs w:val="28"/>
          <w:highlight w:val="none"/>
        </w:rPr>
        <w:t>）、棉纤维含量</w:t>
      </w:r>
      <w:r>
        <w:rPr>
          <w:rFonts w:ascii="宋体" w:hAnsi="宋体" w:eastAsia="宋体" w:cs="Times New Roman"/>
          <w:sz w:val="28"/>
          <w:szCs w:val="28"/>
          <w:highlight w:val="none"/>
        </w:rPr>
        <w:t>100%</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14.0 cN/tex</w:t>
      </w:r>
      <w:r>
        <w:rPr>
          <w:rFonts w:hint="eastAsia" w:ascii="宋体" w:hAnsi="宋体" w:eastAsia="宋体" w:cs="Times New Roman"/>
          <w:sz w:val="28"/>
          <w:szCs w:val="28"/>
          <w:highlight w:val="none"/>
        </w:rPr>
        <w:t>≤单纱断裂强度＜</w:t>
      </w:r>
      <w:r>
        <w:rPr>
          <w:rFonts w:ascii="宋体" w:hAnsi="宋体" w:eastAsia="宋体" w:cs="Times New Roman"/>
          <w:sz w:val="28"/>
          <w:szCs w:val="28"/>
          <w:highlight w:val="none"/>
        </w:rPr>
        <w:t>14.7 cN/tex</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8.5%</w:t>
      </w:r>
      <w:r>
        <w:rPr>
          <w:rFonts w:hint="eastAsia" w:ascii="宋体" w:hAnsi="宋体" w:eastAsia="宋体" w:cs="Times New Roman"/>
          <w:sz w:val="28"/>
          <w:szCs w:val="28"/>
          <w:highlight w:val="none"/>
        </w:rPr>
        <w:t>≤单纱断裂强力变异系数≤</w:t>
      </w:r>
      <w:r>
        <w:rPr>
          <w:rFonts w:ascii="宋体" w:hAnsi="宋体" w:eastAsia="宋体" w:cs="Times New Roman"/>
          <w:sz w:val="28"/>
          <w:szCs w:val="28"/>
          <w:highlight w:val="none"/>
        </w:rPr>
        <w:t>9.0%</w:t>
      </w:r>
      <w:r>
        <w:rPr>
          <w:rFonts w:hint="eastAsia" w:ascii="宋体" w:hAnsi="宋体" w:eastAsia="宋体" w:cs="Times New Roman"/>
          <w:sz w:val="28"/>
          <w:szCs w:val="28"/>
          <w:highlight w:val="none"/>
        </w:rPr>
        <w:t>、条干均匀度变异系数≤</w:t>
      </w:r>
      <w:r>
        <w:rPr>
          <w:rFonts w:ascii="宋体" w:hAnsi="宋体" w:eastAsia="宋体" w:cs="Times New Roman"/>
          <w:sz w:val="28"/>
          <w:szCs w:val="28"/>
          <w:highlight w:val="none"/>
        </w:rPr>
        <w:t>15.5%</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-50%</w:t>
      </w:r>
      <w:r>
        <w:rPr>
          <w:rFonts w:hint="eastAsia" w:ascii="宋体" w:hAnsi="宋体" w:eastAsia="宋体" w:cs="Times New Roman"/>
          <w:sz w:val="28"/>
          <w:szCs w:val="28"/>
          <w:highlight w:val="none"/>
        </w:rPr>
        <w:t>千米细节≤</w:t>
      </w:r>
      <w:r>
        <w:rPr>
          <w:rFonts w:ascii="宋体" w:hAnsi="宋体" w:eastAsia="宋体" w:cs="Times New Roman"/>
          <w:sz w:val="28"/>
          <w:szCs w:val="28"/>
          <w:highlight w:val="none"/>
        </w:rPr>
        <w:t>10</w:t>
      </w:r>
      <w:r>
        <w:rPr>
          <w:rFonts w:hint="eastAsia" w:ascii="宋体" w:hAnsi="宋体" w:eastAsia="宋体" w:cs="Times New Roman"/>
          <w:sz w:val="28"/>
          <w:szCs w:val="28"/>
          <w:highlight w:val="none"/>
        </w:rPr>
        <w:t>个</w:t>
      </w:r>
      <w:r>
        <w:rPr>
          <w:rFonts w:ascii="宋体" w:hAnsi="宋体" w:eastAsia="宋体" w:cs="Times New Roman"/>
          <w:sz w:val="28"/>
          <w:szCs w:val="28"/>
          <w:highlight w:val="none"/>
        </w:rPr>
        <w:t>/10</w:t>
      </w:r>
      <w:r>
        <w:rPr>
          <w:rFonts w:hint="eastAsia" w:ascii="宋体" w:hAnsi="宋体" w:eastAsia="宋体" w:cs="Times New Roman"/>
          <w:sz w:val="28"/>
          <w:szCs w:val="28"/>
          <w:highlight w:val="none"/>
        </w:rPr>
        <w:t>³</w:t>
      </w:r>
      <w:r>
        <w:rPr>
          <w:rFonts w:ascii="宋体" w:hAnsi="宋体" w:eastAsia="宋体" w:cs="Times New Roman"/>
          <w:sz w:val="28"/>
          <w:szCs w:val="28"/>
          <w:highlight w:val="none"/>
        </w:rPr>
        <w:t>m</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+50%</w:t>
      </w:r>
      <w:r>
        <w:rPr>
          <w:rFonts w:hint="eastAsia" w:ascii="宋体" w:hAnsi="宋体" w:eastAsia="宋体" w:cs="Times New Roman"/>
          <w:sz w:val="28"/>
          <w:szCs w:val="28"/>
          <w:highlight w:val="none"/>
        </w:rPr>
        <w:t>千米粗节≤</w:t>
      </w:r>
      <w:r>
        <w:rPr>
          <w:rFonts w:ascii="宋体" w:hAnsi="宋体" w:eastAsia="宋体" w:cs="Times New Roman"/>
          <w:sz w:val="28"/>
          <w:szCs w:val="28"/>
          <w:highlight w:val="none"/>
        </w:rPr>
        <w:t>220</w:t>
      </w:r>
      <w:r>
        <w:rPr>
          <w:rFonts w:hint="eastAsia" w:ascii="宋体" w:hAnsi="宋体" w:eastAsia="宋体" w:cs="Times New Roman"/>
          <w:sz w:val="28"/>
          <w:szCs w:val="28"/>
          <w:highlight w:val="none"/>
        </w:rPr>
        <w:t>个</w:t>
      </w:r>
      <w:r>
        <w:rPr>
          <w:rFonts w:ascii="宋体" w:hAnsi="宋体" w:eastAsia="宋体" w:cs="Times New Roman"/>
          <w:sz w:val="28"/>
          <w:szCs w:val="28"/>
          <w:highlight w:val="none"/>
        </w:rPr>
        <w:t>/10</w:t>
      </w:r>
      <w:r>
        <w:rPr>
          <w:rFonts w:hint="eastAsia" w:ascii="宋体" w:hAnsi="宋体" w:eastAsia="宋体" w:cs="Times New Roman"/>
          <w:sz w:val="28"/>
          <w:szCs w:val="28"/>
          <w:highlight w:val="none"/>
        </w:rPr>
        <w:t>³</w:t>
      </w:r>
      <w:r>
        <w:rPr>
          <w:rFonts w:ascii="宋体" w:hAnsi="宋体" w:eastAsia="宋体" w:cs="Times New Roman"/>
          <w:sz w:val="28"/>
          <w:szCs w:val="28"/>
          <w:highlight w:val="none"/>
        </w:rPr>
        <w:t>m</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+200%</w:t>
      </w:r>
      <w:r>
        <w:rPr>
          <w:rFonts w:hint="eastAsia" w:ascii="宋体" w:hAnsi="宋体" w:eastAsia="宋体" w:cs="Times New Roman"/>
          <w:sz w:val="28"/>
          <w:szCs w:val="28"/>
          <w:highlight w:val="none"/>
        </w:rPr>
        <w:t>千米棉结≤</w:t>
      </w:r>
      <w:r>
        <w:rPr>
          <w:rFonts w:ascii="宋体" w:hAnsi="宋体" w:eastAsia="宋体" w:cs="Times New Roman"/>
          <w:sz w:val="28"/>
          <w:szCs w:val="28"/>
          <w:highlight w:val="none"/>
        </w:rPr>
        <w:t>450</w:t>
      </w:r>
      <w:r>
        <w:rPr>
          <w:rFonts w:hint="eastAsia" w:ascii="宋体" w:hAnsi="宋体" w:eastAsia="宋体" w:cs="Times New Roman"/>
          <w:sz w:val="28"/>
          <w:szCs w:val="28"/>
          <w:highlight w:val="none"/>
        </w:rPr>
        <w:t>个</w:t>
      </w:r>
      <w:r>
        <w:rPr>
          <w:rFonts w:ascii="宋体" w:hAnsi="宋体" w:eastAsia="宋体" w:cs="Times New Roman"/>
          <w:sz w:val="28"/>
          <w:szCs w:val="28"/>
          <w:highlight w:val="none"/>
        </w:rPr>
        <w:t>/10</w:t>
      </w:r>
      <w:r>
        <w:rPr>
          <w:rFonts w:hint="eastAsia" w:ascii="宋体" w:hAnsi="宋体" w:eastAsia="宋体" w:cs="Times New Roman"/>
          <w:sz w:val="28"/>
          <w:szCs w:val="28"/>
          <w:highlight w:val="none"/>
        </w:rPr>
        <w:t>³</w:t>
      </w:r>
      <w:r>
        <w:rPr>
          <w:rFonts w:ascii="宋体" w:hAnsi="宋体" w:eastAsia="宋体" w:cs="Times New Roman"/>
          <w:sz w:val="28"/>
          <w:szCs w:val="28"/>
          <w:highlight w:val="none"/>
        </w:rPr>
        <w:t>m</w:t>
      </w:r>
      <w:r>
        <w:rPr>
          <w:rFonts w:hint="eastAsia" w:ascii="宋体" w:hAnsi="宋体" w:eastAsia="宋体" w:cs="Times New Roman"/>
          <w:sz w:val="28"/>
          <w:szCs w:val="28"/>
          <w:highlight w:val="none"/>
        </w:rPr>
        <w:t>、百米重量变异系数≤</w:t>
      </w:r>
      <w:r>
        <w:rPr>
          <w:rFonts w:ascii="宋体" w:hAnsi="宋体" w:eastAsia="宋体" w:cs="Times New Roman"/>
          <w:sz w:val="28"/>
          <w:szCs w:val="28"/>
          <w:highlight w:val="none"/>
        </w:rPr>
        <w:t>2.2%</w:t>
      </w:r>
      <w:r>
        <w:rPr>
          <w:rFonts w:hint="eastAsia" w:ascii="宋体" w:hAnsi="宋体" w:eastAsia="宋体" w:cs="Times New Roman"/>
          <w:sz w:val="28"/>
          <w:szCs w:val="28"/>
          <w:highlight w:val="none"/>
        </w:rPr>
        <w:t>、实际捻系数</w:t>
      </w:r>
      <w:r>
        <w:rPr>
          <w:rFonts w:ascii="宋体" w:hAnsi="宋体" w:eastAsia="宋体" w:cs="Times New Roman"/>
          <w:sz w:val="28"/>
          <w:szCs w:val="28"/>
          <w:highlight w:val="none"/>
        </w:rPr>
        <w:t>360-420</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38</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/20kg</w:t>
      </w:r>
      <w:r>
        <w:rPr>
          <w:rFonts w:hint="eastAsia" w:ascii="宋体" w:hAnsi="宋体" w:eastAsia="宋体" w:cs="Times New Roman"/>
          <w:sz w:val="28"/>
          <w:szCs w:val="28"/>
          <w:highlight w:val="none"/>
        </w:rPr>
        <w:t>＜异性纤维含量≤</w:t>
      </w:r>
      <w:r>
        <w:rPr>
          <w:rFonts w:ascii="宋体" w:hAnsi="宋体" w:eastAsia="宋体" w:cs="Times New Roman"/>
          <w:sz w:val="28"/>
          <w:szCs w:val="28"/>
          <w:highlight w:val="none"/>
        </w:rPr>
        <w:t>81</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/20kg</w:t>
      </w:r>
      <w:r>
        <w:rPr>
          <w:rFonts w:hint="eastAsia" w:ascii="宋体" w:hAnsi="宋体" w:eastAsia="宋体" w:cs="Times New Roman"/>
          <w:sz w:val="28"/>
          <w:szCs w:val="28"/>
          <w:highlight w:val="none"/>
        </w:rPr>
        <w:t>（对应折算</w:t>
      </w:r>
      <w:r>
        <w:rPr>
          <w:rFonts w:ascii="宋体" w:hAnsi="宋体" w:eastAsia="宋体" w:cs="Times New Roman"/>
          <w:sz w:val="28"/>
          <w:szCs w:val="28"/>
          <w:highlight w:val="none"/>
        </w:rPr>
        <w:t>7</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/200km</w:t>
      </w:r>
      <w:r>
        <w:rPr>
          <w:rFonts w:hint="eastAsia" w:ascii="宋体" w:hAnsi="宋体" w:eastAsia="宋体" w:cs="Times New Roman"/>
          <w:sz w:val="28"/>
          <w:szCs w:val="28"/>
          <w:highlight w:val="none"/>
        </w:rPr>
        <w:t>＜异性纤维含量≤</w:t>
      </w:r>
      <w:r>
        <w:rPr>
          <w:rFonts w:ascii="宋体" w:hAnsi="宋体" w:eastAsia="宋体" w:cs="Times New Roman"/>
          <w:sz w:val="28"/>
          <w:szCs w:val="28"/>
          <w:highlight w:val="none"/>
        </w:rPr>
        <w:t>15</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/200km</w:t>
      </w:r>
      <w:r>
        <w:rPr>
          <w:rFonts w:hint="eastAsia" w:ascii="宋体" w:hAnsi="宋体" w:eastAsia="宋体" w:cs="Times New Roman"/>
          <w:sz w:val="28"/>
          <w:szCs w:val="28"/>
          <w:highlight w:val="none"/>
        </w:rPr>
        <w:t>）。</w:t>
      </w:r>
    </w:p>
    <w:p>
      <w:pPr>
        <w:autoSpaceDE w:val="0"/>
        <w:autoSpaceDN w:val="0"/>
        <w:adjustRightInd w:val="0"/>
        <w:ind w:firstLine="560" w:firstLineChars="200"/>
        <w:jc w:val="left"/>
        <w:rPr>
          <w:rFonts w:ascii="宋体" w:hAnsi="Calibri"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cs="宋体"/>
          <w:kern w:val="0"/>
          <w:sz w:val="28"/>
          <w:szCs w:val="28"/>
          <w:highlight w:val="none"/>
        </w:rPr>
        <w:t>棉纱单纱断裂强度、单纱断裂强力变异系数和异性纤维含量指标符合以下规定，且其他指标符合基准品要求的，可以替代交割：</w:t>
      </w:r>
    </w:p>
    <w:p>
      <w:pPr>
        <w:ind w:firstLine="411" w:firstLineChars="147"/>
        <w:rPr>
          <w:rFonts w:ascii="宋体" w:hAnsi="宋体" w:eastAsia="宋体" w:cs="Times New Roman"/>
          <w:sz w:val="28"/>
          <w:szCs w:val="28"/>
          <w:highlight w:val="none"/>
        </w:rPr>
      </w:pPr>
      <w:r>
        <w:rPr>
          <w:rFonts w:hint="eastAsia" w:ascii="宋体" w:hAnsi="宋体" w:eastAsia="宋体" w:cs="Times New Roman"/>
          <w:sz w:val="28"/>
          <w:szCs w:val="28"/>
          <w:highlight w:val="none"/>
        </w:rPr>
        <w:t>（一）</w:t>
      </w:r>
      <w:r>
        <w:rPr>
          <w:rFonts w:ascii="宋体" w:hAnsi="宋体" w:eastAsia="宋体" w:cs="Times New Roman"/>
          <w:sz w:val="28"/>
          <w:szCs w:val="28"/>
          <w:highlight w:val="none"/>
        </w:rPr>
        <w:t>12.0 cN/tex</w:t>
      </w:r>
      <w:r>
        <w:rPr>
          <w:rFonts w:hint="eastAsia" w:ascii="宋体" w:hAnsi="宋体" w:eastAsia="宋体" w:cs="Times New Roman"/>
          <w:sz w:val="28"/>
          <w:szCs w:val="28"/>
          <w:highlight w:val="none"/>
        </w:rPr>
        <w:t>≤单纱断裂强度＜</w:t>
      </w:r>
      <w:r>
        <w:rPr>
          <w:rFonts w:ascii="宋体" w:hAnsi="宋体" w:eastAsia="宋体" w:cs="Times New Roman"/>
          <w:sz w:val="28"/>
          <w:szCs w:val="28"/>
          <w:highlight w:val="none"/>
        </w:rPr>
        <w:t>14.0 cN/tex</w:t>
      </w:r>
      <w:r>
        <w:rPr>
          <w:rFonts w:hint="eastAsia" w:ascii="宋体" w:hAnsi="宋体" w:eastAsia="宋体" w:cs="Times New Roman"/>
          <w:sz w:val="28"/>
          <w:szCs w:val="28"/>
          <w:highlight w:val="none"/>
        </w:rPr>
        <w:t>及</w:t>
      </w:r>
      <w:r>
        <w:rPr>
          <w:rFonts w:ascii="宋体" w:hAnsi="宋体" w:eastAsia="宋体" w:cs="Times New Roman"/>
          <w:sz w:val="28"/>
          <w:szCs w:val="28"/>
          <w:highlight w:val="none"/>
        </w:rPr>
        <w:t>14.7 cN/tex</w:t>
      </w:r>
      <w:r>
        <w:rPr>
          <w:rFonts w:hint="eastAsia" w:ascii="宋体" w:hAnsi="宋体" w:eastAsia="宋体" w:cs="Times New Roman"/>
          <w:sz w:val="28"/>
          <w:szCs w:val="28"/>
          <w:highlight w:val="none"/>
        </w:rPr>
        <w:t>≤单纱断裂强度≤</w:t>
      </w:r>
      <w:r>
        <w:rPr>
          <w:rFonts w:ascii="宋体" w:hAnsi="宋体" w:eastAsia="宋体" w:cs="Times New Roman"/>
          <w:sz w:val="28"/>
          <w:szCs w:val="28"/>
          <w:highlight w:val="none"/>
        </w:rPr>
        <w:t>16.2 cN/tex</w:t>
      </w:r>
      <w:r>
        <w:rPr>
          <w:rFonts w:hint="eastAsia" w:ascii="宋体" w:hAnsi="宋体" w:eastAsia="宋体" w:cs="Times New Roman"/>
          <w:sz w:val="28"/>
          <w:szCs w:val="28"/>
          <w:highlight w:val="none"/>
        </w:rPr>
        <w:t>；</w:t>
      </w:r>
    </w:p>
    <w:p>
      <w:pPr>
        <w:autoSpaceDE w:val="0"/>
        <w:autoSpaceDN w:val="0"/>
        <w:adjustRightInd w:val="0"/>
        <w:ind w:firstLine="420" w:firstLineChars="150"/>
        <w:jc w:val="left"/>
        <w:rPr>
          <w:rFonts w:ascii="宋体" w:hAnsi="宋体" w:eastAsia="宋体" w:cs="Times New Roman"/>
          <w:sz w:val="28"/>
          <w:szCs w:val="28"/>
          <w:highlight w:val="none"/>
        </w:rPr>
      </w:pPr>
      <w:r>
        <w:rPr>
          <w:rFonts w:hint="eastAsia" w:ascii="宋体" w:hAnsi="宋体" w:eastAsia="宋体" w:cs="宋体"/>
          <w:color w:val="000000"/>
          <w:kern w:val="0"/>
          <w:sz w:val="28"/>
          <w:szCs w:val="28"/>
          <w:highlight w:val="none"/>
        </w:rPr>
        <w:t>（二</w:t>
      </w:r>
      <w:r>
        <w:rPr>
          <w:rFonts w:hint="eastAsia" w:ascii="宋体" w:hAnsi="宋体" w:eastAsia="宋体" w:cs="Times New Roman"/>
          <w:sz w:val="28"/>
          <w:szCs w:val="28"/>
          <w:highlight w:val="none"/>
        </w:rPr>
        <w:t>）</w:t>
      </w:r>
      <w:r>
        <w:rPr>
          <w:rFonts w:ascii="宋体" w:hAnsi="宋体" w:eastAsia="宋体" w:cs="Times New Roman"/>
          <w:sz w:val="28"/>
          <w:szCs w:val="28"/>
          <w:highlight w:val="none"/>
        </w:rPr>
        <w:t>7.5%</w:t>
      </w:r>
      <w:r>
        <w:rPr>
          <w:rFonts w:hint="eastAsia" w:ascii="宋体" w:hAnsi="宋体" w:eastAsia="宋体" w:cs="Times New Roman"/>
          <w:sz w:val="28"/>
          <w:szCs w:val="28"/>
          <w:highlight w:val="none"/>
        </w:rPr>
        <w:t>＜单纱断裂强力变异系数＜</w:t>
      </w:r>
      <w:r>
        <w:rPr>
          <w:rFonts w:ascii="宋体" w:hAnsi="宋体" w:eastAsia="宋体" w:cs="Times New Roman"/>
          <w:sz w:val="28"/>
          <w:szCs w:val="28"/>
          <w:highlight w:val="none"/>
        </w:rPr>
        <w:t>8.5%</w:t>
      </w:r>
      <w:r>
        <w:rPr>
          <w:rFonts w:hint="eastAsia" w:ascii="宋体" w:hAnsi="宋体" w:eastAsia="宋体" w:cs="Times New Roman"/>
          <w:sz w:val="28"/>
          <w:szCs w:val="28"/>
          <w:highlight w:val="none"/>
        </w:rPr>
        <w:t>及</w:t>
      </w:r>
      <w:r>
        <w:rPr>
          <w:rFonts w:ascii="宋体" w:hAnsi="宋体" w:eastAsia="宋体" w:cs="Times New Roman"/>
          <w:sz w:val="28"/>
          <w:szCs w:val="28"/>
          <w:highlight w:val="none"/>
        </w:rPr>
        <w:t>9.0%</w:t>
      </w:r>
      <w:r>
        <w:rPr>
          <w:rFonts w:hint="eastAsia" w:ascii="宋体" w:hAnsi="宋体" w:eastAsia="宋体" w:cs="Times New Roman"/>
          <w:sz w:val="28"/>
          <w:szCs w:val="28"/>
          <w:highlight w:val="none"/>
        </w:rPr>
        <w:t>＜单纱断裂强力变异系数≤</w:t>
      </w:r>
      <w:r>
        <w:rPr>
          <w:rFonts w:ascii="宋体" w:hAnsi="宋体" w:eastAsia="宋体" w:cs="Times New Roman"/>
          <w:sz w:val="28"/>
          <w:szCs w:val="28"/>
          <w:highlight w:val="none"/>
        </w:rPr>
        <w:t>10.5%</w:t>
      </w:r>
      <w:r>
        <w:rPr>
          <w:rFonts w:hint="eastAsia" w:ascii="宋体" w:hAnsi="宋体" w:eastAsia="宋体" w:cs="Times New Roman"/>
          <w:sz w:val="28"/>
          <w:szCs w:val="28"/>
          <w:highlight w:val="none"/>
        </w:rPr>
        <w:t>；</w:t>
      </w:r>
    </w:p>
    <w:p>
      <w:pPr>
        <w:autoSpaceDE w:val="0"/>
        <w:autoSpaceDN w:val="0"/>
        <w:adjustRightInd w:val="0"/>
        <w:ind w:firstLine="420" w:firstLineChars="150"/>
        <w:jc w:val="left"/>
        <w:rPr>
          <w:rFonts w:ascii="宋体" w:hAnsi="宋体" w:eastAsia="宋体" w:cs="Times New Roman"/>
          <w:sz w:val="28"/>
          <w:szCs w:val="28"/>
          <w:highlight w:val="none"/>
        </w:rPr>
      </w:pPr>
      <w:r>
        <w:rPr>
          <w:rFonts w:hint="eastAsia" w:ascii="宋体" w:hAnsi="宋体" w:eastAsia="宋体" w:cs="Times New Roman"/>
          <w:sz w:val="28"/>
          <w:szCs w:val="28"/>
          <w:highlight w:val="none"/>
        </w:rPr>
        <w:t>（三）异性纤维含量≤</w:t>
      </w:r>
      <w:r>
        <w:rPr>
          <w:rFonts w:ascii="宋体" w:hAnsi="宋体" w:eastAsia="宋体" w:cs="Times New Roman"/>
          <w:sz w:val="28"/>
          <w:szCs w:val="28"/>
          <w:highlight w:val="none"/>
        </w:rPr>
        <w:t>38</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/20kg</w:t>
      </w:r>
      <w:r>
        <w:rPr>
          <w:rFonts w:hint="eastAsia" w:ascii="宋体" w:hAnsi="宋体" w:eastAsia="宋体" w:cs="Times New Roman"/>
          <w:sz w:val="28"/>
          <w:szCs w:val="28"/>
          <w:highlight w:val="none"/>
        </w:rPr>
        <w:t>及</w:t>
      </w:r>
      <w:r>
        <w:rPr>
          <w:rFonts w:ascii="宋体" w:hAnsi="宋体" w:eastAsia="宋体" w:cs="Times New Roman"/>
          <w:sz w:val="28"/>
          <w:szCs w:val="28"/>
          <w:highlight w:val="none"/>
        </w:rPr>
        <w:t>81</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/20kg</w:t>
      </w:r>
      <w:r>
        <w:rPr>
          <w:rFonts w:hint="eastAsia" w:ascii="宋体" w:hAnsi="宋体" w:eastAsia="宋体" w:cs="Times New Roman"/>
          <w:sz w:val="28"/>
          <w:szCs w:val="28"/>
          <w:highlight w:val="none"/>
        </w:rPr>
        <w:t>＜异性纤维含量≤</w:t>
      </w:r>
      <w:r>
        <w:rPr>
          <w:rFonts w:ascii="宋体" w:hAnsi="宋体" w:eastAsia="宋体" w:cs="Times New Roman"/>
          <w:sz w:val="28"/>
          <w:szCs w:val="28"/>
          <w:highlight w:val="none"/>
        </w:rPr>
        <w:t>200</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/20kg</w:t>
      </w:r>
      <w:r>
        <w:rPr>
          <w:rFonts w:hint="eastAsia" w:ascii="宋体" w:hAnsi="宋体" w:eastAsia="宋体" w:cs="Times New Roman"/>
          <w:sz w:val="28"/>
          <w:szCs w:val="28"/>
          <w:highlight w:val="none"/>
        </w:rPr>
        <w:t>（对应折算异性纤维含量≤</w:t>
      </w:r>
      <w:r>
        <w:rPr>
          <w:rFonts w:ascii="宋体" w:hAnsi="宋体" w:eastAsia="宋体" w:cs="Times New Roman"/>
          <w:sz w:val="28"/>
          <w:szCs w:val="28"/>
          <w:highlight w:val="none"/>
        </w:rPr>
        <w:t>7</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/200km</w:t>
      </w:r>
      <w:r>
        <w:rPr>
          <w:rFonts w:hint="eastAsia" w:ascii="宋体" w:hAnsi="宋体" w:eastAsia="宋体" w:cs="Times New Roman"/>
          <w:sz w:val="28"/>
          <w:szCs w:val="28"/>
          <w:highlight w:val="none"/>
        </w:rPr>
        <w:t>及</w:t>
      </w:r>
      <w:r>
        <w:rPr>
          <w:rFonts w:ascii="宋体" w:hAnsi="宋体" w:eastAsia="宋体" w:cs="Times New Roman"/>
          <w:sz w:val="28"/>
          <w:szCs w:val="28"/>
          <w:highlight w:val="none"/>
        </w:rPr>
        <w:t>15</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/200km</w:t>
      </w:r>
      <w:r>
        <w:rPr>
          <w:rFonts w:hint="eastAsia" w:ascii="宋体" w:hAnsi="宋体" w:eastAsia="宋体" w:cs="Times New Roman"/>
          <w:sz w:val="28"/>
          <w:szCs w:val="28"/>
          <w:highlight w:val="none"/>
        </w:rPr>
        <w:t>＜异性纤维含量≤</w:t>
      </w:r>
      <w:r>
        <w:rPr>
          <w:rFonts w:ascii="宋体" w:hAnsi="宋体" w:eastAsia="宋体" w:cs="Times New Roman"/>
          <w:sz w:val="28"/>
          <w:szCs w:val="28"/>
          <w:highlight w:val="none"/>
        </w:rPr>
        <w:t>37</w:t>
      </w:r>
      <w:r>
        <w:rPr>
          <w:rFonts w:hint="eastAsia" w:ascii="宋体" w:hAnsi="宋体" w:eastAsia="宋体" w:cs="Times New Roman"/>
          <w:sz w:val="28"/>
          <w:szCs w:val="28"/>
          <w:highlight w:val="none"/>
        </w:rPr>
        <w:t>处</w:t>
      </w:r>
      <w:r>
        <w:rPr>
          <w:rFonts w:ascii="宋体" w:hAnsi="宋体" w:eastAsia="宋体" w:cs="Times New Roman"/>
          <w:sz w:val="28"/>
          <w:szCs w:val="28"/>
          <w:highlight w:val="none"/>
        </w:rPr>
        <w:t>/200km</w:t>
      </w:r>
      <w:r>
        <w:rPr>
          <w:rFonts w:hint="eastAsia" w:ascii="宋体" w:hAnsi="宋体" w:eastAsia="宋体" w:cs="Times New Roman"/>
          <w:sz w:val="28"/>
          <w:szCs w:val="28"/>
          <w:highlight w:val="none"/>
        </w:rPr>
        <w:t>）。</w:t>
      </w:r>
    </w:p>
    <w:p>
      <w:pPr>
        <w:ind w:firstLine="560" w:firstLineChars="20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替代交割品升贴水由交易所另行制定并公告。</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pPr>
        <w:ind w:firstLine="560" w:firstLineChars="200"/>
        <w:rPr>
          <w:rFonts w:ascii="宋体" w:hAnsi="宋体" w:eastAsia="宋体" w:cs="宋体"/>
          <w:kern w:val="0"/>
          <w:sz w:val="28"/>
          <w:szCs w:val="28"/>
          <w:highlight w:val="none"/>
        </w:rPr>
      </w:pPr>
      <w:r>
        <w:rPr>
          <w:rFonts w:hint="eastAsia" w:ascii="宋体" w:hAnsi="宋体" w:cs="宋体"/>
          <w:kern w:val="0"/>
          <w:sz w:val="28"/>
          <w:szCs w:val="28"/>
          <w:highlight w:val="none"/>
        </w:rPr>
        <w:t>《纺织品 纱线异性纤维分级与检验方法》及上述标准</w:t>
      </w:r>
      <w:r>
        <w:rPr>
          <w:rFonts w:hint="eastAsia" w:ascii="宋体" w:hAnsi="宋体" w:eastAsia="宋体" w:cs="宋体"/>
          <w:kern w:val="0"/>
          <w:sz w:val="28"/>
          <w:szCs w:val="28"/>
          <w:highlight w:val="none"/>
        </w:rPr>
        <w:t>中单纱断裂强度、单纱断裂强力变异系数、线密度、-50%千米细节、+50%千米粗节、+200%千米棉结对检验仪器和检验方法的具体要求由交易所另行公告。</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棉纱交割包装执行《中华人民共和国纺织行业标准棉及化纤纯纺、混纺本色纱线标志与包装》（FZ/T10008-2009）。同一客户同一批次交割的棉纱包装规格应当统一，并标明生产日期。</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交割采用纸管、塑料内膜袋和塑料编织袋的组合包装方式，由打包绳缝口捆扎，中间加固拦腰围带。筒纱按定重量成包，按公定回潮率时的净重量确定，每包净重25kg，误差不超过±0.2%。纸管硬度以不变形为准，每批号纸管头颜色一致，不易掉色污染纱线；塑料内膜袋及塑料编织袋要求装纱后无破损。筒纱包装要求捆扎紧牢，筒纱不外露，满足搬运及运输要求。</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棉纱期货交割预报时，应当按30元/吨向仓库交纳交割预报定金。</w:t>
      </w:r>
    </w:p>
    <w:p>
      <w:pPr>
        <w:ind w:firstLine="560" w:firstLineChars="200"/>
        <w:rPr>
          <w:rFonts w:ascii="宋体" w:hAnsi="宋体" w:eastAsia="宋体" w:cs="宋体"/>
          <w:kern w:val="0"/>
          <w:sz w:val="28"/>
          <w:szCs w:val="21"/>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kern w:val="0"/>
          <w:sz w:val="28"/>
          <w:szCs w:val="28"/>
          <w:highlight w:val="none"/>
        </w:rPr>
        <w:t>仓库开具的棉纱《入库通知单》有效期为40个日历日。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境内生产的棉纱申请入库，应当向仓库提交本批棉纱生产厂家出具的厂检证书。厂检证书应当载明生产厂家名称、生产日期、品名规格、净重、适用的质量标准和该批产品的质量检验结果等信息。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棉纱入库过程中和标准仓单注册前发现有下列情况之一的，仓库应当拒绝转存为期货交割商品，并及时通知会员或者标准仓单注册人：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（一）同一交割单位的生产厂家、生产批次不一致的；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（二）单包回潮率大于9%的；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（三）生产日期超过180天的；</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（四）包装不符合交割规定或者出现严重污染、水渍，发现火烧、霉变等情况的。</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kern w:val="0"/>
          <w:sz w:val="28"/>
          <w:szCs w:val="28"/>
          <w:highlight w:val="none"/>
        </w:rPr>
        <w:t>棉纱入库时，仓库对入库商品进行重量验收。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入库棉纱的采样、制样、质量检验由指定质检机构负责，按照国家有关标准执行，仓库应当予以协助，检验费用由标准仓单注册人承担。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指定质检机构应当自完成采样之日起10个工作日内出具检验结果，并及时通知仓库。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标准仓单注册人或者仓库对入库质量检验结果有异议的，可以向交易所申请一次复检。具体流程按照《郑州商品交易所标准仓单管理办法》“仓库商品入库复检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棉纱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棉纱入库后，仓库应当对标准仓单注册人的名称、联系人及联系方式、商品数量、生产厂家、存放库房及垛位等事项登记造册，并由标准仓单注册人签字确认。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棉纱仓库标准仓单注销后，提货人应当在交易所开具《提货通知单》之日起</w:t>
      </w:r>
      <w:r>
        <w:rPr>
          <w:rFonts w:ascii="宋体" w:hAnsi="宋体" w:eastAsia="宋体" w:cs="宋体"/>
          <w:kern w:val="0"/>
          <w:sz w:val="28"/>
          <w:szCs w:val="28"/>
          <w:highlight w:val="none"/>
        </w:rPr>
        <w:t>10个工作日内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eastAsia="宋体" w:cs="宋体"/>
          <w:kern w:val="0"/>
          <w:sz w:val="28"/>
          <w:szCs w:val="28"/>
          <w:highlight w:val="none"/>
        </w:rPr>
        <w:t>棉纱出库时，提货人可以在商品发运前逐批对棉纱的生产厂家、生产日期、批次和数量等项目进行验收，验收结果应当经提货人和仓库双方认可。</w:t>
      </w:r>
    </w:p>
    <w:p>
      <w:pPr>
        <w:ind w:firstLine="560" w:firstLineChars="200"/>
        <w:rPr>
          <w:rFonts w:ascii="宋体" w:hAnsi="宋体" w:eastAsia="宋体" w:cs="宋体"/>
          <w:kern w:val="0"/>
          <w:sz w:val="28"/>
          <w:szCs w:val="28"/>
          <w:highlight w:val="none"/>
        </w:rPr>
      </w:pPr>
      <w:r>
        <w:rPr>
          <w:rFonts w:hint="eastAsia" w:ascii="Times New Roman" w:hAnsi="Times New Roman" w:eastAsia="宋体" w:cs="Times New Roman"/>
          <w:sz w:val="28"/>
          <w:szCs w:val="28"/>
          <w:highlight w:val="none"/>
        </w:rPr>
        <w:t>棉纱出库时数量发生损耗造成短少的，仓库应当及时补足。不能及时补足的，仓库按照《提货通知单》开具日之前（含该日）棉纱期货最近交割月最高交割结算价核算短少商品价款，赔偿提货人。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棉纱出库时，提货人对商品质量有异议的，可以向交易所申请一次复检，并预交复检费用。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p>
    <w:p>
      <w:pPr>
        <w:ind w:firstLine="565" w:firstLineChars="202"/>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出库棉纱质量与仓单注册时相比，单纱断裂强度、单纱断裂强力变异系数、条干均匀度变异系数、百米重量变异系数发生变化但未超过5%的，-50%千米细节、+50%千米粗节、+200%千米棉结发生变化但未超过5个/10³m的，异性纤维含量发生变化但未超过10%的，可以正常办理出库手续，提货人不得拒绝接货，由此产生的复检及相关费用由复检申请方承担。</w:t>
      </w:r>
    </w:p>
    <w:p>
      <w:pPr>
        <w:ind w:firstLine="565" w:firstLineChars="202"/>
        <w:rPr>
          <w:rFonts w:ascii="宋体" w:hAnsi="宋体" w:eastAsia="宋体" w:cs="宋体"/>
          <w:kern w:val="0"/>
          <w:sz w:val="28"/>
          <w:szCs w:val="28"/>
          <w:highlight w:val="none"/>
        </w:rPr>
      </w:pPr>
      <w:r>
        <w:rPr>
          <w:rFonts w:hint="eastAsia" w:ascii="宋体" w:hAnsi="宋体" w:eastAsia="宋体" w:cs="宋体"/>
          <w:kern w:val="0"/>
          <w:sz w:val="28"/>
          <w:szCs w:val="28"/>
          <w:highlight w:val="none"/>
        </w:rPr>
        <w:t>条干均匀度变异系数、百米重量变异系数、-50%千米细节、+50%千米粗节、+200%千米棉结发生变化超过上述标准但符合交割质量要求的，仓库对提货人按照300元/吨的标准进行补偿；单纱断裂强度、单纱断裂强力变异系数、异性纤维含量发生变化超过上述标准但符合交割质量要求的，仓库对提货人按照交易所公告的贴水标准进行补偿，由此产生的复检及相关费用由仓库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仓库棉纱出库复检本细则未规定的，按照《郑州商品交易所标准仓单管理办法》“仓库商品出库复检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5" w:firstLineChars="202"/>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棉纱出库时，出现包装损坏、霉变、水渍、虫蛀的，仓库应当免费更换包装。</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棉纱厂库允许注册标准仓单的最大数量由交易所确定，交易所可以根据情况予以调整。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棉纱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提货人可以根据棉纱厂库公告信息选择相应的规格、品级等，在交易所规定升贴水范围之内的，厂库予以满足；在交易所规定升贴水范围之外的，由双方协商，自行结算。</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第四十一</w:t>
      </w:r>
      <w:r>
        <w:rPr>
          <w:rFonts w:ascii="黑体" w:hAnsi="黑体" w:eastAsia="黑体" w:cs="宋体"/>
          <w:color w:val="000000"/>
          <w:kern w:val="0"/>
          <w:sz w:val="28"/>
          <w:szCs w:val="28"/>
          <w:highlight w:val="none"/>
        </w:rPr>
        <w:t xml:space="preserve">条 </w:t>
      </w:r>
      <w:r>
        <w:rPr>
          <w:rFonts w:hint="eastAsia" w:ascii="宋体" w:hAnsi="宋体" w:eastAsia="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28"/>
          <w:highlight w:val="none"/>
        </w:rPr>
        <w:t>厂库棉纱出库时重量验收由提货人与厂库共同实施，以厂库检重为准，足量出库。</w:t>
      </w:r>
    </w:p>
    <w:p>
      <w:pPr>
        <w:ind w:firstLine="565" w:firstLineChars="202"/>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棉纱出库重量发生短少的，厂库应当及时补足。不能补足的，厂库应当按照《提货通知单》开具日之前（含该日）棉纱期货最近交割月最高交割结算价核算短少商品价款，赔偿提货人。</w:t>
      </w:r>
    </w:p>
    <w:p>
      <w:pPr>
        <w:ind w:firstLine="565" w:firstLineChars="202"/>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棉纱出库时，厂库向提货人提供符合交割标准的《产品质量证明书》和《产品出厂检验报告》。</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对棉纱重量、质量有异议的，由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和厂库协商解决；协商不成的，可以向交易所申请一次复检，并由申请方预交复检及相关费用。复检申请应当在棉纱出库或交货前提出。</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棉纱复检结果符合交割规定，但是异性纤维含量复检结果增加贴水的，提货人不得拒绝接货，由此造成的损失由厂库与提货人协商处理；双方协商无法一致的，厂库根据交易所相关规定对提货人进行补偿，补偿金额=棉纱期货最近交割月最高交割结算价×复检增加贴水部分的商品数量×贴水比例，复检及相关费用由厂库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厂库棉纱出库复检本细则未规定的，按照《郑州商品交易所标准仓单管理办法》“厂库商品出库复检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 =  ∑[5（元/吨•天）×延误天数×应发（收）而未发（收）商品数量]。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因厂库原因在约定的最后发货日起5个日历日内仍不能完成所有商品发货的，提货人可以要求厂库终止发货并支付赔偿金。赔偿金额=棉纱期货最近交割月最高交割结算价×应发未发的商品数量×120%。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spacing w:line="640" w:lineRule="exact"/>
        <w:jc w:val="center"/>
        <w:rPr>
          <w:rFonts w:cs="宋体" w:asciiTheme="minorEastAsia" w:hAnsiTheme="minorEastAsia"/>
          <w:b/>
          <w:color w:val="000000"/>
          <w:kern w:val="0"/>
          <w:sz w:val="28"/>
          <w:szCs w:val="28"/>
          <w:highlight w:val="none"/>
        </w:rPr>
      </w:pPr>
      <w:r>
        <w:rPr>
          <w:rFonts w:hint="eastAsia" w:cs="宋体" w:asciiTheme="minorEastAsia" w:hAnsiTheme="minorEastAsia"/>
          <w:b/>
          <w:color w:val="000000"/>
          <w:kern w:val="0"/>
          <w:sz w:val="28"/>
          <w:szCs w:val="28"/>
          <w:highlight w:val="none"/>
        </w:rPr>
        <w:t>第五节 厂库非标准仓单棉纱交割</w:t>
      </w:r>
    </w:p>
    <w:p>
      <w:pPr>
        <w:tabs>
          <w:tab w:val="left" w:pos="1620"/>
        </w:tabs>
        <w:autoSpaceDE w:val="0"/>
        <w:autoSpaceDN w:val="0"/>
        <w:spacing w:line="640" w:lineRule="exact"/>
        <w:ind w:firstLine="548" w:firstLineChars="196"/>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color w:val="000000"/>
          <w:kern w:val="0"/>
          <w:sz w:val="28"/>
          <w:szCs w:val="28"/>
          <w:highlight w:val="none"/>
        </w:rPr>
        <w:t>厂库非标准仓单棉纱是指由</w:t>
      </w:r>
      <w:r>
        <w:rPr>
          <w:rFonts w:ascii="宋体" w:hAnsi="宋体" w:eastAsia="宋体" w:cs="宋体"/>
          <w:kern w:val="0"/>
          <w:sz w:val="28"/>
          <w:szCs w:val="28"/>
          <w:highlight w:val="none"/>
        </w:rPr>
        <w:t>厂库生产</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但未经交易所注册成标准仓单的棉纱</w:t>
      </w:r>
      <w:r>
        <w:rPr>
          <w:rFonts w:hint="eastAsia" w:ascii="宋体" w:hAnsi="宋体" w:eastAsia="宋体" w:cs="宋体"/>
          <w:kern w:val="0"/>
          <w:sz w:val="28"/>
          <w:szCs w:val="28"/>
          <w:highlight w:val="none"/>
        </w:rPr>
        <w:t>。</w:t>
      </w:r>
    </w:p>
    <w:p>
      <w:pPr>
        <w:tabs>
          <w:tab w:val="left" w:pos="1620"/>
        </w:tabs>
        <w:autoSpaceDE w:val="0"/>
        <w:autoSpaceDN w:val="0"/>
        <w:spacing w:line="640" w:lineRule="exact"/>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kern w:val="0"/>
          <w:sz w:val="28"/>
          <w:szCs w:val="28"/>
          <w:highlight w:val="none"/>
        </w:rPr>
        <w:t>厂库非标准仓单棉纱适用滚动交割方式，具体流程如下：</w:t>
      </w:r>
    </w:p>
    <w:p>
      <w:pPr>
        <w:tabs>
          <w:tab w:val="left" w:pos="1620"/>
        </w:tabs>
        <w:autoSpaceDE w:val="0"/>
        <w:autoSpaceDN w:val="0"/>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（一）第一交割日（配对日）</w:t>
      </w:r>
    </w:p>
    <w:p>
      <w:pPr>
        <w:tabs>
          <w:tab w:val="left" w:pos="1620"/>
        </w:tabs>
        <w:autoSpaceDE w:val="0"/>
        <w:autoSpaceDN w:val="0"/>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ascii="宋体" w:hAnsi="宋体" w:eastAsia="宋体" w:cs="宋体"/>
          <w:kern w:val="0"/>
          <w:sz w:val="28"/>
          <w:szCs w:val="28"/>
          <w:highlight w:val="none"/>
        </w:rPr>
        <w:t>自进入交割月第一个交易日起至最后交易日的前一个交易日，同时持有交割月棉纱合约和厂库非标准仓单棉纱的卖方会员可以在每个交易日下午</w:t>
      </w:r>
      <w:r>
        <w:rPr>
          <w:rFonts w:hint="eastAsia" w:ascii="宋体" w:hAnsi="宋体" w:eastAsia="宋体" w:cs="宋体"/>
          <w:kern w:val="0"/>
          <w:sz w:val="28"/>
          <w:szCs w:val="28"/>
          <w:highlight w:val="none"/>
        </w:rPr>
        <w:t>2时30分之前，</w:t>
      </w:r>
      <w:r>
        <w:rPr>
          <w:rFonts w:ascii="宋体" w:hAnsi="宋体" w:eastAsia="宋体" w:cs="宋体"/>
          <w:kern w:val="0"/>
          <w:sz w:val="28"/>
          <w:szCs w:val="28"/>
          <w:highlight w:val="none"/>
        </w:rPr>
        <w:t>通过会员服务系统提出交割申请。并</w:t>
      </w:r>
      <w:r>
        <w:rPr>
          <w:rFonts w:hint="eastAsia" w:ascii="宋体" w:hAnsi="宋体" w:eastAsia="宋体" w:cs="宋体"/>
          <w:kern w:val="0"/>
          <w:sz w:val="28"/>
          <w:szCs w:val="28"/>
          <w:highlight w:val="none"/>
        </w:rPr>
        <w:t>提交</w:t>
      </w:r>
      <w:r>
        <w:rPr>
          <w:rFonts w:ascii="宋体" w:hAnsi="宋体" w:eastAsia="宋体" w:cs="宋体"/>
          <w:kern w:val="0"/>
          <w:sz w:val="28"/>
          <w:szCs w:val="28"/>
          <w:highlight w:val="none"/>
        </w:rPr>
        <w:t>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等；其中</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提货地点只能为生产厂库</w:t>
      </w:r>
      <w:r>
        <w:rPr>
          <w:rFonts w:hint="eastAsia" w:ascii="宋体" w:hAnsi="宋体" w:eastAsia="宋体" w:cs="宋体"/>
          <w:kern w:val="0"/>
          <w:sz w:val="28"/>
          <w:szCs w:val="28"/>
          <w:highlight w:val="none"/>
        </w:rPr>
        <w:t>。卖方应当</w:t>
      </w:r>
      <w:r>
        <w:rPr>
          <w:rFonts w:ascii="宋体" w:hAnsi="宋体" w:eastAsia="宋体" w:cs="宋体"/>
          <w:kern w:val="0"/>
          <w:sz w:val="28"/>
          <w:szCs w:val="28"/>
          <w:highlight w:val="none"/>
        </w:rPr>
        <w:t>根据交割结算价在合理范围内自报升贴水。</w:t>
      </w:r>
    </w:p>
    <w:p>
      <w:pPr>
        <w:tabs>
          <w:tab w:val="left" w:pos="1620"/>
        </w:tabs>
        <w:autoSpaceDE w:val="0"/>
        <w:autoSpaceDN w:val="0"/>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2.</w:t>
      </w:r>
      <w:r>
        <w:rPr>
          <w:rFonts w:ascii="宋体" w:hAnsi="宋体" w:eastAsia="宋体" w:cs="宋体"/>
          <w:kern w:val="0"/>
          <w:sz w:val="28"/>
          <w:szCs w:val="28"/>
          <w:highlight w:val="none"/>
        </w:rPr>
        <w:t>买方会员在会员服务系统响应卖方会员的交割申请。买方会员响应</w:t>
      </w:r>
      <w:r>
        <w:rPr>
          <w:rFonts w:hint="eastAsia" w:ascii="宋体" w:hAnsi="宋体" w:eastAsia="宋体" w:cs="宋体"/>
          <w:kern w:val="0"/>
          <w:sz w:val="28"/>
          <w:szCs w:val="28"/>
          <w:highlight w:val="none"/>
        </w:rPr>
        <w:t>交割申请</w:t>
      </w:r>
      <w:r>
        <w:rPr>
          <w:rFonts w:ascii="宋体" w:hAnsi="宋体" w:eastAsia="宋体" w:cs="宋体"/>
          <w:kern w:val="0"/>
          <w:sz w:val="28"/>
          <w:szCs w:val="28"/>
          <w:highlight w:val="none"/>
        </w:rPr>
        <w:t>的，视为确认，买卖双方均不得撤销。未得到买方会员响应的交割申请，卖方会员可以于申请当日下午2时30分之前予以撤销</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没有撤销的交割申请，由计算机系统判为作废。</w:t>
      </w:r>
    </w:p>
    <w:p>
      <w:pPr>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3.</w:t>
      </w:r>
      <w:r>
        <w:rPr>
          <w:rFonts w:ascii="宋体" w:hAnsi="宋体" w:eastAsia="宋体" w:cs="宋体"/>
          <w:kern w:val="0"/>
          <w:sz w:val="28"/>
          <w:szCs w:val="28"/>
          <w:highlight w:val="none"/>
        </w:rPr>
        <w:t>交割配对</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当日闭市后，</w:t>
      </w:r>
      <w:r>
        <w:rPr>
          <w:rFonts w:hint="eastAsia" w:ascii="宋体" w:hAnsi="宋体" w:eastAsia="宋体" w:cs="宋体"/>
          <w:kern w:val="0"/>
          <w:sz w:val="28"/>
          <w:szCs w:val="28"/>
          <w:highlight w:val="none"/>
        </w:rPr>
        <w:t>对于得到买方会员响应的交割</w:t>
      </w:r>
      <w:r>
        <w:rPr>
          <w:rFonts w:ascii="宋体" w:hAnsi="宋体" w:eastAsia="宋体" w:cs="宋体"/>
          <w:kern w:val="0"/>
          <w:sz w:val="28"/>
          <w:szCs w:val="28"/>
          <w:highlight w:val="none"/>
        </w:rPr>
        <w:t>申请</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交易所依据买卖双方相对应的持仓量</w:t>
      </w:r>
      <w:r>
        <w:rPr>
          <w:rFonts w:hint="eastAsia" w:ascii="宋体" w:hAnsi="宋体" w:eastAsia="宋体" w:cs="宋体"/>
          <w:kern w:val="0"/>
          <w:sz w:val="28"/>
          <w:szCs w:val="28"/>
          <w:highlight w:val="none"/>
        </w:rPr>
        <w:t>和</w:t>
      </w:r>
      <w:r>
        <w:rPr>
          <w:rFonts w:ascii="宋体" w:hAnsi="宋体" w:eastAsia="宋体" w:cs="宋体"/>
          <w:kern w:val="0"/>
          <w:sz w:val="28"/>
          <w:szCs w:val="28"/>
          <w:highlight w:val="none"/>
        </w:rPr>
        <w:t>买卖双方确认申请量，取最小数进行配对。</w:t>
      </w:r>
      <w:r>
        <w:rPr>
          <w:rFonts w:hint="eastAsia" w:ascii="宋体" w:hAnsi="宋体" w:eastAsia="宋体" w:cs="宋体"/>
          <w:kern w:val="0"/>
          <w:sz w:val="28"/>
          <w:szCs w:val="28"/>
          <w:highlight w:val="none"/>
        </w:rPr>
        <w:t>厂库非标准仓单棉纱交割配对后，卖方保证金不予释放。</w:t>
      </w:r>
    </w:p>
    <w:p>
      <w:pPr>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（二）第二交割</w:t>
      </w:r>
      <w:r>
        <w:rPr>
          <w:rFonts w:ascii="宋体" w:hAnsi="宋体" w:eastAsia="宋体" w:cs="宋体"/>
          <w:kern w:val="0"/>
          <w:sz w:val="28"/>
          <w:szCs w:val="28"/>
          <w:highlight w:val="none"/>
        </w:rPr>
        <w:t>日</w:t>
      </w:r>
      <w:r>
        <w:rPr>
          <w:rFonts w:hint="eastAsia" w:ascii="宋体" w:hAnsi="宋体" w:eastAsia="宋体" w:cs="宋体"/>
          <w:kern w:val="0"/>
          <w:sz w:val="28"/>
          <w:szCs w:val="28"/>
          <w:highlight w:val="none"/>
        </w:rPr>
        <w:t>。买卖双方通过交易所会员服务系统收取《交割通知单》。</w:t>
      </w:r>
    </w:p>
    <w:p>
      <w:pPr>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（三）第三交割日。交易所对买卖双方进行交割结算。</w:t>
      </w:r>
    </w:p>
    <w:p>
      <w:pPr>
        <w:spacing w:line="640" w:lineRule="exact"/>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kern w:val="0"/>
          <w:sz w:val="28"/>
          <w:szCs w:val="28"/>
          <w:highlight w:val="none"/>
        </w:rPr>
        <w:t>厂库非标准仓单棉纱不得用于集中交割。</w:t>
      </w:r>
    </w:p>
    <w:p>
      <w:pPr>
        <w:tabs>
          <w:tab w:val="left" w:pos="1620"/>
        </w:tabs>
        <w:autoSpaceDE w:val="0"/>
        <w:autoSpaceDN w:val="0"/>
        <w:spacing w:line="640" w:lineRule="exact"/>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eastAsia="宋体" w:cs="宋体"/>
          <w:color w:val="000000"/>
          <w:kern w:val="0"/>
          <w:sz w:val="28"/>
          <w:szCs w:val="28"/>
          <w:highlight w:val="none"/>
        </w:rPr>
        <w:t>厂库非标准仓单交割结算流程如下：</w:t>
      </w:r>
    </w:p>
    <w:p>
      <w:pPr>
        <w:shd w:val="clear" w:color="auto" w:fill="FFFFFF"/>
        <w:spacing w:line="640" w:lineRule="exact"/>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（一）第三交割日</w:t>
      </w:r>
      <w:r>
        <w:rPr>
          <w:rFonts w:ascii="宋体" w:hAnsi="宋体" w:eastAsia="宋体" w:cs="宋体"/>
          <w:kern w:val="0"/>
          <w:sz w:val="28"/>
          <w:szCs w:val="28"/>
          <w:highlight w:val="none"/>
        </w:rPr>
        <w:t>上午9时之前，买方会员应当将100%货款（不含买方保证金）划入交易所账户。</w:t>
      </w:r>
    </w:p>
    <w:p>
      <w:pPr>
        <w:shd w:val="clear" w:color="auto" w:fill="FFFFFF"/>
        <w:spacing w:line="640" w:lineRule="exact"/>
        <w:ind w:firstLine="482"/>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（二）</w:t>
      </w:r>
      <w:r>
        <w:rPr>
          <w:rFonts w:ascii="宋体" w:hAnsi="宋体" w:eastAsia="宋体" w:cs="宋体"/>
          <w:kern w:val="0"/>
          <w:sz w:val="28"/>
          <w:szCs w:val="28"/>
          <w:highlight w:val="none"/>
        </w:rPr>
        <w:t>自</w:t>
      </w:r>
      <w:r>
        <w:rPr>
          <w:rFonts w:hint="eastAsia" w:ascii="宋体" w:hAnsi="宋体" w:eastAsia="宋体" w:cs="宋体"/>
          <w:kern w:val="0"/>
          <w:sz w:val="28"/>
          <w:szCs w:val="28"/>
          <w:highlight w:val="none"/>
        </w:rPr>
        <w:t>第三交割日</w:t>
      </w:r>
      <w:r>
        <w:rPr>
          <w:rFonts w:ascii="宋体" w:hAnsi="宋体" w:eastAsia="宋体" w:cs="宋体"/>
          <w:kern w:val="0"/>
          <w:sz w:val="28"/>
          <w:szCs w:val="28"/>
          <w:highlight w:val="none"/>
        </w:rPr>
        <w:t>起</w:t>
      </w:r>
      <w:r>
        <w:rPr>
          <w:rFonts w:hint="eastAsia" w:ascii="宋体" w:hAnsi="宋体" w:eastAsia="宋体" w:cs="宋体"/>
          <w:kern w:val="0"/>
          <w:sz w:val="28"/>
          <w:szCs w:val="28"/>
          <w:highlight w:val="none"/>
        </w:rPr>
        <w:t>（含该日）至交割月最后一日，买卖双方按交易所规定办理厂库非标准仓单棉纱交割货物交收。</w:t>
      </w:r>
    </w:p>
    <w:p>
      <w:pPr>
        <w:shd w:val="clear" w:color="auto" w:fill="FFFFFF"/>
        <w:spacing w:line="640" w:lineRule="exact"/>
        <w:ind w:firstLine="482"/>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（三）在</w:t>
      </w:r>
      <w:r>
        <w:rPr>
          <w:rFonts w:ascii="宋体" w:hAnsi="宋体" w:eastAsia="宋体" w:cs="宋体"/>
          <w:kern w:val="0"/>
          <w:sz w:val="28"/>
          <w:szCs w:val="28"/>
          <w:highlight w:val="none"/>
        </w:rPr>
        <w:t>最后交货日</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交割月最后一</w:t>
      </w:r>
      <w:r>
        <w:rPr>
          <w:rFonts w:hint="eastAsia" w:ascii="宋体" w:hAnsi="宋体" w:eastAsia="宋体" w:cs="宋体"/>
          <w:kern w:val="0"/>
          <w:sz w:val="28"/>
          <w:szCs w:val="28"/>
          <w:highlight w:val="none"/>
        </w:rPr>
        <w:t>日，含该日）之前交割完毕的，配对后至最后交货日次日，交易所按照买卖双方在会员服务系统中的确认情况进行结算。具体流程参照《郑州商品交易所期货交割管理办法》关于车（船）板交割结算流程的规定执行。</w:t>
      </w:r>
    </w:p>
    <w:p>
      <w:pPr>
        <w:shd w:val="clear" w:color="auto" w:fill="FFFFFF"/>
        <w:spacing w:line="640" w:lineRule="exact"/>
        <w:ind w:firstLine="482"/>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在最后交货日仍没有全部货物交收完毕的，按照以下方式处理：</w:t>
      </w:r>
    </w:p>
    <w:p>
      <w:pPr>
        <w:shd w:val="clear" w:color="auto" w:fill="FFFFFF"/>
        <w:spacing w:line="640" w:lineRule="exact"/>
        <w:ind w:firstLine="482"/>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1.卖方按照约定或者正常速度发货但仍未完成全部货物交收的，可以延期交收，买方不得拒绝。待货物交收完毕后，按照规定流程予以划款；</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2.一方未按照约定或者正常速度完成全部货物交收的，另一方可以申请终止交收。守约方通过会员服务系统提交《终止交收申请书》及相关证据，过错方在2个工作日内予以确认，逾期不予确认且未提出异议的，视为确认。交易所与卖方结清已发运部分的货款，剩余货款返还买方。其余未交收部分双方可以另行协商，协商不成的，按过错方交割违约处理。</w:t>
      </w:r>
    </w:p>
    <w:p>
      <w:pPr>
        <w:ind w:firstLine="560" w:firstLineChars="200"/>
        <w:rPr>
          <w:rFonts w:ascii="Times New Roman" w:hAnsi="Times New Roman" w:eastAsia="宋体" w:cs="Times New Roman"/>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自第三交割日起（含该日）</w:t>
      </w:r>
      <w:r>
        <w:rPr>
          <w:rFonts w:hint="eastAsia" w:ascii="宋体" w:hAnsi="宋体" w:eastAsia="宋体" w:cs="宋体"/>
          <w:kern w:val="0"/>
          <w:sz w:val="28"/>
          <w:szCs w:val="28"/>
          <w:highlight w:val="none"/>
        </w:rPr>
        <w:t>3</w:t>
      </w:r>
      <w:r>
        <w:rPr>
          <w:rFonts w:ascii="宋体" w:hAnsi="宋体" w:eastAsia="宋体" w:cs="宋体"/>
          <w:kern w:val="0"/>
          <w:sz w:val="28"/>
          <w:szCs w:val="28"/>
          <w:highlight w:val="none"/>
        </w:rPr>
        <w:t>个交易日内，买卖双方可就厂库非标准仓单棉纱交割事宜进行协商，确定结算方式、交货方式、交货时间等，并签订《厂库棉纱交割协议书》。其中</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买卖双方约定的交货时间不得</w:t>
      </w:r>
      <w:r>
        <w:rPr>
          <w:rFonts w:hint="eastAsia" w:ascii="宋体" w:hAnsi="宋体" w:eastAsia="宋体" w:cs="宋体"/>
          <w:kern w:val="0"/>
          <w:sz w:val="28"/>
          <w:szCs w:val="28"/>
          <w:highlight w:val="none"/>
        </w:rPr>
        <w:t>晚于最后交货日</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交</w:t>
      </w:r>
      <w:r>
        <w:rPr>
          <w:rFonts w:ascii="宋体" w:hAnsi="宋体" w:eastAsia="宋体" w:cs="宋体"/>
          <w:kern w:val="0"/>
          <w:sz w:val="28"/>
          <w:szCs w:val="28"/>
          <w:highlight w:val="none"/>
        </w:rPr>
        <w:t>货地点为生产该批棉纱的厂库。</w:t>
      </w:r>
    </w:p>
    <w:p>
      <w:pPr>
        <w:shd w:val="clear" w:color="auto" w:fill="FFFFFF"/>
        <w:spacing w:line="640" w:lineRule="exact"/>
        <w:ind w:firstLine="482"/>
        <w:jc w:val="left"/>
        <w:rPr>
          <w:rFonts w:ascii="宋体" w:hAnsi="宋体" w:eastAsia="宋体" w:cs="宋体"/>
          <w:kern w:val="0"/>
          <w:sz w:val="28"/>
          <w:szCs w:val="28"/>
          <w:highlight w:val="none"/>
        </w:rPr>
      </w:pPr>
      <w:r>
        <w:rPr>
          <w:rFonts w:ascii="宋体" w:hAnsi="宋体" w:eastAsia="宋体" w:cs="宋体"/>
          <w:kern w:val="0"/>
          <w:sz w:val="28"/>
          <w:szCs w:val="28"/>
          <w:highlight w:val="none"/>
        </w:rPr>
        <w:t>买方应当在第三交割日起</w:t>
      </w:r>
      <w:r>
        <w:rPr>
          <w:rFonts w:hint="eastAsia" w:ascii="宋体" w:hAnsi="宋体" w:eastAsia="宋体" w:cs="宋体"/>
          <w:kern w:val="0"/>
          <w:sz w:val="28"/>
          <w:szCs w:val="28"/>
          <w:highlight w:val="none"/>
        </w:rPr>
        <w:t>（含该日）第3</w:t>
      </w:r>
      <w:r>
        <w:rPr>
          <w:rFonts w:ascii="宋体" w:hAnsi="宋体" w:eastAsia="宋体" w:cs="宋体"/>
          <w:kern w:val="0"/>
          <w:sz w:val="28"/>
          <w:szCs w:val="28"/>
          <w:highlight w:val="none"/>
        </w:rPr>
        <w:t>个交易日下午1时30分之前，通过会员在会员服务系统中提交《厂库棉纱交货事项确认单》</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卖方会员应当在下午3时之前进行确认。《厂库棉纱交货事项确认单》内容</w:t>
      </w:r>
      <w:r>
        <w:rPr>
          <w:rFonts w:hint="eastAsia" w:ascii="宋体" w:hAnsi="宋体" w:eastAsia="宋体" w:cs="宋体"/>
          <w:kern w:val="0"/>
          <w:sz w:val="28"/>
          <w:szCs w:val="28"/>
          <w:highlight w:val="none"/>
        </w:rPr>
        <w:t>应当</w:t>
      </w:r>
      <w:r>
        <w:rPr>
          <w:rFonts w:ascii="宋体" w:hAnsi="宋体" w:eastAsia="宋体" w:cs="宋体"/>
          <w:kern w:val="0"/>
          <w:sz w:val="28"/>
          <w:szCs w:val="28"/>
          <w:highlight w:val="none"/>
        </w:rPr>
        <w:t>经买卖双方协商一致。规定时间内</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买方未提交或者卖方未确认的，视为违约</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由违约方支付对应部分合约价值（按配对</w:t>
      </w:r>
      <w:r>
        <w:rPr>
          <w:rFonts w:hint="eastAsia" w:ascii="宋体" w:hAnsi="宋体" w:eastAsia="宋体" w:cs="宋体"/>
          <w:kern w:val="0"/>
          <w:sz w:val="28"/>
          <w:szCs w:val="28"/>
          <w:highlight w:val="none"/>
        </w:rPr>
        <w:t>日</w:t>
      </w:r>
      <w:r>
        <w:rPr>
          <w:rFonts w:ascii="宋体" w:hAnsi="宋体" w:eastAsia="宋体" w:cs="宋体"/>
          <w:kern w:val="0"/>
          <w:sz w:val="28"/>
          <w:szCs w:val="28"/>
          <w:highlight w:val="none"/>
        </w:rPr>
        <w:t>的交割结算价计算）20%的违约金给守约方，终止交割</w:t>
      </w:r>
      <w:r>
        <w:rPr>
          <w:rFonts w:hint="eastAsia" w:ascii="宋体" w:hAnsi="宋体" w:eastAsia="宋体" w:cs="宋体"/>
          <w:kern w:val="0"/>
          <w:sz w:val="28"/>
          <w:szCs w:val="28"/>
          <w:highlight w:val="none"/>
        </w:rPr>
        <w:t>。</w:t>
      </w:r>
    </w:p>
    <w:p>
      <w:pPr>
        <w:shd w:val="clear" w:color="auto" w:fill="FFFFFF"/>
        <w:spacing w:line="640" w:lineRule="exact"/>
        <w:ind w:firstLine="560" w:firstLineChars="200"/>
        <w:jc w:val="left"/>
        <w:rPr>
          <w:rFonts w:ascii="宋体" w:hAnsi="宋体" w:eastAsia="宋体" w:cs="宋体"/>
          <w:kern w:val="0"/>
          <w:sz w:val="28"/>
          <w:szCs w:val="28"/>
          <w:highlight w:val="none"/>
        </w:rPr>
      </w:pPr>
      <w:r>
        <w:rPr>
          <w:rFonts w:ascii="宋体" w:hAnsi="宋体" w:eastAsia="宋体" w:cs="宋体"/>
          <w:kern w:val="0"/>
          <w:sz w:val="28"/>
          <w:szCs w:val="28"/>
          <w:highlight w:val="none"/>
        </w:rPr>
        <w:t>买卖双方在货物发运前，应当到场查验棉纱货物的数量</w:t>
      </w:r>
      <w:r>
        <w:rPr>
          <w:rFonts w:hint="eastAsia" w:ascii="宋体" w:hAnsi="宋体" w:eastAsia="宋体" w:cs="宋体"/>
          <w:kern w:val="0"/>
          <w:sz w:val="28"/>
          <w:szCs w:val="28"/>
          <w:highlight w:val="none"/>
        </w:rPr>
        <w:t>和</w:t>
      </w:r>
      <w:r>
        <w:rPr>
          <w:rFonts w:ascii="宋体" w:hAnsi="宋体" w:eastAsia="宋体" w:cs="宋体"/>
          <w:kern w:val="0"/>
          <w:sz w:val="28"/>
          <w:szCs w:val="28"/>
          <w:highlight w:val="none"/>
        </w:rPr>
        <w:t>质量</w:t>
      </w:r>
      <w:r>
        <w:rPr>
          <w:rFonts w:hint="eastAsia" w:ascii="宋体" w:hAnsi="宋体" w:eastAsia="宋体" w:cs="宋体"/>
          <w:kern w:val="0"/>
          <w:sz w:val="28"/>
          <w:szCs w:val="28"/>
          <w:highlight w:val="none"/>
        </w:rPr>
        <w:t>。买方无异议的，</w:t>
      </w:r>
      <w:r>
        <w:rPr>
          <w:rFonts w:ascii="宋体" w:hAnsi="宋体" w:eastAsia="宋体" w:cs="宋体"/>
          <w:kern w:val="0"/>
          <w:sz w:val="28"/>
          <w:szCs w:val="28"/>
          <w:highlight w:val="none"/>
        </w:rPr>
        <w:t>验收完成后买卖双方签署《厂库棉纱交割验收确认单》，作为交割货物质量判定的依据。</w:t>
      </w:r>
    </w:p>
    <w:p>
      <w:pPr>
        <w:shd w:val="clear" w:color="auto" w:fill="FFFFFF"/>
        <w:spacing w:line="640" w:lineRule="exact"/>
        <w:ind w:firstLine="560" w:firstLineChars="200"/>
        <w:jc w:val="left"/>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ascii="宋体" w:hAnsi="宋体" w:eastAsia="宋体" w:cs="宋体"/>
          <w:kern w:val="0"/>
          <w:sz w:val="28"/>
          <w:szCs w:val="28"/>
          <w:highlight w:val="none"/>
        </w:rPr>
        <w:t>买方对厂库非标准仓单棉纱货物质量有异议的，可以向交易所申请检验</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并预交检验费用。指定质检机构应当在收到交易所检验通知之日起（不含该日）10个工作日内</w:t>
      </w:r>
      <w:r>
        <w:rPr>
          <w:rFonts w:hint="eastAsia" w:ascii="宋体" w:hAnsi="宋体" w:eastAsia="宋体" w:cs="宋体"/>
          <w:kern w:val="0"/>
          <w:sz w:val="28"/>
          <w:szCs w:val="28"/>
          <w:highlight w:val="none"/>
        </w:rPr>
        <w:t>做出检验结果</w:t>
      </w:r>
      <w:r>
        <w:rPr>
          <w:rFonts w:ascii="宋体" w:hAnsi="宋体" w:eastAsia="宋体" w:cs="宋体"/>
          <w:kern w:val="0"/>
          <w:sz w:val="28"/>
          <w:szCs w:val="28"/>
          <w:highlight w:val="none"/>
        </w:rPr>
        <w:t>，并书面通知交易所，由交易所通知买卖双方。检验结果作为解决争议的依据。</w:t>
      </w:r>
    </w:p>
    <w:p>
      <w:pPr>
        <w:shd w:val="clear" w:color="auto" w:fill="FFFFFF"/>
        <w:spacing w:line="640" w:lineRule="exact"/>
        <w:ind w:firstLine="560" w:firstLineChars="200"/>
        <w:jc w:val="left"/>
        <w:rPr>
          <w:rFonts w:ascii="宋体" w:hAnsi="宋体" w:eastAsia="宋体" w:cs="宋体"/>
          <w:kern w:val="0"/>
          <w:sz w:val="28"/>
          <w:szCs w:val="28"/>
          <w:highlight w:val="none"/>
        </w:rPr>
      </w:pPr>
      <w:r>
        <w:rPr>
          <w:rFonts w:ascii="宋体" w:hAnsi="宋体" w:eastAsia="宋体" w:cs="宋体"/>
          <w:kern w:val="0"/>
          <w:sz w:val="28"/>
          <w:szCs w:val="28"/>
          <w:highlight w:val="none"/>
        </w:rPr>
        <w:t>检验结果与卖方提交的交割货物信息一致的，货物正常发运，检验及相关费用由买方承担</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检验结果与卖方提交的交割货物信息不一致的，买卖双方自收到交易所通知之日起（不含该日）3个工作日内可以协商处理</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协商不一致的，卖方支付违约部分合约价值（按配对</w:t>
      </w:r>
      <w:r>
        <w:rPr>
          <w:rFonts w:hint="eastAsia" w:ascii="宋体" w:hAnsi="宋体" w:eastAsia="宋体" w:cs="宋体"/>
          <w:kern w:val="0"/>
          <w:sz w:val="28"/>
          <w:szCs w:val="28"/>
          <w:highlight w:val="none"/>
        </w:rPr>
        <w:t>日</w:t>
      </w:r>
      <w:r>
        <w:rPr>
          <w:rFonts w:ascii="宋体" w:hAnsi="宋体" w:eastAsia="宋体" w:cs="宋体"/>
          <w:kern w:val="0"/>
          <w:sz w:val="28"/>
          <w:szCs w:val="28"/>
          <w:highlight w:val="none"/>
        </w:rPr>
        <w:t>的交割结算价计算）20%的违约金给买方，终止交割</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检验及相关费用由卖方承担。</w:t>
      </w:r>
    </w:p>
    <w:p>
      <w:pPr>
        <w:jc w:val="center"/>
        <w:rPr>
          <w:rFonts w:ascii="宋体" w:hAnsi="宋体" w:eastAsia="宋体" w:cs="宋体"/>
          <w:b/>
          <w:color w:val="000000"/>
          <w:kern w:val="0"/>
          <w:sz w:val="28"/>
          <w:szCs w:val="28"/>
          <w:highlight w:val="none"/>
        </w:rPr>
      </w:pPr>
      <w:r>
        <w:rPr>
          <w:rFonts w:hint="eastAsia" w:ascii="黑体" w:hAnsi="黑体" w:eastAsia="黑体" w:cs="宋体"/>
          <w:color w:val="000000"/>
          <w:kern w:val="0"/>
          <w:sz w:val="30"/>
          <w:szCs w:val="30"/>
          <w:highlight w:val="none"/>
        </w:rPr>
        <w:t>第四章</w:t>
      </w:r>
      <w:r>
        <w:rPr>
          <w:rFonts w:ascii="黑体" w:hAnsi="黑体" w:eastAsia="黑体" w:cs="宋体"/>
          <w:color w:val="000000"/>
          <w:kern w:val="0"/>
          <w:sz w:val="30"/>
          <w:szCs w:val="30"/>
          <w:highlight w:val="none"/>
        </w:rPr>
        <w:t xml:space="preserve"> 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kern w:val="0"/>
          <w:sz w:val="28"/>
          <w:szCs w:val="28"/>
          <w:highlight w:val="none"/>
        </w:rPr>
        <w:t>棉纱</w:t>
      </w:r>
      <w:r>
        <w:rPr>
          <w:rFonts w:hint="eastAsia" w:ascii="宋体" w:hAnsi="宋体" w:eastAsia="宋体" w:cs="宋体"/>
          <w:color w:val="000000"/>
          <w:kern w:val="0"/>
          <w:sz w:val="28"/>
          <w:szCs w:val="28"/>
          <w:highlight w:val="none"/>
        </w:rPr>
        <w:t>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棉纱期货合约交易保证金标准见下表：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第五十七条 </w:t>
      </w:r>
      <w:r>
        <w:rPr>
          <w:rFonts w:hint="eastAsia" w:ascii="宋体" w:hAnsi="宋体" w:eastAsia="宋体" w:cs="宋体"/>
          <w:kern w:val="0"/>
          <w:sz w:val="28"/>
          <w:szCs w:val="28"/>
          <w:highlight w:val="none"/>
        </w:rPr>
        <w:t>棉纱期货合约每日涨跌停板幅度为前一交易日结算价的±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第五十八条 </w:t>
      </w:r>
      <w:r>
        <w:rPr>
          <w:rFonts w:hint="eastAsia" w:ascii="宋体" w:hAnsi="宋体" w:eastAsia="宋体" w:cs="宋体"/>
          <w:kern w:val="0"/>
          <w:sz w:val="28"/>
          <w:szCs w:val="28"/>
          <w:highlight w:val="none"/>
        </w:rPr>
        <w:t>棉纱</w:t>
      </w:r>
      <w:r>
        <w:rPr>
          <w:rFonts w:hint="eastAsia" w:ascii="宋体" w:hAnsi="宋体" w:eastAsia="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100</w:t>
            </w:r>
          </w:p>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第五十九条 </w:t>
      </w:r>
      <w:r>
        <w:rPr>
          <w:rFonts w:hint="eastAsia" w:ascii="宋体" w:hAnsi="宋体" w:eastAsia="宋体" w:cs="宋体"/>
          <w:color w:val="000000"/>
          <w:kern w:val="0"/>
          <w:sz w:val="28"/>
          <w:szCs w:val="28"/>
          <w:highlight w:val="none"/>
        </w:rPr>
        <w:t>根据《郑州商品交易所期货交易风险控制管理办法》等有关规定，交易所对棉纱期货合约交易保证金标准、涨跌停板幅度进行调整的，按照相关标准执行。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第五章 </w:t>
      </w:r>
      <w:r>
        <w:rPr>
          <w:rFonts w:ascii="黑体" w:hAnsi="黑体" w:eastAsia="黑体" w:cs="宋体"/>
          <w:color w:val="000000"/>
          <w:kern w:val="0"/>
          <w:sz w:val="30"/>
          <w:szCs w:val="30"/>
          <w:highlight w:val="none"/>
        </w:rPr>
        <w:t>附</w:t>
      </w:r>
      <w:r>
        <w:rPr>
          <w:rFonts w:hint="eastAsia" w:ascii="黑体" w:hAnsi="黑体" w:eastAsia="黑体" w:cs="宋体"/>
          <w:color w:val="000000"/>
          <w:kern w:val="0"/>
          <w:sz w:val="30"/>
          <w:szCs w:val="30"/>
          <w:highlight w:val="none"/>
        </w:rPr>
        <w:t xml:space="preserve"> </w:t>
      </w:r>
      <w:r>
        <w:rPr>
          <w:rFonts w:ascii="黑体" w:hAnsi="黑体" w:eastAsia="黑体" w:cs="宋体"/>
          <w:color w:val="000000"/>
          <w:kern w:val="0"/>
          <w:sz w:val="30"/>
          <w:szCs w:val="30"/>
          <w:highlight w:val="none"/>
        </w:rPr>
        <w:t>则</w:t>
      </w:r>
    </w:p>
    <w:p>
      <w:pPr>
        <w:tabs>
          <w:tab w:val="left" w:pos="1620"/>
        </w:tabs>
        <w:autoSpaceDE w:val="0"/>
        <w:autoSpaceDN w:val="0"/>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第六十条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jc w:val="left"/>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第六十一条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第六十二条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第六十三条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ind w:firstLine="560" w:firstLineChars="200"/>
        <w:rPr>
          <w:rFonts w:ascii="宋体" w:hAnsi="宋体" w:cs="宋体"/>
          <w:color w:val="FF0000"/>
          <w:kern w:val="0"/>
          <w:sz w:val="28"/>
          <w:szCs w:val="28"/>
          <w:highlight w:val="none"/>
        </w:rPr>
      </w:pPr>
    </w:p>
    <w:p>
      <w:pPr>
        <w:rPr>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方正小标宋简体" w:hAnsi="方正小标宋简体" w:eastAsia="方正小标宋简体" w:cs="方正小标宋简体"/>
          <w:sz w:val="44"/>
          <w:highlight w:val="none"/>
        </w:rPr>
      </w:pPr>
      <w:bookmarkStart w:id="87" w:name="_Toc118181059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4-18</w:t>
      </w:r>
      <w:bookmarkEnd w:id="87"/>
    </w:p>
    <w:p>
      <w:pPr>
        <w:jc w:val="center"/>
        <w:outlineLvl w:val="0"/>
        <w:rPr>
          <w:rFonts w:ascii="方正小标宋简体" w:hAnsi="方正小标宋简体" w:eastAsia="方正小标宋简体" w:cs="方正小标宋简体"/>
          <w:sz w:val="44"/>
          <w:highlight w:val="none"/>
        </w:rPr>
      </w:pPr>
      <w:bookmarkStart w:id="88" w:name="_Toc71339324"/>
      <w:r>
        <w:rPr>
          <w:rFonts w:hint="eastAsia" w:ascii="方正小标宋简体" w:hAnsi="方正小标宋简体" w:eastAsia="方正小标宋简体" w:cs="方正小标宋简体"/>
          <w:sz w:val="44"/>
          <w:highlight w:val="none"/>
        </w:rPr>
        <w:t>郑州商品交易所鲜苹果期货业务细则</w:t>
      </w:r>
      <w:bookmarkEnd w:id="88"/>
    </w:p>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89" w:name="_Toc1534192411"/>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89"/>
    </w:p>
    <w:p>
      <w:pPr>
        <w:pStyle w:val="21"/>
        <w:numPr>
          <w:ilvl w:val="0"/>
          <w:numId w:val="0"/>
        </w:numPr>
        <w:tabs>
          <w:tab w:val="left" w:pos="1620"/>
        </w:tabs>
        <w:autoSpaceDE w:val="0"/>
        <w:autoSpaceDN w:val="0"/>
        <w:ind w:left="0" w:firstLine="0"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lang w:eastAsia="zh-CN"/>
        </w:rPr>
        <w:t>第一章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为了规范郑州商品交易所（以下简称交易所）鲜苹果（以下简称苹果）期货相关业务，根据《郑州商品交易所交易规则》及苹果期货合约，制定本细则。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pStyle w:val="21"/>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第二章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苹果期货合约交易单位为10吨/手。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苹果期货合约报价单位为元（人民币）/吨。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苹果期货合约最小变动价位为1元/吨。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苹果期货合约交割月份为1、3、4、5、10、11、12月。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苹果期货合约交易指令</w:t>
      </w:r>
      <w:r>
        <w:rPr>
          <w:rFonts w:hint="eastAsia"/>
          <w:sz w:val="28"/>
          <w:szCs w:val="28"/>
          <w:highlight w:val="none"/>
        </w:rPr>
        <w:t>每次最小下单量为</w:t>
      </w:r>
      <w:r>
        <w:rPr>
          <w:rFonts w:ascii="宋体" w:hAnsi="宋体"/>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交易所可以根据市场情况，对苹果期货合约交易指令每次最小下单量、每次最大下单量进行调整，具体标准由交易所另行公布。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苹果期货合约交易时间为上午9:00—11:30，下午13:30—15:00；其中，上午10:15—10:30为休息时间。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交易所另行公告苹果期货合约开展夜盘交易的，以交易所公告为准。交易所可以根据市场情况，暂停、取消苹果期货合约夜盘交易或者对夜盘交易时间进行调整，具体由交易所另行公告。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苹果期货合约最后交易日为合约交割月份的第10个交易日。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苹果期货合约交易代码为AP。</w:t>
      </w:r>
    </w:p>
    <w:p>
      <w:pPr>
        <w:pStyle w:val="21"/>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第三章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交割业务</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第一节 一般规定</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苹果期货适用期货转现货、仓库标准</w:t>
      </w:r>
      <w:r>
        <w:rPr>
          <w:rFonts w:hint="eastAsia"/>
          <w:sz w:val="28"/>
          <w:szCs w:val="28"/>
          <w:highlight w:val="none"/>
        </w:rPr>
        <w:t>仓单交割、厂库标准仓单交割和车（船）板交割。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苹果期货滚动交割的配对方式为响应配对和组织配对。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苹果期货的交割单位为10吨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苹果期货标准仓单交割的最后交割日为合约交割月份的第13个交易日；车（船）板交割的最后交割日为合约交割月份的次月10日。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苹果期货标准仓单分为仓库标准仓单和厂库标准仓单。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苹果期货标准仓单为非通用标准仓单。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每年3月第15个交易日之前（含该日）注册的苹果仓库标准仓单，应当在当年3月的第</w:t>
      </w:r>
      <w:r>
        <w:rPr>
          <w:rFonts w:hint="eastAsia" w:ascii="宋体" w:hAnsi="宋体" w:cs="宋体"/>
          <w:kern w:val="0"/>
          <w:sz w:val="28"/>
          <w:szCs w:val="32"/>
          <w:highlight w:val="none"/>
        </w:rPr>
        <w:t>15个交易日</w:t>
      </w:r>
      <w:r>
        <w:rPr>
          <w:rFonts w:hint="eastAsia" w:ascii="宋体" w:hAnsi="宋体" w:cs="宋体"/>
          <w:kern w:val="0"/>
          <w:sz w:val="28"/>
          <w:szCs w:val="28"/>
          <w:highlight w:val="none"/>
        </w:rPr>
        <w:t>之前（含该日）全部注销；每年3月第16个交易日（含该日）至9月最后一个交易日（含该日）不受理苹果仓库标准仓单注册申请。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苹果期货交割开具增值税专用发票或者农产品销售发票。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苹果期货仓库、厂库、交割服务机构及相关升贴水由交易所确定并公布，交易所可以视情况对苹果期货仓库、厂库、交割服务机构及相关升贴水进行调整。</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苹果期货的交割基准价为</w:t>
      </w:r>
      <w:r>
        <w:rPr>
          <w:rFonts w:hint="eastAsia"/>
          <w:sz w:val="28"/>
          <w:szCs w:val="28"/>
          <w:highlight w:val="none"/>
        </w:rPr>
        <w:t>基准交割品在基准交割服务机构或者基准仓库散果出库时汽车板交货的含税价格（不含包装）。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kern w:val="0"/>
          <w:sz w:val="28"/>
          <w:szCs w:val="28"/>
          <w:highlight w:val="none"/>
        </w:rPr>
        <w:t>苹果期货标准仓单对应货物运达仓库指定货位前的一切费用和货物装到汽车板的出库费用由标准仓单注册人承担，货物出库装到汽车板后的一切费用由提货人承担。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highlight w:val="none"/>
        </w:rPr>
        <w:t>双方协商买方自行提货或者卖方送货的，可以根据距离</w:t>
      </w:r>
      <w:r>
        <w:rPr>
          <w:rFonts w:hint="eastAsia" w:ascii="宋体" w:hAnsi="宋体" w:cs="宋体"/>
          <w:kern w:val="0"/>
          <w:sz w:val="28"/>
          <w:szCs w:val="28"/>
          <w:highlight w:val="none"/>
        </w:rPr>
        <w:t>交割服务机构</w:t>
      </w:r>
      <w:r>
        <w:rPr>
          <w:rFonts w:hint="eastAsia" w:ascii="宋体" w:hAnsi="宋体" w:cs="宋体"/>
          <w:color w:val="000000"/>
          <w:kern w:val="0"/>
          <w:sz w:val="28"/>
          <w:szCs w:val="28"/>
          <w:highlight w:val="none"/>
        </w:rPr>
        <w:t>的远近协商各自承担的运费。</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苹果期货交割手续费、仓储费、出入库费、检验费等交割相关费用标准由交易所另行公布。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cs="宋体"/>
          <w:color w:val="000000"/>
          <w:kern w:val="0"/>
          <w:sz w:val="28"/>
          <w:szCs w:val="28"/>
          <w:highlight w:val="none"/>
        </w:rPr>
        <w:t>苹果以散果方式进行交收，买方需要包装物的，包装物由买方自理或者委托他人代办，包装物及包装费用由买方自行支付。</w:t>
      </w:r>
    </w:p>
    <w:p>
      <w:pPr>
        <w:ind w:firstLine="560" w:firstLineChars="200"/>
        <w:rPr>
          <w:rFonts w:ascii="宋体" w:hAnsi="宋体" w:cs="宋体"/>
          <w:strike/>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苹果期货标准仓单生成、流通、注销等相关业务，本细则未规定的，适用《郑州商品交易所标准仓单管理办法》相关规定。</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第二节 交割标准</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Calibri"/>
          <w:color w:val="000000"/>
          <w:kern w:val="0"/>
          <w:sz w:val="28"/>
          <w:szCs w:val="28"/>
          <w:highlight w:val="none"/>
        </w:rPr>
        <w:t>苹果期货交割适用国家标准、国家相关规定及本细则规定。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sz w:val="28"/>
          <w:szCs w:val="28"/>
          <w:highlight w:val="none"/>
        </w:rPr>
        <w:t>基准交割品：</w:t>
      </w:r>
      <w:r>
        <w:rPr>
          <w:rFonts w:hint="eastAsia" w:ascii="宋体" w:hAnsi="宋体" w:cs="宋体"/>
          <w:kern w:val="0"/>
          <w:sz w:val="28"/>
          <w:szCs w:val="28"/>
          <w:highlight w:val="none"/>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Calibri"/>
          <w:color w:val="000000"/>
          <w:kern w:val="0"/>
          <w:sz w:val="28"/>
          <w:szCs w:val="28"/>
          <w:highlight w:val="none"/>
        </w:rPr>
        <w:t>替代交割品及升贴水：</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（一）可溶性固形物≥14%，其他指标符合基准交割品要求的，升水1000元/吨。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（二）20%＜质量容许度≤30%，其他指标符合基准交割品要求的，贴水500元/吨。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三</w:t>
      </w:r>
      <w:r>
        <w:rPr>
          <w:rFonts w:hint="eastAsia" w:ascii="宋体" w:hAnsi="宋体" w:cs="宋体"/>
          <w:kern w:val="0"/>
          <w:sz w:val="28"/>
          <w:szCs w:val="28"/>
          <w:highlight w:val="none"/>
        </w:rPr>
        <w:t>）75mm≤果径＜80mm，其他指标符合基准交割品要求的，贴水1500元/吨。</w:t>
      </w:r>
    </w:p>
    <w:p>
      <w:pPr>
        <w:widowControl/>
        <w:spacing w:line="360" w:lineRule="auto"/>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四</w:t>
      </w:r>
      <w:r>
        <w:rPr>
          <w:rFonts w:hint="eastAsia" w:ascii="宋体" w:hAnsi="宋体" w:cs="宋体"/>
          <w:kern w:val="0"/>
          <w:sz w:val="28"/>
          <w:szCs w:val="28"/>
          <w:highlight w:val="none"/>
        </w:rPr>
        <w:t>）75mm≤果径＜80mm，20%＜质量容许度≤30%，其他指标符合基准交割品要求的，贴水2000元/吨。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未发生褐变的水心病苹果不计入不合格果。</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苹果入出库硬度指标：</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苹果入库硬度不得低</w:t>
      </w:r>
      <w:r>
        <w:rPr>
          <w:rFonts w:hint="eastAsia" w:asciiTheme="minorEastAsia" w:hAnsiTheme="minorEastAsia" w:eastAsiaTheme="minorEastAsia" w:cstheme="minorEastAsia"/>
          <w:kern w:val="0"/>
          <w:sz w:val="28"/>
          <w:szCs w:val="28"/>
          <w:highlight w:val="none"/>
        </w:rPr>
        <w:t>于7kgf/cm</w:t>
      </w:r>
      <w:r>
        <w:rPr>
          <w:rFonts w:hint="eastAsia" w:asciiTheme="minorEastAsia" w:hAnsiTheme="minorEastAsia" w:eastAsiaTheme="minorEastAsia" w:cstheme="minorEastAsia"/>
          <w:kern w:val="0"/>
          <w:sz w:val="28"/>
          <w:szCs w:val="28"/>
          <w:highlight w:val="none"/>
          <w:vertAlign w:val="superscript"/>
        </w:rPr>
        <w:t>2</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sz w:val="28"/>
          <w:szCs w:val="28"/>
          <w:highlight w:val="none"/>
        </w:rPr>
        <w:t>苹果出库硬度不得低于6kgf/cm</w:t>
      </w:r>
      <w:r>
        <w:rPr>
          <w:rFonts w:hint="eastAsia" w:asciiTheme="minorEastAsia" w:hAnsiTheme="minorEastAsia" w:eastAsiaTheme="minorEastAsia" w:cstheme="minorEastAsia"/>
          <w:sz w:val="28"/>
          <w:szCs w:val="28"/>
          <w:highlight w:val="none"/>
          <w:vertAlign w:val="superscript"/>
        </w:rPr>
        <w:t>2</w:t>
      </w:r>
      <w:r>
        <w:rPr>
          <w:rFonts w:hint="eastAsia" w:asciiTheme="minorEastAsia" w:hAnsiTheme="minorEastAsia" w:eastAsiaTheme="minorEastAsia" w:cstheme="minorEastAsia"/>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苹果车（船）板交货时，按照本条规定的出库硬度指标执行。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sz w:val="28"/>
          <w:szCs w:val="28"/>
          <w:highlight w:val="none"/>
        </w:rPr>
        <w:t>同一客户同一批次交割的苹果，装果容器要求规格统一。</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苹果期货交割预报时，应当按30元/吨向仓库交纳交割预报定金。</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cs="宋体"/>
          <w:color w:val="000000"/>
          <w:kern w:val="0"/>
          <w:sz w:val="28"/>
          <w:szCs w:val="28"/>
          <w:highlight w:val="none"/>
        </w:rPr>
        <w:t>苹果</w:t>
      </w:r>
      <w:r>
        <w:rPr>
          <w:rFonts w:hint="eastAsia"/>
          <w:sz w:val="28"/>
          <w:szCs w:val="28"/>
          <w:highlight w:val="none"/>
        </w:rPr>
        <w:t>仓库开具的《入库通知单》有效期为</w:t>
      </w:r>
      <w:r>
        <w:rPr>
          <w:sz w:val="28"/>
          <w:szCs w:val="28"/>
          <w:highlight w:val="none"/>
        </w:rPr>
        <w:t>15</w:t>
      </w:r>
      <w:r>
        <w:rPr>
          <w:rFonts w:hint="eastAsia"/>
          <w:sz w:val="28"/>
          <w:szCs w:val="28"/>
          <w:highlight w:val="none"/>
        </w:rPr>
        <w:t>个日历日。</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苹果入库时的装果容器采用塑料筐或者木（铁）筐。</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苹果入库时，仓库对入库商品进行重量验收。苹果重量验收采用抽筐检斤方式。苹果重量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autoSpaceDE w:val="0"/>
        <w:autoSpaceDN w:val="0"/>
        <w:adjustRightInd w:val="0"/>
        <w:ind w:firstLine="560" w:firstLineChars="200"/>
        <w:jc w:val="both"/>
        <w:rPr>
          <w:rFonts w:hint="eastAsia" w:ascii="宋体" w:hAnsi="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Calibri" w:hAnsi="Calibri"/>
          <w:color w:val="000000"/>
          <w:kern w:val="0"/>
          <w:sz w:val="28"/>
          <w:szCs w:val="28"/>
          <w:highlight w:val="none"/>
        </w:rPr>
        <w:t>苹果入库质量检验由指定质检机构负责，</w:t>
      </w:r>
      <w:r>
        <w:rPr>
          <w:rFonts w:hint="eastAsia" w:ascii="宋体" w:hAnsi="宋体"/>
          <w:color w:val="000000"/>
          <w:kern w:val="0"/>
          <w:sz w:val="28"/>
          <w:szCs w:val="28"/>
          <w:highlight w:val="none"/>
        </w:rPr>
        <w:t>检验费用由标准仓单注册人承担。入库苹果符合交割质量标准且质量容许度≤15%的，可以申请注册标准仓单；入库苹果符合基准交割品要求且质量容许度≤15%、可溶性固形物≥15%的，可以申请按升水品注册标准仓单。</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苹果抽样检验按每100吨一个样品抽取；不足100吨的，按100吨计。取样重量不低于总重量的</w:t>
      </w:r>
      <w:r>
        <w:rPr>
          <w:rFonts w:hint="eastAsia" w:ascii="宋体" w:hAnsi="宋体" w:cs="宋体"/>
          <w:color w:val="000000"/>
          <w:kern w:val="0"/>
          <w:sz w:val="28"/>
          <w:szCs w:val="28"/>
          <w:highlight w:val="none"/>
        </w:rPr>
        <w:t>5‰</w:t>
      </w:r>
      <w:r>
        <w:rPr>
          <w:rFonts w:hint="eastAsia" w:ascii="宋体" w:hAnsi="宋体"/>
          <w:color w:val="000000"/>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sz w:val="28"/>
          <w:szCs w:val="28"/>
          <w:highlight w:val="none"/>
        </w:rPr>
        <w:t>指定</w:t>
      </w:r>
      <w:r>
        <w:rPr>
          <w:rFonts w:hint="eastAsia" w:ascii="宋体" w:hAnsi="宋体" w:cs="宋体"/>
          <w:kern w:val="0"/>
          <w:sz w:val="28"/>
          <w:szCs w:val="28"/>
          <w:highlight w:val="none"/>
        </w:rPr>
        <w:t>质检机构应当于样品检验结束之日起（不含该日）3个工作日内出具检验结果，并及时通知仓库。</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标准仓单注册人或者仓库对入库质量检验结果有异议的，可以向交易所提出复检申请。具体流程按照《郑州商品交易所标准仓单管理办法》“仓库商品入库复检”有关规定办理。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苹果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苹果仓库标准仓单对应商品出库后，不得再次注册标准仓单。</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苹果出库重量验收由仓库和提货人共同实施，具体办法参照入库重量验收规定。</w:t>
      </w:r>
    </w:p>
    <w:p>
      <w:pPr>
        <w:ind w:firstLine="560" w:firstLineChars="200"/>
        <w:rPr>
          <w:rFonts w:ascii="宋体" w:hAnsi="宋体" w:cs="宋体"/>
          <w:strike/>
          <w:kern w:val="0"/>
          <w:sz w:val="28"/>
          <w:szCs w:val="28"/>
          <w:highlight w:val="none"/>
        </w:rPr>
      </w:pPr>
      <w:r>
        <w:rPr>
          <w:rFonts w:hint="eastAsia" w:ascii="宋体" w:hAnsi="宋体" w:cs="宋体"/>
          <w:kern w:val="0"/>
          <w:sz w:val="28"/>
          <w:szCs w:val="28"/>
          <w:highlight w:val="none"/>
        </w:rPr>
        <w:t>苹果出库时数量发生损耗造成短少的，仓库应当及时补足。不能及时补足的，仓库按照《提货通知单》开具日之前（含该日）苹果期货最近交割月最高交割结算价核算短少商品价款，赔偿提货人。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苹果出库时，提货人对商品质量有异议的，可以向交易所申请一次复检，并预交复检费用。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苹果出库复检结果中，质量容许度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可溶性固形物等级高于或者等于标准仓单标示等级的，以标准仓单标示等级为准，由此产生的复检及相关费用由复检申请方承担。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w:t>
      </w:r>
      <w:r>
        <w:rPr>
          <w:rFonts w:hint="eastAsia" w:ascii="宋体" w:hAnsi="宋体" w:cs="宋体"/>
          <w:kern w:val="0"/>
          <w:sz w:val="28"/>
          <w:szCs w:val="28"/>
          <w:highlight w:val="none"/>
          <w:lang w:eastAsia="zh-CN"/>
        </w:rPr>
        <w:t>许度、可溶性固形物等级低</w:t>
      </w:r>
      <w:r>
        <w:rPr>
          <w:rFonts w:hint="eastAsia" w:ascii="宋体" w:hAnsi="宋体" w:cs="宋体"/>
          <w:kern w:val="0"/>
          <w:sz w:val="28"/>
          <w:szCs w:val="28"/>
          <w:highlight w:val="none"/>
        </w:rPr>
        <w:t>于标准仓单标示等级，但在交割标准允许范围以内的，以复检结果确定的等级为准，提货人应当接受，由此产生的复检及相关费用由仓库承担，仓库对提货人按照交易所规定的升贴水标准进行补偿。</w:t>
      </w:r>
    </w:p>
    <w:p>
      <w:pPr>
        <w:ind w:firstLine="560" w:firstLineChars="200"/>
        <w:rPr>
          <w:rFonts w:ascii="黑体" w:hAnsi="黑体" w:eastAsia="黑体" w:cs="宋体"/>
          <w:color w:val="000000"/>
          <w:kern w:val="0"/>
          <w:sz w:val="30"/>
          <w:szCs w:val="30"/>
          <w:highlight w:val="none"/>
        </w:rPr>
      </w:pPr>
      <w:r>
        <w:rPr>
          <w:rFonts w:hint="eastAsia" w:ascii="宋体" w:hAnsi="宋体" w:cs="宋体"/>
          <w:kern w:val="0"/>
          <w:sz w:val="28"/>
          <w:szCs w:val="28"/>
          <w:highlight w:val="none"/>
        </w:rPr>
        <w:t>仓库苹果出库复检本细则未规定的，按照《郑州商品交易所标准仓单管理办法》“仓库商品出库复检”有关规定办理。</w:t>
      </w:r>
    </w:p>
    <w:p>
      <w:pPr>
        <w:tabs>
          <w:tab w:val="left" w:pos="1620"/>
        </w:tabs>
        <w:autoSpaceDE w:val="0"/>
        <w:autoSpaceDN w:val="0"/>
        <w:jc w:val="center"/>
        <w:rPr>
          <w:rFonts w:ascii="宋体" w:hAnsi="宋体" w:cs="宋体"/>
          <w:b/>
          <w:color w:val="FF0000"/>
          <w:kern w:val="0"/>
          <w:sz w:val="28"/>
          <w:szCs w:val="28"/>
          <w:highlight w:val="none"/>
        </w:rPr>
      </w:pPr>
      <w:r>
        <w:rPr>
          <w:rFonts w:hint="eastAsia" w:ascii="宋体" w:hAnsi="宋体" w:cs="宋体"/>
          <w:b/>
          <w:color w:val="000000"/>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苹果厂库允许注册标准仓单的最大数量由交易所确定，交易所可以根据情况予以调整。</w:t>
      </w:r>
    </w:p>
    <w:p>
      <w:pPr>
        <w:ind w:firstLine="560" w:firstLineChars="200"/>
        <w:rPr>
          <w:rFonts w:ascii="宋体" w:hAnsi="宋体" w:cs="宋体"/>
          <w:b/>
          <w:kern w:val="0"/>
          <w:sz w:val="28"/>
          <w:szCs w:val="28"/>
          <w:highlight w:val="none"/>
        </w:rPr>
      </w:pPr>
      <w:r>
        <w:rPr>
          <w:rFonts w:hint="eastAsia" w:ascii="宋体" w:hAnsi="宋体" w:cs="宋体"/>
          <w:kern w:val="0"/>
          <w:sz w:val="28"/>
          <w:szCs w:val="28"/>
          <w:highlight w:val="none"/>
        </w:rPr>
        <w:t>苹果厂库申请注册标准仓单前，应当按照交易所规定提供标准仓单注册担保。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厂库苹果出库重量验收由提货人与厂库共同实施，以厂库检重为准，足量出库。厂库苹果重量验收采用</w:t>
      </w:r>
      <w:r>
        <w:rPr>
          <w:rFonts w:hint="eastAsia"/>
          <w:sz w:val="28"/>
          <w:szCs w:val="28"/>
          <w:highlight w:val="none"/>
        </w:rPr>
        <w:t>抽筐（箱）检斤方式。苹果重量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苹果出库重量发生短少的，厂库应当及时补足。不能补足的，厂库应当按照《提货通知单》开具日之前（含该日）苹果期货最近交割月最高交割结算价核算短少商品价款，赔偿提货人。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苹果出库时，厂库应当向提货人提供《产品质量证明书》，证明货物符合交割标准。提货人可以到场查验货物质量，厂库应当予以配合。</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对苹果重量、质量有异议的，由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和厂库协商解决；协商不成的，可以向交易所申请一次复检，并由申请方预交复检及相关费用。复检申请应当在苹果出库前提出。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苹果复检结果中，质量容许度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标准仓单标示等级，但在交割标准允许范围以内的，以复检结果确定的等级为准，提货人应当接受，由此产生的复检及相关费用由厂库承担，厂库对提货人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厂库苹果出库复检本细则未规定的，按照《郑州商品交易所标准仓单管理办法》“厂库商品出库复检”有关规定办理。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 ∑[120（元/吨•天）×延误天数×应发（收）而未发（收）商品数量]。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因厂库原因在约定的最后发货日起5个日历日内仍不能完成所有商品发货的，提货人可以要求厂库终止发货并支付赔偿金。赔偿金额=苹果期货最近交割月最高交割结算价×应发未发的商品数量×120%。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第五节 车（船）板交割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kern w:val="0"/>
          <w:sz w:val="28"/>
          <w:szCs w:val="28"/>
          <w:highlight w:val="none"/>
        </w:rPr>
        <w:t>苹果车（船）板卖方提出交割申请时，应当同时提交相应的拟交割货物信息，包括：品种、果径、等级、质量容许度、可溶性固形物</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数量、交割服务机构等。</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第三交割日下午3时前，苹果买卖双方通过会员在会员服务系统确认《车（船）板交货事项确认单》，逾期未确认的，视为对确认单内容无异议。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kern w:val="0"/>
          <w:sz w:val="28"/>
          <w:szCs w:val="28"/>
          <w:highlight w:val="none"/>
        </w:rPr>
        <w:t>苹果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560" w:firstLineChars="200"/>
        <w:rPr>
          <w:rFonts w:ascii="宋体" w:hAnsi="宋体" w:cs="宋体"/>
          <w:kern w:val="0"/>
          <w:sz w:val="28"/>
          <w:szCs w:val="32"/>
          <w:highlight w:val="none"/>
        </w:rPr>
      </w:pPr>
      <w:r>
        <w:rPr>
          <w:rFonts w:hint="eastAsia" w:ascii="宋体" w:hAnsi="宋体" w:cs="宋体"/>
          <w:kern w:val="0"/>
          <w:sz w:val="28"/>
          <w:szCs w:val="32"/>
          <w:highlight w:val="none"/>
        </w:rPr>
        <w:t>苹果期货10月合约的买卖双方，应当在第三交割日之后（不含该日）第6个日历日进行货物交收；苹果期货10月合约之外其他交割月份合约的买卖双方，应当在第三交割日之后（不含该日）第4个日历日进行货物交收。</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32"/>
          <w:highlight w:val="none"/>
        </w:rPr>
        <w:t>苹果</w:t>
      </w:r>
      <w:r>
        <w:rPr>
          <w:rFonts w:hint="eastAsia" w:ascii="宋体" w:hAnsi="宋体" w:cs="宋体"/>
          <w:color w:val="000000"/>
          <w:kern w:val="0"/>
          <w:sz w:val="28"/>
          <w:szCs w:val="28"/>
          <w:highlight w:val="none"/>
        </w:rPr>
        <w:t>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cs="宋体"/>
          <w:kern w:val="0"/>
          <w:sz w:val="28"/>
          <w:szCs w:val="32"/>
          <w:highlight w:val="none"/>
        </w:rPr>
        <w:t>苹果</w:t>
      </w:r>
      <w:r>
        <w:rPr>
          <w:rFonts w:hint="eastAsia" w:ascii="宋体" w:hAnsi="宋体" w:cs="宋体"/>
          <w:color w:val="000000"/>
          <w:kern w:val="0"/>
          <w:sz w:val="28"/>
          <w:szCs w:val="28"/>
          <w:highlight w:val="none"/>
        </w:rPr>
        <w:t>买方应当在卖方货物到达交割服务机构后24小时内完成货物质量检验，并在质量验收确认后24小时内装车发运。买方在规定的时间内因自身原因不能装车发运的，卖方不再承担该批货物的质量责任。</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质量验收完成后，买卖双方签署《质量验收确认单》，作为交割货物质量判定及升贴水处理的依据。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宋体"/>
          <w:kern w:val="0"/>
          <w:sz w:val="28"/>
          <w:szCs w:val="32"/>
          <w:highlight w:val="none"/>
        </w:rPr>
        <w:t>苹果买卖双方</w:t>
      </w:r>
      <w:r>
        <w:rPr>
          <w:rFonts w:hint="eastAsia" w:ascii="宋体" w:hAnsi="宋体" w:cs="宋体"/>
          <w:color w:val="000000"/>
          <w:kern w:val="0"/>
          <w:sz w:val="28"/>
          <w:szCs w:val="28"/>
          <w:highlight w:val="none"/>
        </w:rPr>
        <w:t>发生质量争议的，应当协商解决；协商不一致的，应当</w:t>
      </w:r>
      <w:r>
        <w:rPr>
          <w:rFonts w:hint="eastAsia" w:ascii="宋体" w:hAnsi="宋体" w:cs="宋体"/>
          <w:kern w:val="0"/>
          <w:sz w:val="28"/>
          <w:szCs w:val="28"/>
          <w:highlight w:val="none"/>
        </w:rPr>
        <w:t>在货物未离开指定车（船）板交割场所的情况下向交易所提出复检申请，并说明需要复检的质量指标。复检机构由交易所在指定质检机构中确定。复检机构应当在收到交易所复检通知之日起（不含该日）5个工作日内做出复检结果，复检结果作为解决争议的依据。</w:t>
      </w:r>
    </w:p>
    <w:p>
      <w:pPr>
        <w:ind w:firstLine="560" w:firstLineChars="200"/>
        <w:jc w:val="both"/>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可溶性固形物等级高于或者等于车（船）板货物信息标示等级的，以车（船）板货物信息标示的等级为准，由此产生的复检及相关费用由复检申请方承担；质量容许度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车（船）板货物信息标示等级，但在交割标准允许范围以内的，以复检结果确定的等级为准，买方应当接受，由此产生的复检及相关费用由卖方承担，卖方对买方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除前款规定的情形之外，复检结果符合交割质量标准的，复检及相关费用由复检申请方承担；复检结果不符合交割质量标准的，复检及相关费用由卖方承担。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32"/>
          <w:highlight w:val="none"/>
        </w:rPr>
      </w:pPr>
      <w:r>
        <w:rPr>
          <w:rFonts w:hint="eastAsia" w:ascii="宋体" w:hAnsi="宋体" w:cs="宋体"/>
          <w:kern w:val="0"/>
          <w:sz w:val="28"/>
          <w:szCs w:val="28"/>
          <w:highlight w:val="none"/>
        </w:rPr>
        <w:t>复检费用应当在复检结果出具之日起（不含该日）2个工作日内通过交割服务机构支付。</w:t>
      </w:r>
    </w:p>
    <w:p>
      <w:pPr>
        <w:ind w:firstLine="560" w:firstLineChars="200"/>
        <w:rPr>
          <w:rFonts w:ascii="宋体" w:hAnsi="宋体" w:cs="宋体"/>
          <w:kern w:val="0"/>
          <w:sz w:val="28"/>
          <w:szCs w:val="28"/>
          <w:highlight w:val="none"/>
        </w:rPr>
      </w:pPr>
      <w:r>
        <w:rPr>
          <w:rFonts w:hint="eastAsia" w:ascii="黑体" w:hAnsi="黑体" w:eastAsia="黑体" w:cs="宋体"/>
          <w:kern w:val="0"/>
          <w:sz w:val="28"/>
          <w:szCs w:val="32"/>
          <w:highlight w:val="none"/>
        </w:rPr>
        <w:t xml:space="preserve">第五十四条 </w:t>
      </w:r>
      <w:r>
        <w:rPr>
          <w:rFonts w:hint="eastAsia" w:ascii="宋体" w:hAnsi="宋体" w:cs="宋体"/>
          <w:kern w:val="0"/>
          <w:sz w:val="28"/>
          <w:szCs w:val="32"/>
          <w:highlight w:val="none"/>
        </w:rPr>
        <w:t>苹果</w:t>
      </w:r>
      <w:r>
        <w:rPr>
          <w:rFonts w:hint="eastAsia" w:ascii="宋体" w:hAnsi="宋体" w:cs="宋体"/>
          <w:kern w:val="0"/>
          <w:sz w:val="28"/>
          <w:szCs w:val="28"/>
          <w:highlight w:val="none"/>
        </w:rPr>
        <w:t>货物发运时，买方应当到场验收并监装、监运，卖方应当安排足够人力、设备，确保正常发货。苹果重量验收采用发货地抽筐（箱）检斤或者双方认可的其他计量方式验重。采用抽筐（箱）检斤方式的，</w:t>
      </w:r>
      <w:r>
        <w:rPr>
          <w:rFonts w:hint="eastAsia"/>
          <w:sz w:val="28"/>
          <w:szCs w:val="28"/>
          <w:highlight w:val="none"/>
        </w:rPr>
        <w:t>苹果重量</w:t>
      </w:r>
      <w:r>
        <w:rPr>
          <w:sz w:val="28"/>
          <w:szCs w:val="28"/>
          <w:highlight w:val="none"/>
        </w:rPr>
        <w:t xml:space="preserve"> =</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第五十五条 </w:t>
      </w:r>
      <w:r>
        <w:rPr>
          <w:rFonts w:hint="eastAsia" w:ascii="宋体" w:hAnsi="宋体" w:cs="宋体"/>
          <w:kern w:val="0"/>
          <w:sz w:val="28"/>
          <w:szCs w:val="32"/>
          <w:highlight w:val="none"/>
        </w:rPr>
        <w:t>苹果交收时，</w:t>
      </w:r>
      <w:r>
        <w:rPr>
          <w:rFonts w:hint="eastAsia" w:ascii="宋体" w:hAnsi="宋体" w:cs="宋体"/>
          <w:color w:val="000000"/>
          <w:kern w:val="0"/>
          <w:sz w:val="28"/>
          <w:szCs w:val="28"/>
          <w:highlight w:val="none"/>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highlight w:val="none"/>
        </w:rPr>
        <w:t>∑[120（元/吨•天）×延误天数×应发（收）而未发（收）商品数量]。滞纳金扣罚总额不超过合约价值的20%，合约价值按照该批商品的交割结算价计算。</w:t>
      </w:r>
    </w:p>
    <w:p>
      <w:pPr>
        <w:ind w:firstLine="536" w:firstLineChars="200"/>
        <w:rPr>
          <w:rFonts w:ascii="宋体" w:hAnsi="宋体" w:cs="宋体"/>
          <w:spacing w:val="-6"/>
          <w:kern w:val="0"/>
          <w:sz w:val="28"/>
          <w:szCs w:val="32"/>
          <w:highlight w:val="none"/>
        </w:rPr>
      </w:pPr>
      <w:r>
        <w:rPr>
          <w:rFonts w:hint="eastAsia" w:ascii="宋体" w:hAnsi="宋体" w:cs="宋体"/>
          <w:spacing w:val="-6"/>
          <w:kern w:val="0"/>
          <w:sz w:val="28"/>
          <w:szCs w:val="28"/>
          <w:highlight w:val="none"/>
        </w:rPr>
        <w:t>因不可抗力因素导致无法按计划发货或者提货的，发货或者提货时间可以顺延。</w:t>
      </w:r>
    </w:p>
    <w:p>
      <w:pPr>
        <w:ind w:firstLine="560" w:firstLineChars="200"/>
        <w:rPr>
          <w:rFonts w:ascii="宋体" w:hAnsi="宋体" w:cs="宋体"/>
          <w:kern w:val="0"/>
          <w:sz w:val="28"/>
          <w:szCs w:val="32"/>
          <w:highlight w:val="none"/>
        </w:rPr>
      </w:pPr>
      <w:r>
        <w:rPr>
          <w:rFonts w:hint="eastAsia" w:ascii="黑体" w:hAnsi="黑体" w:eastAsia="黑体" w:cs="宋体"/>
          <w:kern w:val="0"/>
          <w:sz w:val="28"/>
          <w:szCs w:val="32"/>
          <w:highlight w:val="none"/>
        </w:rPr>
        <w:t xml:space="preserve">第五十六条 </w:t>
      </w:r>
      <w:r>
        <w:rPr>
          <w:rFonts w:hint="eastAsia" w:ascii="宋体" w:hAnsi="宋体" w:cs="宋体"/>
          <w:kern w:val="0"/>
          <w:sz w:val="28"/>
          <w:szCs w:val="28"/>
          <w:highlight w:val="none"/>
        </w:rPr>
        <w:t>苹果买卖双方确认货物质量、重量后，在货款划转时，通过会员服务系统选择货款结算方式。</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第五十七条 </w:t>
      </w:r>
      <w:r>
        <w:rPr>
          <w:rFonts w:hint="eastAsia" w:ascii="宋体" w:hAnsi="宋体" w:cs="宋体"/>
          <w:color w:val="000000"/>
          <w:kern w:val="0"/>
          <w:sz w:val="28"/>
          <w:szCs w:val="28"/>
          <w:highlight w:val="none"/>
        </w:rPr>
        <w:t>苹果期货合约最低交易保证金标准为合约价值的7%。</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苹果期货合约交易保证金标准见下表：</w:t>
      </w:r>
    </w:p>
    <w:tbl>
      <w:tblPr>
        <w:tblStyle w:val="1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第五十八条 </w:t>
      </w:r>
      <w:r>
        <w:rPr>
          <w:rFonts w:hint="eastAsia" w:ascii="宋体" w:hAnsi="宋体" w:cs="宋体"/>
          <w:kern w:val="0"/>
          <w:sz w:val="28"/>
          <w:szCs w:val="28"/>
          <w:highlight w:val="none"/>
        </w:rPr>
        <w:t>苹果期货合约每日涨跌停板幅度为前一交易日结算价的±5%。</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第五十九条 </w:t>
      </w:r>
      <w:r>
        <w:rPr>
          <w:rFonts w:hint="eastAsia" w:ascii="宋体" w:hAnsi="宋体" w:cs="宋体"/>
          <w:kern w:val="0"/>
          <w:sz w:val="28"/>
          <w:szCs w:val="28"/>
          <w:highlight w:val="none"/>
        </w:rPr>
        <w:t>苹果</w:t>
      </w:r>
      <w:r>
        <w:rPr>
          <w:rFonts w:hint="eastAsia" w:ascii="宋体" w:hAnsi="宋体" w:cs="宋体"/>
          <w:color w:val="000000"/>
          <w:kern w:val="0"/>
          <w:sz w:val="28"/>
          <w:szCs w:val="28"/>
          <w:highlight w:val="none"/>
        </w:rPr>
        <w:t>期货合约限仓标准见下表：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第六十条 </w:t>
      </w:r>
      <w:r>
        <w:rPr>
          <w:rFonts w:hint="eastAsia" w:ascii="宋体" w:hAnsi="宋体" w:cs="宋体"/>
          <w:color w:val="000000"/>
          <w:kern w:val="0"/>
          <w:sz w:val="28"/>
          <w:szCs w:val="28"/>
          <w:highlight w:val="none"/>
        </w:rPr>
        <w:t>根据《郑州商品交易所期货交易风险控制管理办法》等有关规定，交易所对苹果期货合约交易保证金标准、涨跌停板幅度进行调整的，按照相关标准执行。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第六十一条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第六十二条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第六十三条 </w:t>
      </w:r>
      <w:r>
        <w:rPr>
          <w:rFonts w:hint="eastAsia" w:ascii="宋体" w:hAnsi="宋体" w:cs="宋体"/>
          <w:color w:val="000000"/>
          <w:kern w:val="0"/>
          <w:sz w:val="28"/>
          <w:szCs w:val="28"/>
          <w:highlight w:val="none"/>
        </w:rPr>
        <w:t>本细则解释权属于郑州商品交易所。</w:t>
      </w:r>
    </w:p>
    <w:p>
      <w:pPr>
        <w:ind w:firstLine="560" w:firstLineChars="200"/>
        <w:rPr>
          <w:rFonts w:hint="eastAsia" w:ascii="方正小标宋简体" w:hAnsi="宋体" w:eastAsia="宋体"/>
          <w:bCs/>
          <w:sz w:val="44"/>
          <w:szCs w:val="44"/>
          <w:highlight w:val="none"/>
          <w:lang w:eastAsia="zh-CN"/>
        </w:rPr>
      </w:pPr>
      <w:r>
        <w:rPr>
          <w:rFonts w:hint="eastAsia" w:ascii="黑体" w:hAnsi="黑体" w:eastAsia="黑体" w:cs="宋体"/>
          <w:kern w:val="0"/>
          <w:sz w:val="28"/>
          <w:szCs w:val="32"/>
          <w:highlight w:val="none"/>
        </w:rPr>
        <w:t xml:space="preserve">第六十四条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r>
        <w:rPr>
          <w:rFonts w:hint="eastAsia" w:ascii="宋体" w:hAnsi="宋体" w:cs="宋体"/>
          <w:color w:val="000000"/>
          <w:kern w:val="0"/>
          <w:sz w:val="28"/>
          <w:szCs w:val="28"/>
          <w:highlight w:val="none"/>
          <w:lang w:eastAsia="zh-CN"/>
        </w:rPr>
        <w:t>。</w:t>
      </w:r>
    </w:p>
    <w:p>
      <w:pPr>
        <w:ind w:firstLine="648"/>
        <w:rPr>
          <w:rFonts w:ascii="仿宋" w:hAnsi="仿宋" w:eastAsia="仿宋"/>
          <w:sz w:val="32"/>
          <w:szCs w:val="32"/>
          <w:highlight w:val="none"/>
        </w:rPr>
      </w:pPr>
    </w:p>
    <w:p>
      <w:pPr>
        <w:ind w:right="800"/>
        <w:rPr>
          <w:rFonts w:ascii="仿宋" w:hAnsi="仿宋" w:eastAsia="仿宋"/>
          <w:sz w:val="32"/>
          <w:szCs w:val="32"/>
          <w:highlight w:val="none"/>
        </w:rPr>
      </w:pPr>
    </w:p>
    <w:p>
      <w:pPr>
        <w:ind w:right="800"/>
        <w:rPr>
          <w:rFonts w:ascii="仿宋" w:hAnsi="仿宋" w:eastAsia="仿宋"/>
          <w:sz w:val="32"/>
          <w:szCs w:val="32"/>
          <w:highlight w:val="none"/>
        </w:rPr>
      </w:pPr>
    </w:p>
    <w:p>
      <w:pPr>
        <w:tabs>
          <w:tab w:val="left" w:pos="1620"/>
        </w:tabs>
        <w:autoSpaceDE w:val="0"/>
        <w:autoSpaceDN w:val="0"/>
        <w:rPr>
          <w:rFonts w:hint="eastAsia" w:ascii="仿宋" w:hAnsi="仿宋" w:eastAsia="宋体"/>
          <w:sz w:val="32"/>
          <w:highlight w:val="none"/>
          <w:lang w:eastAsia="zh-CN"/>
        </w:rPr>
      </w:pPr>
    </w:p>
    <w:p>
      <w:pPr>
        <w:rPr>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eastAsia="宋体" w:cs="Times New Roman"/>
          <w:b/>
          <w:sz w:val="44"/>
          <w:szCs w:val="44"/>
          <w:highlight w:val="none"/>
        </w:rPr>
      </w:pPr>
      <w:bookmarkStart w:id="90" w:name="_Toc709847091"/>
      <w:bookmarkStart w:id="91" w:name="_Toc104388783"/>
      <w:bookmarkStart w:id="92" w:name="_Toc108604280"/>
      <w:bookmarkStart w:id="93" w:name="_Toc5114"/>
      <w:bookmarkStart w:id="94" w:name="_Toc18781"/>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4-19</w:t>
      </w:r>
      <w:bookmarkEnd w:id="90"/>
    </w:p>
    <w:p>
      <w:pPr>
        <w:tabs>
          <w:tab w:val="left" w:pos="1620"/>
        </w:tabs>
        <w:autoSpaceDE w:val="0"/>
        <w:autoSpaceDN w:val="0"/>
        <w:jc w:val="center"/>
        <w:outlineLvl w:val="1"/>
        <w:rPr>
          <w:rFonts w:ascii="宋体" w:hAnsi="宋体" w:eastAsia="宋体" w:cs="Times New Roman"/>
          <w:b/>
          <w:sz w:val="44"/>
          <w:szCs w:val="44"/>
          <w:highlight w:val="none"/>
        </w:rPr>
      </w:pPr>
      <w:bookmarkStart w:id="95" w:name="_Toc1217976824"/>
      <w:r>
        <w:rPr>
          <w:rFonts w:hint="eastAsia" w:ascii="宋体" w:hAnsi="宋体" w:eastAsia="宋体" w:cs="Times New Roman"/>
          <w:b/>
          <w:sz w:val="44"/>
          <w:szCs w:val="44"/>
          <w:highlight w:val="none"/>
        </w:rPr>
        <w:t>郑州商品交易所干制红枣期货业务细则</w:t>
      </w:r>
      <w:bookmarkEnd w:id="91"/>
      <w:bookmarkEnd w:id="92"/>
      <w:bookmarkEnd w:id="93"/>
      <w:bookmarkEnd w:id="95"/>
    </w:p>
    <w:bookmarkEnd w:id="94"/>
    <w:p>
      <w:pPr>
        <w:spacing w:before="240" w:after="240"/>
        <w:rPr>
          <w:rFonts w:ascii="黑体" w:hAnsi="黑体" w:eastAsia="黑体"/>
          <w:sz w:val="32"/>
          <w:szCs w:val="32"/>
          <w:highlight w:val="none"/>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sz w:val="24"/>
          <w:highlight w:val="none"/>
        </w:rPr>
        <w:t>）</w:t>
      </w:r>
    </w:p>
    <w:p>
      <w:pPr>
        <w:numPr>
          <w:ilvl w:val="0"/>
          <w:numId w:val="13"/>
        </w:numPr>
        <w:tabs>
          <w:tab w:val="left" w:pos="1620"/>
        </w:tabs>
        <w:autoSpaceDE w:val="0"/>
        <w:autoSpaceDN w:val="0"/>
        <w:snapToGrid w:val="0"/>
        <w:jc w:val="center"/>
        <w:rPr>
          <w:rFonts w:hint="eastAsia" w:ascii="Times New Roman" w:hAnsi="Times New Roman" w:eastAsia="黑体" w:cs="Times New Roman"/>
          <w:color w:val="000000"/>
          <w:kern w:val="0"/>
          <w:sz w:val="30"/>
          <w:szCs w:val="30"/>
          <w:highlight w:val="none"/>
        </w:rPr>
      </w:pPr>
      <w:r>
        <w:rPr>
          <w:rFonts w:hint="eastAsia" w:eastAsia="黑体"/>
          <w:color w:val="000000"/>
          <w:kern w:val="0"/>
          <w:sz w:val="30"/>
          <w:szCs w:val="30"/>
          <w:highlight w:val="none"/>
        </w:rPr>
        <w:t>总</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tabs>
          <w:tab w:val="left" w:pos="1620"/>
        </w:tabs>
        <w:autoSpaceDE w:val="0"/>
        <w:autoSpaceDN w:val="0"/>
        <w:snapToGrid w:val="0"/>
        <w:ind w:firstLine="560" w:firstLineChars="200"/>
        <w:rPr>
          <w:rFonts w:eastAsia="宋体"/>
          <w:color w:val="000000"/>
          <w:kern w:val="0"/>
          <w:sz w:val="28"/>
          <w:szCs w:val="28"/>
          <w:highlight w:val="none"/>
        </w:rPr>
      </w:pPr>
      <w:r>
        <w:rPr>
          <w:rFonts w:hint="eastAsia" w:eastAsia="黑体"/>
          <w:color w:val="000000"/>
          <w:kern w:val="0"/>
          <w:sz w:val="28"/>
          <w:szCs w:val="28"/>
          <w:highlight w:val="none"/>
        </w:rPr>
        <w:t>第一条</w:t>
      </w:r>
      <w:r>
        <w:rPr>
          <w:rFonts w:eastAsia="黑体"/>
          <w:color w:val="000000"/>
          <w:kern w:val="0"/>
          <w:sz w:val="28"/>
          <w:szCs w:val="28"/>
          <w:highlight w:val="none"/>
        </w:rPr>
        <w:t xml:space="preserve"> </w:t>
      </w:r>
      <w:r>
        <w:rPr>
          <w:rFonts w:hint="eastAsia"/>
          <w:color w:val="000000"/>
          <w:kern w:val="0"/>
          <w:sz w:val="28"/>
          <w:szCs w:val="28"/>
          <w:highlight w:val="none"/>
        </w:rPr>
        <w:t>为了规范郑州商品交易所（以下简称交易所）干制红枣（以下简称红枣）期货相关业务，根据《郑州商品交易所交易规则》及红枣期货合约，制定本细则。</w:t>
      </w:r>
    </w:p>
    <w:p>
      <w:pPr>
        <w:tabs>
          <w:tab w:val="left" w:pos="1620"/>
        </w:tabs>
        <w:autoSpaceDE w:val="0"/>
        <w:autoSpaceDN w:val="0"/>
        <w:snapToGrid w:val="0"/>
        <w:ind w:firstLine="560" w:firstLineChars="200"/>
        <w:rPr>
          <w:color w:val="000000"/>
          <w:kern w:val="0"/>
          <w:sz w:val="28"/>
          <w:szCs w:val="28"/>
          <w:highlight w:val="none"/>
        </w:rPr>
      </w:pPr>
      <w:r>
        <w:rPr>
          <w:rFonts w:hint="eastAsia" w:eastAsia="黑体"/>
          <w:color w:val="000000"/>
          <w:kern w:val="0"/>
          <w:sz w:val="28"/>
          <w:szCs w:val="28"/>
          <w:highlight w:val="none"/>
        </w:rPr>
        <w:t>第二条</w:t>
      </w:r>
      <w:r>
        <w:rPr>
          <w:rFonts w:eastAsia="黑体"/>
          <w:color w:val="000000"/>
          <w:kern w:val="0"/>
          <w:sz w:val="28"/>
          <w:szCs w:val="28"/>
          <w:highlight w:val="none"/>
        </w:rPr>
        <w:t xml:space="preserve"> </w:t>
      </w:r>
      <w:r>
        <w:rPr>
          <w:rFonts w:hint="eastAsia"/>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numPr>
          <w:ilvl w:val="0"/>
          <w:numId w:val="13"/>
        </w:numPr>
        <w:tabs>
          <w:tab w:val="left" w:pos="1620"/>
        </w:tabs>
        <w:autoSpaceDE w:val="0"/>
        <w:autoSpaceDN w:val="0"/>
        <w:snapToGrid w:val="0"/>
        <w:jc w:val="center"/>
        <w:rPr>
          <w:rFonts w:eastAsia="黑体"/>
          <w:color w:val="000000"/>
          <w:kern w:val="0"/>
          <w:sz w:val="30"/>
          <w:szCs w:val="30"/>
          <w:highlight w:val="none"/>
        </w:rPr>
      </w:pPr>
      <w:r>
        <w:rPr>
          <w:rFonts w:hint="eastAsia" w:eastAsia="黑体"/>
          <w:color w:val="000000"/>
          <w:kern w:val="0"/>
          <w:sz w:val="30"/>
          <w:szCs w:val="30"/>
          <w:highlight w:val="none"/>
        </w:rPr>
        <w:t>交易业务</w:t>
      </w:r>
    </w:p>
    <w:p>
      <w:pPr>
        <w:tabs>
          <w:tab w:val="left" w:pos="1620"/>
        </w:tabs>
        <w:autoSpaceDE w:val="0"/>
        <w:autoSpaceDN w:val="0"/>
        <w:snapToGrid w:val="0"/>
        <w:ind w:firstLine="560" w:firstLineChars="200"/>
        <w:rPr>
          <w:rFonts w:hint="eastAsia" w:ascii="宋体" w:hAnsi="宋体" w:eastAsia="宋体" w:cs="宋体"/>
          <w:kern w:val="0"/>
          <w:sz w:val="24"/>
          <w:szCs w:val="24"/>
          <w:highlight w:val="none"/>
        </w:rPr>
      </w:pPr>
      <w:r>
        <w:rPr>
          <w:rFonts w:hint="eastAsia" w:eastAsia="黑体"/>
          <w:color w:val="000000"/>
          <w:kern w:val="0"/>
          <w:sz w:val="28"/>
          <w:szCs w:val="28"/>
          <w:highlight w:val="none"/>
        </w:rPr>
        <w:t>第三条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红枣期货合约交易单</w:t>
      </w:r>
      <w:r>
        <w:rPr>
          <w:rFonts w:hint="eastAsia" w:ascii="宋体" w:hAnsi="宋体" w:eastAsia="宋体" w:cs="宋体"/>
          <w:color w:val="000000"/>
          <w:kern w:val="0"/>
          <w:sz w:val="28"/>
          <w:szCs w:val="28"/>
          <w:highlight w:val="none"/>
        </w:rPr>
        <w:t>位为5吨/手。</w:t>
      </w:r>
    </w:p>
    <w:p>
      <w:pPr>
        <w:tabs>
          <w:tab w:val="left" w:pos="1620"/>
        </w:tabs>
        <w:autoSpaceDE w:val="0"/>
        <w:autoSpaceDN w:val="0"/>
        <w:snapToGrid w:val="0"/>
        <w:ind w:firstLine="560" w:firstLineChars="200"/>
        <w:rPr>
          <w:rFonts w:eastAsia="楷体"/>
          <w:kern w:val="0"/>
          <w:sz w:val="24"/>
          <w:highlight w:val="none"/>
        </w:rPr>
      </w:pPr>
      <w:r>
        <w:rPr>
          <w:rFonts w:hint="eastAsia" w:eastAsia="黑体"/>
          <w:color w:val="000000"/>
          <w:kern w:val="0"/>
          <w:sz w:val="28"/>
          <w:szCs w:val="28"/>
          <w:highlight w:val="none"/>
        </w:rPr>
        <w:t>第四条</w:t>
      </w:r>
      <w:r>
        <w:rPr>
          <w:rFonts w:eastAsia="黑体"/>
          <w:color w:val="000000"/>
          <w:kern w:val="0"/>
          <w:sz w:val="28"/>
          <w:szCs w:val="28"/>
          <w:highlight w:val="none"/>
        </w:rPr>
        <w:t xml:space="preserve"> </w:t>
      </w:r>
      <w:r>
        <w:rPr>
          <w:rFonts w:hint="eastAsia"/>
          <w:color w:val="000000"/>
          <w:kern w:val="0"/>
          <w:sz w:val="28"/>
          <w:szCs w:val="28"/>
          <w:highlight w:val="none"/>
        </w:rPr>
        <w:t>红枣期货合约报价单位为元（人民</w:t>
      </w:r>
      <w:r>
        <w:rPr>
          <w:rFonts w:hint="eastAsia" w:ascii="宋体" w:hAnsi="宋体" w:eastAsia="宋体" w:cs="宋体"/>
          <w:color w:val="000000"/>
          <w:kern w:val="0"/>
          <w:sz w:val="28"/>
          <w:szCs w:val="28"/>
          <w:highlight w:val="none"/>
        </w:rPr>
        <w:t>币）/吨</w:t>
      </w:r>
      <w:r>
        <w:rPr>
          <w:rFonts w:hint="eastAsia"/>
          <w:color w:val="000000"/>
          <w:kern w:val="0"/>
          <w:sz w:val="28"/>
          <w:szCs w:val="28"/>
          <w:highlight w:val="none"/>
        </w:rPr>
        <w:t>。</w:t>
      </w:r>
    </w:p>
    <w:p>
      <w:pPr>
        <w:tabs>
          <w:tab w:val="left" w:pos="1620"/>
        </w:tabs>
        <w:autoSpaceDE w:val="0"/>
        <w:autoSpaceDN w:val="0"/>
        <w:snapToGrid w:val="0"/>
        <w:ind w:firstLine="560" w:firstLineChars="200"/>
        <w:rPr>
          <w:rFonts w:eastAsia="宋体"/>
          <w:color w:val="000000"/>
          <w:kern w:val="0"/>
          <w:sz w:val="28"/>
          <w:szCs w:val="28"/>
          <w:highlight w:val="none"/>
        </w:rPr>
      </w:pPr>
      <w:r>
        <w:rPr>
          <w:rFonts w:hint="eastAsia" w:eastAsia="黑体"/>
          <w:color w:val="000000"/>
          <w:kern w:val="0"/>
          <w:sz w:val="28"/>
          <w:szCs w:val="28"/>
          <w:highlight w:val="none"/>
        </w:rPr>
        <w:t>第五条</w:t>
      </w:r>
      <w:r>
        <w:rPr>
          <w:rFonts w:eastAsia="黑体"/>
          <w:color w:val="000000"/>
          <w:kern w:val="0"/>
          <w:sz w:val="28"/>
          <w:szCs w:val="28"/>
          <w:highlight w:val="none"/>
        </w:rPr>
        <w:t xml:space="preserve"> </w:t>
      </w:r>
      <w:r>
        <w:rPr>
          <w:rFonts w:hint="eastAsia"/>
          <w:color w:val="000000"/>
          <w:kern w:val="0"/>
          <w:sz w:val="28"/>
          <w:szCs w:val="28"/>
          <w:highlight w:val="none"/>
        </w:rPr>
        <w:t>红枣期货合约最小变动价</w:t>
      </w:r>
      <w:r>
        <w:rPr>
          <w:rFonts w:hint="eastAsia" w:ascii="宋体" w:hAnsi="宋体" w:eastAsia="宋体" w:cs="宋体"/>
          <w:color w:val="000000"/>
          <w:kern w:val="0"/>
          <w:sz w:val="28"/>
          <w:szCs w:val="28"/>
          <w:highlight w:val="none"/>
        </w:rPr>
        <w:t>位为5元/吨。</w:t>
      </w:r>
    </w:p>
    <w:p>
      <w:pPr>
        <w:tabs>
          <w:tab w:val="left" w:pos="1620"/>
        </w:tabs>
        <w:autoSpaceDE w:val="0"/>
        <w:autoSpaceDN w:val="0"/>
        <w:snapToGrid w:val="0"/>
        <w:ind w:firstLine="560" w:firstLineChars="200"/>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第六条</w:t>
      </w:r>
      <w:r>
        <w:rPr>
          <w:rFonts w:eastAsia="黑体"/>
          <w:color w:val="000000"/>
          <w:kern w:val="0"/>
          <w:sz w:val="28"/>
          <w:szCs w:val="28"/>
          <w:highlight w:val="none"/>
        </w:rPr>
        <w:t xml:space="preserve"> </w:t>
      </w:r>
      <w:r>
        <w:rPr>
          <w:rFonts w:hint="eastAsia"/>
          <w:color w:val="000000"/>
          <w:kern w:val="0"/>
          <w:sz w:val="28"/>
          <w:szCs w:val="28"/>
          <w:highlight w:val="none"/>
        </w:rPr>
        <w:t>红枣期货合约交割月</w:t>
      </w:r>
      <w:r>
        <w:rPr>
          <w:rFonts w:hint="eastAsia" w:ascii="宋体" w:hAnsi="宋体" w:eastAsia="宋体" w:cs="宋体"/>
          <w:color w:val="000000"/>
          <w:kern w:val="0"/>
          <w:sz w:val="28"/>
          <w:szCs w:val="28"/>
          <w:highlight w:val="none"/>
        </w:rPr>
        <w:t>份为1、3、5、7、9、12月。</w:t>
      </w:r>
    </w:p>
    <w:p>
      <w:pPr>
        <w:tabs>
          <w:tab w:val="left" w:pos="1620"/>
        </w:tabs>
        <w:autoSpaceDE w:val="0"/>
        <w:autoSpaceDN w:val="0"/>
        <w:snapToGrid w:val="0"/>
        <w:ind w:firstLine="560" w:firstLineChars="200"/>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第七条</w:t>
      </w:r>
      <w:r>
        <w:rPr>
          <w:rFonts w:eastAsia="黑体"/>
          <w:color w:val="000000"/>
          <w:kern w:val="0"/>
          <w:sz w:val="28"/>
          <w:szCs w:val="28"/>
          <w:highlight w:val="none"/>
        </w:rPr>
        <w:t xml:space="preserve"> </w:t>
      </w:r>
      <w:r>
        <w:rPr>
          <w:rFonts w:hint="eastAsia"/>
          <w:color w:val="000000"/>
          <w:kern w:val="0"/>
          <w:sz w:val="28"/>
          <w:szCs w:val="28"/>
          <w:highlight w:val="none"/>
        </w:rPr>
        <w:t>红枣期</w:t>
      </w:r>
      <w:r>
        <w:rPr>
          <w:rFonts w:hint="eastAsia" w:ascii="宋体" w:hAnsi="宋体" w:eastAsia="宋体" w:cs="宋体"/>
          <w:color w:val="000000"/>
          <w:kern w:val="0"/>
          <w:sz w:val="28"/>
          <w:szCs w:val="28"/>
          <w:highlight w:val="none"/>
        </w:rPr>
        <w:t>货合约交易指令</w:t>
      </w:r>
      <w:r>
        <w:rPr>
          <w:rFonts w:hint="eastAsia" w:ascii="宋体" w:hAnsi="宋体" w:eastAsia="宋体" w:cs="宋体"/>
          <w:sz w:val="28"/>
          <w:szCs w:val="28"/>
          <w:highlight w:val="none"/>
        </w:rPr>
        <w:t>每次最小下单量为1手，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snapToGrid w:val="0"/>
        <w:ind w:firstLine="560" w:firstLineChars="200"/>
        <w:rPr>
          <w:color w:val="000000"/>
          <w:kern w:val="0"/>
          <w:sz w:val="28"/>
          <w:szCs w:val="28"/>
          <w:highlight w:val="none"/>
        </w:rPr>
      </w:pPr>
      <w:r>
        <w:rPr>
          <w:rFonts w:hint="eastAsia" w:ascii="宋体" w:hAnsi="宋体" w:eastAsia="宋体" w:cs="宋体"/>
          <w:sz w:val="28"/>
          <w:szCs w:val="28"/>
          <w:highlight w:val="none"/>
        </w:rPr>
        <w:t>交易所可以根据市场情况，对红枣期货合约交易指令每次最小下</w:t>
      </w:r>
      <w:r>
        <w:rPr>
          <w:rFonts w:hint="eastAsia"/>
          <w:sz w:val="28"/>
          <w:szCs w:val="28"/>
          <w:highlight w:val="none"/>
        </w:rPr>
        <w:t>单量、每次最大下单量进行调整，具体标准由交易所另行公布。</w:t>
      </w:r>
    </w:p>
    <w:p>
      <w:pPr>
        <w:tabs>
          <w:tab w:val="left" w:pos="1620"/>
        </w:tabs>
        <w:autoSpaceDE w:val="0"/>
        <w:autoSpaceDN w:val="0"/>
        <w:snapToGrid w:val="0"/>
        <w:ind w:firstLine="560" w:firstLineChars="200"/>
        <w:rPr>
          <w:rFonts w:hint="eastAsia" w:ascii="宋体" w:hAnsi="宋体" w:eastAsia="宋体" w:cs="宋体"/>
          <w:sz w:val="28"/>
          <w:szCs w:val="28"/>
          <w:highlight w:val="none"/>
        </w:rPr>
      </w:pPr>
      <w:r>
        <w:rPr>
          <w:rFonts w:hint="eastAsia" w:eastAsia="黑体"/>
          <w:color w:val="000000"/>
          <w:kern w:val="0"/>
          <w:sz w:val="28"/>
          <w:szCs w:val="28"/>
          <w:highlight w:val="none"/>
        </w:rPr>
        <w:t>第八条</w:t>
      </w:r>
      <w:r>
        <w:rPr>
          <w:rFonts w:eastAsia="黑体"/>
          <w:color w:val="000000"/>
          <w:kern w:val="0"/>
          <w:sz w:val="28"/>
          <w:szCs w:val="28"/>
          <w:highlight w:val="none"/>
        </w:rPr>
        <w:t xml:space="preserve"> </w:t>
      </w:r>
      <w:r>
        <w:rPr>
          <w:rFonts w:hint="eastAsia"/>
          <w:sz w:val="28"/>
          <w:szCs w:val="28"/>
          <w:highlight w:val="none"/>
        </w:rPr>
        <w:t>红</w:t>
      </w:r>
      <w:r>
        <w:rPr>
          <w:rFonts w:hint="eastAsia" w:ascii="宋体" w:hAnsi="宋体" w:eastAsia="宋体" w:cs="宋体"/>
          <w:sz w:val="28"/>
          <w:szCs w:val="28"/>
          <w:highlight w:val="none"/>
        </w:rPr>
        <w:t>枣期货合约交易时间为上午9:00—11:30，下午13:30—15:00；其中，上午10:15—10:30为休息时间。</w:t>
      </w:r>
    </w:p>
    <w:p>
      <w:pPr>
        <w:tabs>
          <w:tab w:val="left" w:pos="1620"/>
        </w:tabs>
        <w:autoSpaceDE w:val="0"/>
        <w:autoSpaceDN w:val="0"/>
        <w:snapToGrid w:val="0"/>
        <w:ind w:firstLine="560" w:firstLineChars="200"/>
        <w:rPr>
          <w:color w:val="000000"/>
          <w:kern w:val="0"/>
          <w:sz w:val="28"/>
          <w:szCs w:val="28"/>
          <w:highlight w:val="none"/>
        </w:rPr>
      </w:pPr>
      <w:r>
        <w:rPr>
          <w:rFonts w:hint="eastAsia" w:ascii="宋体" w:hAnsi="宋体" w:eastAsia="宋体" w:cs="宋体"/>
          <w:color w:val="000000"/>
          <w:kern w:val="0"/>
          <w:sz w:val="28"/>
          <w:szCs w:val="28"/>
          <w:highlight w:val="none"/>
        </w:rPr>
        <w:t>交易所另行公告红枣期货合约开展夜盘交易的，以交易所</w:t>
      </w:r>
      <w:r>
        <w:rPr>
          <w:rFonts w:hint="eastAsia"/>
          <w:color w:val="000000"/>
          <w:kern w:val="0"/>
          <w:sz w:val="28"/>
          <w:szCs w:val="28"/>
          <w:highlight w:val="none"/>
        </w:rPr>
        <w:t>公告为准。交易所可以根据市场情况，暂停、取消红枣期货合约夜盘交易或者对夜盘交易时间进行调整，具体由交易所另行公告。</w:t>
      </w:r>
    </w:p>
    <w:p>
      <w:pPr>
        <w:tabs>
          <w:tab w:val="left" w:pos="1620"/>
        </w:tabs>
        <w:autoSpaceDE w:val="0"/>
        <w:autoSpaceDN w:val="0"/>
        <w:snapToGrid w:val="0"/>
        <w:ind w:firstLine="560" w:firstLineChars="200"/>
        <w:rPr>
          <w:rFonts w:hint="eastAsia" w:ascii="宋体" w:hAnsi="宋体" w:eastAsia="宋体" w:cs="宋体"/>
          <w:color w:val="000000"/>
          <w:kern w:val="0"/>
          <w:sz w:val="28"/>
          <w:szCs w:val="28"/>
          <w:highlight w:val="none"/>
        </w:rPr>
      </w:pPr>
      <w:r>
        <w:rPr>
          <w:rFonts w:hint="eastAsia" w:eastAsia="黑体"/>
          <w:color w:val="000000"/>
          <w:kern w:val="0"/>
          <w:sz w:val="28"/>
          <w:szCs w:val="28"/>
          <w:highlight w:val="none"/>
        </w:rPr>
        <w:t>第九条</w:t>
      </w:r>
      <w:r>
        <w:rPr>
          <w:rFonts w:eastAsia="黑体"/>
          <w:color w:val="000000"/>
          <w:kern w:val="0"/>
          <w:sz w:val="28"/>
          <w:szCs w:val="28"/>
          <w:highlight w:val="none"/>
        </w:rPr>
        <w:t xml:space="preserve"> </w:t>
      </w:r>
      <w:r>
        <w:rPr>
          <w:rFonts w:hint="eastAsia"/>
          <w:color w:val="000000"/>
          <w:kern w:val="0"/>
          <w:sz w:val="28"/>
          <w:szCs w:val="28"/>
          <w:highlight w:val="none"/>
        </w:rPr>
        <w:t>红枣期货合约最后交易</w:t>
      </w:r>
      <w:r>
        <w:rPr>
          <w:rFonts w:hint="eastAsia" w:ascii="宋体" w:hAnsi="宋体" w:eastAsia="宋体" w:cs="宋体"/>
          <w:color w:val="000000"/>
          <w:kern w:val="0"/>
          <w:sz w:val="28"/>
          <w:szCs w:val="28"/>
          <w:highlight w:val="none"/>
        </w:rPr>
        <w:t>日为合约交割月份的第10个交易日。</w:t>
      </w:r>
    </w:p>
    <w:p>
      <w:pPr>
        <w:tabs>
          <w:tab w:val="left" w:pos="1620"/>
        </w:tabs>
        <w:autoSpaceDE w:val="0"/>
        <w:autoSpaceDN w:val="0"/>
        <w:snapToGrid w:val="0"/>
        <w:ind w:firstLine="560" w:firstLineChars="200"/>
        <w:rPr>
          <w:color w:val="000000"/>
          <w:kern w:val="0"/>
          <w:sz w:val="28"/>
          <w:szCs w:val="28"/>
          <w:highlight w:val="none"/>
        </w:rPr>
      </w:pPr>
      <w:r>
        <w:rPr>
          <w:rFonts w:hint="eastAsia" w:eastAsia="黑体"/>
          <w:color w:val="000000"/>
          <w:kern w:val="0"/>
          <w:sz w:val="28"/>
          <w:szCs w:val="28"/>
          <w:highlight w:val="none"/>
        </w:rPr>
        <w:t>第十条</w:t>
      </w:r>
      <w:r>
        <w:rPr>
          <w:rFonts w:eastAsia="黑体"/>
          <w:color w:val="000000"/>
          <w:kern w:val="0"/>
          <w:sz w:val="28"/>
          <w:szCs w:val="28"/>
          <w:highlight w:val="none"/>
        </w:rPr>
        <w:t xml:space="preserve"> </w:t>
      </w:r>
      <w:r>
        <w:rPr>
          <w:rFonts w:hint="eastAsia"/>
          <w:color w:val="000000"/>
          <w:kern w:val="0"/>
          <w:sz w:val="28"/>
          <w:szCs w:val="28"/>
          <w:highlight w:val="none"/>
        </w:rPr>
        <w:t>红枣期货合约交易代码</w:t>
      </w:r>
      <w:r>
        <w:rPr>
          <w:rFonts w:hint="eastAsia" w:ascii="宋体" w:hAnsi="宋体" w:eastAsia="宋体" w:cs="宋体"/>
          <w:color w:val="000000"/>
          <w:kern w:val="0"/>
          <w:sz w:val="28"/>
          <w:szCs w:val="28"/>
          <w:highlight w:val="none"/>
        </w:rPr>
        <w:t>为CJ。</w:t>
      </w:r>
    </w:p>
    <w:p>
      <w:pPr>
        <w:tabs>
          <w:tab w:val="left" w:pos="1620"/>
        </w:tabs>
        <w:autoSpaceDE w:val="0"/>
        <w:autoSpaceDN w:val="0"/>
        <w:snapToGrid w:val="0"/>
        <w:jc w:val="center"/>
        <w:rPr>
          <w:rFonts w:eastAsia="黑体"/>
          <w:color w:val="000000"/>
          <w:kern w:val="0"/>
          <w:sz w:val="30"/>
          <w:szCs w:val="30"/>
          <w:highlight w:val="none"/>
        </w:rPr>
      </w:pPr>
      <w:r>
        <w:rPr>
          <w:rFonts w:hint="eastAsia" w:eastAsia="黑体"/>
          <w:color w:val="000000"/>
          <w:kern w:val="0"/>
          <w:sz w:val="30"/>
          <w:szCs w:val="30"/>
          <w:highlight w:val="none"/>
        </w:rPr>
        <w:t>第三章</w:t>
      </w:r>
      <w:r>
        <w:rPr>
          <w:rFonts w:eastAsia="黑体"/>
          <w:color w:val="000000"/>
          <w:kern w:val="0"/>
          <w:sz w:val="30"/>
          <w:szCs w:val="30"/>
          <w:highlight w:val="none"/>
        </w:rPr>
        <w:t xml:space="preserve"> </w:t>
      </w:r>
      <w:r>
        <w:rPr>
          <w:rFonts w:hint="eastAsia" w:eastAsia="黑体"/>
          <w:color w:val="000000"/>
          <w:kern w:val="0"/>
          <w:sz w:val="30"/>
          <w:szCs w:val="30"/>
          <w:highlight w:val="none"/>
        </w:rPr>
        <w:t>交割业务</w:t>
      </w:r>
    </w:p>
    <w:p>
      <w:pPr>
        <w:tabs>
          <w:tab w:val="left" w:pos="1620"/>
        </w:tabs>
        <w:autoSpaceDE w:val="0"/>
        <w:autoSpaceDN w:val="0"/>
        <w:snapToGrid w:val="0"/>
        <w:jc w:val="center"/>
        <w:rPr>
          <w:rFonts w:eastAsia="宋体"/>
          <w:b/>
          <w:color w:val="000000"/>
          <w:kern w:val="0"/>
          <w:sz w:val="28"/>
          <w:szCs w:val="28"/>
          <w:highlight w:val="none"/>
        </w:rPr>
      </w:pPr>
      <w:r>
        <w:rPr>
          <w:rFonts w:hint="eastAsia"/>
          <w:b/>
          <w:color w:val="000000"/>
          <w:kern w:val="0"/>
          <w:sz w:val="28"/>
          <w:szCs w:val="28"/>
          <w:highlight w:val="none"/>
        </w:rPr>
        <w:t>第一节</w:t>
      </w:r>
      <w:r>
        <w:rPr>
          <w:b/>
          <w:color w:val="000000"/>
          <w:kern w:val="0"/>
          <w:sz w:val="28"/>
          <w:szCs w:val="28"/>
          <w:highlight w:val="none"/>
        </w:rPr>
        <w:t xml:space="preserve"> </w:t>
      </w:r>
      <w:r>
        <w:rPr>
          <w:rFonts w:hint="eastAsia"/>
          <w:b/>
          <w:color w:val="000000"/>
          <w:kern w:val="0"/>
          <w:sz w:val="28"/>
          <w:szCs w:val="28"/>
          <w:highlight w:val="none"/>
        </w:rPr>
        <w:t>一般规定</w:t>
      </w:r>
    </w:p>
    <w:p>
      <w:pPr>
        <w:tabs>
          <w:tab w:val="left" w:pos="1620"/>
        </w:tabs>
        <w:autoSpaceDE w:val="0"/>
        <w:autoSpaceDN w:val="0"/>
        <w:snapToGrid w:val="0"/>
        <w:ind w:firstLine="560" w:firstLineChars="200"/>
        <w:rPr>
          <w:color w:val="000000"/>
          <w:kern w:val="0"/>
          <w:sz w:val="28"/>
          <w:szCs w:val="28"/>
          <w:highlight w:val="none"/>
        </w:rPr>
      </w:pPr>
      <w:r>
        <w:rPr>
          <w:rFonts w:hint="eastAsia" w:eastAsia="黑体"/>
          <w:color w:val="000000"/>
          <w:kern w:val="0"/>
          <w:sz w:val="28"/>
          <w:szCs w:val="28"/>
          <w:highlight w:val="none"/>
        </w:rPr>
        <w:t>第十一条</w:t>
      </w:r>
      <w:r>
        <w:rPr>
          <w:rFonts w:eastAsia="黑体"/>
          <w:color w:val="000000"/>
          <w:kern w:val="0"/>
          <w:sz w:val="28"/>
          <w:szCs w:val="28"/>
          <w:highlight w:val="none"/>
        </w:rPr>
        <w:t xml:space="preserve"> </w:t>
      </w:r>
      <w:r>
        <w:rPr>
          <w:rFonts w:hint="eastAsia"/>
          <w:color w:val="000000"/>
          <w:kern w:val="0"/>
          <w:sz w:val="28"/>
          <w:szCs w:val="28"/>
          <w:highlight w:val="none"/>
        </w:rPr>
        <w:t>红枣期货适用期货转现货</w:t>
      </w:r>
      <w:r>
        <w:rPr>
          <w:rFonts w:hint="eastAsia"/>
          <w:b/>
          <w:color w:val="000000"/>
          <w:kern w:val="0"/>
          <w:sz w:val="28"/>
          <w:szCs w:val="28"/>
          <w:highlight w:val="none"/>
        </w:rPr>
        <w:t>、</w:t>
      </w:r>
      <w:r>
        <w:rPr>
          <w:rFonts w:hint="eastAsia"/>
          <w:color w:val="000000"/>
          <w:kern w:val="0"/>
          <w:sz w:val="28"/>
          <w:szCs w:val="28"/>
          <w:highlight w:val="none"/>
        </w:rPr>
        <w:t>仓库标准仓单交割、厂库标准仓单交割和车（船）板交割。</w:t>
      </w:r>
    </w:p>
    <w:p>
      <w:pPr>
        <w:tabs>
          <w:tab w:val="left" w:pos="1620"/>
        </w:tabs>
        <w:autoSpaceDE w:val="0"/>
        <w:autoSpaceDN w:val="0"/>
        <w:snapToGrid w:val="0"/>
        <w:ind w:firstLine="560" w:firstLineChars="200"/>
        <w:rPr>
          <w:color w:val="000000"/>
          <w:kern w:val="0"/>
          <w:sz w:val="28"/>
          <w:szCs w:val="28"/>
          <w:highlight w:val="none"/>
        </w:rPr>
      </w:pPr>
      <w:r>
        <w:rPr>
          <w:rFonts w:hint="eastAsia"/>
          <w:color w:val="000000"/>
          <w:kern w:val="0"/>
          <w:sz w:val="28"/>
          <w:szCs w:val="28"/>
          <w:highlight w:val="none"/>
        </w:rPr>
        <w:t>红枣期货滚动交割的配对方式为响应配对和组织配对。</w:t>
      </w:r>
    </w:p>
    <w:p>
      <w:pPr>
        <w:tabs>
          <w:tab w:val="left" w:pos="1620"/>
        </w:tabs>
        <w:autoSpaceDE w:val="0"/>
        <w:autoSpaceDN w:val="0"/>
        <w:snapToGrid w:val="0"/>
        <w:ind w:firstLine="560" w:firstLineChars="200"/>
        <w:rPr>
          <w:rFonts w:eastAsia="楷体"/>
          <w:kern w:val="0"/>
          <w:sz w:val="24"/>
          <w:szCs w:val="24"/>
          <w:highlight w:val="none"/>
        </w:rPr>
      </w:pPr>
      <w:r>
        <w:rPr>
          <w:rFonts w:hint="eastAsia"/>
          <w:color w:val="000000"/>
          <w:kern w:val="0"/>
          <w:sz w:val="28"/>
          <w:szCs w:val="28"/>
          <w:highlight w:val="none"/>
        </w:rPr>
        <w:t>具体交割流程按照《郑州商品交易所期货交割管理办法》及本细则相关规定执行。</w:t>
      </w:r>
    </w:p>
    <w:p>
      <w:pPr>
        <w:tabs>
          <w:tab w:val="left" w:pos="1620"/>
        </w:tabs>
        <w:autoSpaceDE w:val="0"/>
        <w:autoSpaceDN w:val="0"/>
        <w:snapToGrid w:val="0"/>
        <w:ind w:firstLine="560" w:firstLineChars="200"/>
        <w:rPr>
          <w:rFonts w:eastAsia="楷体"/>
          <w:kern w:val="0"/>
          <w:sz w:val="24"/>
          <w:highlight w:val="none"/>
        </w:rPr>
      </w:pPr>
      <w:r>
        <w:rPr>
          <w:rFonts w:hint="eastAsia" w:eastAsia="黑体"/>
          <w:color w:val="000000"/>
          <w:kern w:val="0"/>
          <w:sz w:val="28"/>
          <w:szCs w:val="28"/>
          <w:highlight w:val="none"/>
        </w:rPr>
        <w:t>第十二条</w:t>
      </w:r>
      <w:r>
        <w:rPr>
          <w:rFonts w:eastAsia="黑体"/>
          <w:color w:val="000000"/>
          <w:kern w:val="0"/>
          <w:sz w:val="28"/>
          <w:szCs w:val="28"/>
          <w:highlight w:val="none"/>
        </w:rPr>
        <w:t xml:space="preserve"> </w:t>
      </w:r>
      <w:r>
        <w:rPr>
          <w:rFonts w:hint="eastAsia"/>
          <w:color w:val="000000"/>
          <w:kern w:val="0"/>
          <w:sz w:val="28"/>
          <w:szCs w:val="28"/>
          <w:highlight w:val="none"/>
        </w:rPr>
        <w:t>红</w:t>
      </w:r>
      <w:r>
        <w:rPr>
          <w:rFonts w:hint="eastAsia" w:ascii="宋体" w:hAnsi="宋体" w:eastAsia="宋体" w:cs="宋体"/>
          <w:color w:val="000000"/>
          <w:kern w:val="0"/>
          <w:sz w:val="28"/>
          <w:szCs w:val="28"/>
          <w:highlight w:val="none"/>
        </w:rPr>
        <w:t>枣期货的交割单位为</w:t>
      </w:r>
      <w:r>
        <w:rPr>
          <w:rFonts w:hint="eastAsia" w:ascii="宋体" w:hAnsi="宋体" w:eastAsia="宋体" w:cs="宋体"/>
          <w:kern w:val="0"/>
          <w:sz w:val="28"/>
          <w:szCs w:val="28"/>
          <w:highlight w:val="none"/>
        </w:rPr>
        <w:t>5吨。同一交割单位内的交割商品应当由同一生产厂家生产。</w:t>
      </w:r>
    </w:p>
    <w:p>
      <w:pPr>
        <w:tabs>
          <w:tab w:val="left" w:pos="1620"/>
        </w:tabs>
        <w:autoSpaceDE w:val="0"/>
        <w:autoSpaceDN w:val="0"/>
        <w:snapToGrid w:val="0"/>
        <w:ind w:firstLine="560" w:firstLineChars="200"/>
        <w:rPr>
          <w:rFonts w:eastAsia="宋体"/>
          <w:color w:val="000000"/>
          <w:kern w:val="0"/>
          <w:sz w:val="28"/>
          <w:szCs w:val="28"/>
          <w:highlight w:val="none"/>
        </w:rPr>
      </w:pPr>
      <w:r>
        <w:rPr>
          <w:rFonts w:hint="eastAsia" w:eastAsia="黑体"/>
          <w:color w:val="000000"/>
          <w:kern w:val="0"/>
          <w:sz w:val="28"/>
          <w:szCs w:val="28"/>
          <w:highlight w:val="none"/>
        </w:rPr>
        <w:t>第十三条</w:t>
      </w:r>
      <w:r>
        <w:rPr>
          <w:rFonts w:eastAsia="黑体"/>
          <w:color w:val="000000"/>
          <w:kern w:val="0"/>
          <w:sz w:val="28"/>
          <w:szCs w:val="28"/>
          <w:highlight w:val="none"/>
        </w:rPr>
        <w:t xml:space="preserve"> </w:t>
      </w:r>
      <w:r>
        <w:rPr>
          <w:rFonts w:hint="eastAsia" w:ascii="宋体" w:hAnsi="宋体" w:eastAsia="宋体" w:cs="宋体"/>
          <w:color w:val="000000"/>
          <w:kern w:val="0"/>
          <w:sz w:val="28"/>
          <w:szCs w:val="28"/>
          <w:highlight w:val="none"/>
        </w:rPr>
        <w:t>红枣期货标准仓单交割的最后交割日为合约交割月份的第13个交易日；车（船）板交割的最后交割日为合约交割月份的次月10日。</w:t>
      </w:r>
    </w:p>
    <w:p>
      <w:pPr>
        <w:tabs>
          <w:tab w:val="left" w:pos="1620"/>
        </w:tabs>
        <w:autoSpaceDE w:val="0"/>
        <w:autoSpaceDN w:val="0"/>
        <w:snapToGrid w:val="0"/>
        <w:ind w:firstLine="560" w:firstLineChars="200"/>
        <w:rPr>
          <w:color w:val="000000"/>
          <w:kern w:val="0"/>
          <w:sz w:val="28"/>
          <w:szCs w:val="28"/>
          <w:highlight w:val="none"/>
        </w:rPr>
      </w:pPr>
      <w:r>
        <w:rPr>
          <w:rFonts w:hint="eastAsia" w:eastAsia="黑体"/>
          <w:color w:val="000000"/>
          <w:kern w:val="0"/>
          <w:sz w:val="28"/>
          <w:szCs w:val="28"/>
          <w:highlight w:val="none"/>
        </w:rPr>
        <w:t>第十四条</w:t>
      </w:r>
      <w:r>
        <w:rPr>
          <w:rFonts w:eastAsia="黑体"/>
          <w:color w:val="000000"/>
          <w:kern w:val="0"/>
          <w:sz w:val="28"/>
          <w:szCs w:val="28"/>
          <w:highlight w:val="none"/>
        </w:rPr>
        <w:t xml:space="preserve"> </w:t>
      </w:r>
      <w:r>
        <w:rPr>
          <w:rFonts w:hint="eastAsia"/>
          <w:color w:val="000000"/>
          <w:kern w:val="0"/>
          <w:sz w:val="28"/>
          <w:szCs w:val="28"/>
          <w:highlight w:val="none"/>
        </w:rPr>
        <w:t>红枣期货标准仓单分为仓库标准仓单和厂库标准仓单。</w:t>
      </w:r>
    </w:p>
    <w:p>
      <w:pPr>
        <w:tabs>
          <w:tab w:val="left" w:pos="1620"/>
        </w:tabs>
        <w:autoSpaceDE w:val="0"/>
        <w:autoSpaceDN w:val="0"/>
        <w:snapToGrid w:val="0"/>
        <w:ind w:firstLine="560" w:firstLineChars="200"/>
        <w:rPr>
          <w:color w:val="000000"/>
          <w:kern w:val="0"/>
          <w:sz w:val="28"/>
          <w:szCs w:val="28"/>
          <w:highlight w:val="none"/>
        </w:rPr>
      </w:pPr>
      <w:r>
        <w:rPr>
          <w:rFonts w:hint="eastAsia"/>
          <w:color w:val="000000"/>
          <w:kern w:val="0"/>
          <w:sz w:val="28"/>
          <w:szCs w:val="28"/>
          <w:highlight w:val="none"/>
        </w:rPr>
        <w:t>红枣期货标准仓单为非通用标准仓单。</w:t>
      </w:r>
    </w:p>
    <w:p>
      <w:pPr>
        <w:tabs>
          <w:tab w:val="left" w:pos="1620"/>
        </w:tabs>
        <w:autoSpaceDE w:val="0"/>
        <w:autoSpaceDN w:val="0"/>
        <w:snapToGrid w:val="0"/>
        <w:ind w:firstLine="560" w:firstLineChars="200"/>
        <w:rPr>
          <w:b/>
          <w:bCs/>
          <w:kern w:val="0"/>
          <w:sz w:val="28"/>
          <w:szCs w:val="28"/>
          <w:highlight w:val="none"/>
        </w:rPr>
      </w:pPr>
      <w:r>
        <w:rPr>
          <w:rFonts w:hint="eastAsia" w:eastAsia="黑体"/>
          <w:color w:val="000000"/>
          <w:kern w:val="0"/>
          <w:sz w:val="28"/>
          <w:szCs w:val="28"/>
          <w:highlight w:val="none"/>
        </w:rPr>
        <w:t>第十五条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N年11月1日起接受红枣期货标准仓单注册。</w:t>
      </w:r>
      <w:r>
        <w:rPr>
          <w:rFonts w:hint="eastAsia" w:ascii="宋体" w:hAnsi="宋体" w:eastAsia="宋体" w:cs="宋体"/>
          <w:bCs/>
          <w:kern w:val="0"/>
          <w:sz w:val="28"/>
          <w:szCs w:val="28"/>
          <w:highlight w:val="none"/>
        </w:rPr>
        <w:t>其中，仓库标准仓单应当在N+1年9月的最后一个交易日之前（含该日）全部注销；N+1年3月、9月最后一个交易日之前（含该日）注册的厂库标准仓单，应在当月的最后一个交易日之</w:t>
      </w:r>
      <w:r>
        <w:rPr>
          <w:rFonts w:hint="eastAsia"/>
          <w:bCs/>
          <w:kern w:val="0"/>
          <w:sz w:val="28"/>
          <w:szCs w:val="28"/>
          <w:highlight w:val="none"/>
        </w:rPr>
        <w:t>前（含该日）全部注销</w:t>
      </w:r>
      <w:r>
        <w:rPr>
          <w:rFonts w:hint="eastAsia"/>
          <w:kern w:val="0"/>
          <w:sz w:val="28"/>
          <w:szCs w:val="28"/>
          <w:highlight w:val="none"/>
        </w:rPr>
        <w:t>。</w:t>
      </w:r>
    </w:p>
    <w:p>
      <w:pPr>
        <w:tabs>
          <w:tab w:val="left" w:pos="1620"/>
        </w:tabs>
        <w:autoSpaceDE w:val="0"/>
        <w:autoSpaceDN w:val="0"/>
        <w:snapToGrid w:val="0"/>
        <w:ind w:firstLine="560" w:firstLineChars="200"/>
        <w:rPr>
          <w:color w:val="000000"/>
          <w:kern w:val="0"/>
          <w:sz w:val="28"/>
          <w:szCs w:val="28"/>
          <w:highlight w:val="none"/>
        </w:rPr>
      </w:pPr>
      <w:r>
        <w:rPr>
          <w:rFonts w:hint="eastAsia" w:eastAsia="黑体"/>
          <w:color w:val="000000"/>
          <w:kern w:val="0"/>
          <w:sz w:val="28"/>
          <w:szCs w:val="28"/>
          <w:highlight w:val="none"/>
        </w:rPr>
        <w:t>第十六条</w:t>
      </w:r>
      <w:r>
        <w:rPr>
          <w:rFonts w:eastAsia="黑体"/>
          <w:color w:val="000000"/>
          <w:kern w:val="0"/>
          <w:sz w:val="28"/>
          <w:szCs w:val="28"/>
          <w:highlight w:val="none"/>
        </w:rPr>
        <w:t xml:space="preserve"> </w:t>
      </w:r>
      <w:r>
        <w:rPr>
          <w:rFonts w:hint="eastAsia"/>
          <w:color w:val="000000"/>
          <w:kern w:val="0"/>
          <w:sz w:val="28"/>
          <w:szCs w:val="28"/>
          <w:highlight w:val="none"/>
        </w:rPr>
        <w:t>红枣期货交割开具</w:t>
      </w:r>
      <w:r>
        <w:rPr>
          <w:rFonts w:hint="eastAsia"/>
          <w:kern w:val="0"/>
          <w:sz w:val="28"/>
          <w:szCs w:val="28"/>
          <w:highlight w:val="none"/>
        </w:rPr>
        <w:t>增值税专用发票或者农产品销售发票</w:t>
      </w:r>
      <w:r>
        <w:rPr>
          <w:rFonts w:hint="eastAsia"/>
          <w:color w:val="000000"/>
          <w:kern w:val="0"/>
          <w:sz w:val="28"/>
          <w:szCs w:val="28"/>
          <w:highlight w:val="none"/>
        </w:rPr>
        <w:t>。</w:t>
      </w:r>
    </w:p>
    <w:p>
      <w:pPr>
        <w:tabs>
          <w:tab w:val="left" w:pos="1620"/>
        </w:tabs>
        <w:autoSpaceDE w:val="0"/>
        <w:autoSpaceDN w:val="0"/>
        <w:snapToGrid w:val="0"/>
        <w:ind w:firstLine="560" w:firstLineChars="200"/>
        <w:rPr>
          <w:kern w:val="0"/>
          <w:sz w:val="28"/>
          <w:szCs w:val="28"/>
          <w:highlight w:val="none"/>
        </w:rPr>
      </w:pPr>
      <w:r>
        <w:rPr>
          <w:rFonts w:hint="eastAsia" w:eastAsia="黑体"/>
          <w:color w:val="000000"/>
          <w:kern w:val="0"/>
          <w:sz w:val="28"/>
          <w:szCs w:val="28"/>
          <w:highlight w:val="none"/>
        </w:rPr>
        <w:t>第十七条</w:t>
      </w:r>
      <w:r>
        <w:rPr>
          <w:rFonts w:eastAsia="黑体"/>
          <w:color w:val="000000"/>
          <w:kern w:val="0"/>
          <w:sz w:val="28"/>
          <w:szCs w:val="28"/>
          <w:highlight w:val="none"/>
        </w:rPr>
        <w:t xml:space="preserve"> </w:t>
      </w:r>
      <w:r>
        <w:rPr>
          <w:rFonts w:hint="eastAsia"/>
          <w:kern w:val="0"/>
          <w:sz w:val="28"/>
          <w:szCs w:val="28"/>
          <w:highlight w:val="none"/>
        </w:rPr>
        <w:t>红枣期货仓库、厂库、交割服务机构及相关升贴水由交易所确定并公布，交易所可以视情况对红枣期货仓库、厂库、交割服务机构及相关升贴水进行调整。</w:t>
      </w:r>
    </w:p>
    <w:p>
      <w:pPr>
        <w:tabs>
          <w:tab w:val="left" w:pos="1620"/>
        </w:tabs>
        <w:autoSpaceDE w:val="0"/>
        <w:autoSpaceDN w:val="0"/>
        <w:snapToGrid w:val="0"/>
        <w:ind w:firstLine="560" w:firstLineChars="200"/>
        <w:rPr>
          <w:kern w:val="0"/>
          <w:sz w:val="28"/>
          <w:szCs w:val="28"/>
          <w:highlight w:val="none"/>
        </w:rPr>
      </w:pPr>
      <w:r>
        <w:rPr>
          <w:rFonts w:hint="eastAsia" w:eastAsia="黑体"/>
          <w:color w:val="000000"/>
          <w:kern w:val="0"/>
          <w:sz w:val="28"/>
          <w:szCs w:val="28"/>
          <w:highlight w:val="none"/>
        </w:rPr>
        <w:t>第十八条</w:t>
      </w:r>
      <w:r>
        <w:rPr>
          <w:rFonts w:eastAsia="黑体"/>
          <w:color w:val="000000"/>
          <w:kern w:val="0"/>
          <w:sz w:val="28"/>
          <w:szCs w:val="28"/>
          <w:highlight w:val="none"/>
        </w:rPr>
        <w:t xml:space="preserve"> </w:t>
      </w:r>
      <w:r>
        <w:rPr>
          <w:rFonts w:hint="eastAsia"/>
          <w:kern w:val="0"/>
          <w:sz w:val="28"/>
          <w:szCs w:val="28"/>
          <w:highlight w:val="none"/>
        </w:rPr>
        <w:t>红枣期货的交割基准价为基准交割品在基准交割地汽车板交货的含税价格（含包装）。</w:t>
      </w:r>
    </w:p>
    <w:p>
      <w:pPr>
        <w:tabs>
          <w:tab w:val="left" w:pos="1620"/>
        </w:tabs>
        <w:autoSpaceDE w:val="0"/>
        <w:autoSpaceDN w:val="0"/>
        <w:snapToGrid w:val="0"/>
        <w:ind w:firstLine="560" w:firstLineChars="200"/>
        <w:rPr>
          <w:kern w:val="0"/>
          <w:sz w:val="28"/>
          <w:szCs w:val="28"/>
          <w:highlight w:val="none"/>
        </w:rPr>
      </w:pPr>
      <w:r>
        <w:rPr>
          <w:rFonts w:hint="eastAsia" w:eastAsia="黑体"/>
          <w:color w:val="000000"/>
          <w:kern w:val="0"/>
          <w:sz w:val="28"/>
          <w:szCs w:val="28"/>
          <w:highlight w:val="none"/>
        </w:rPr>
        <w:t>第十九条</w:t>
      </w:r>
      <w:r>
        <w:rPr>
          <w:rFonts w:eastAsia="黑体"/>
          <w:color w:val="000000"/>
          <w:kern w:val="0"/>
          <w:sz w:val="28"/>
          <w:szCs w:val="28"/>
          <w:highlight w:val="none"/>
        </w:rPr>
        <w:t xml:space="preserve"> </w:t>
      </w:r>
      <w:r>
        <w:rPr>
          <w:rFonts w:hint="eastAsia"/>
          <w:kern w:val="0"/>
          <w:sz w:val="28"/>
          <w:szCs w:val="28"/>
          <w:highlight w:val="none"/>
        </w:rPr>
        <w:t>红枣运达仓库指定货位前的一切费用和货物装到汽车板的出库费用由标准仓单注册人承担，货物出库装到汽车板后的一切费用由提货人承担。</w:t>
      </w:r>
    </w:p>
    <w:p>
      <w:pPr>
        <w:tabs>
          <w:tab w:val="left" w:pos="1620"/>
        </w:tabs>
        <w:autoSpaceDE w:val="0"/>
        <w:autoSpaceDN w:val="0"/>
        <w:snapToGrid w:val="0"/>
        <w:ind w:firstLine="560" w:firstLineChars="200"/>
        <w:rPr>
          <w:kern w:val="0"/>
          <w:sz w:val="28"/>
          <w:szCs w:val="28"/>
          <w:highlight w:val="none"/>
        </w:rPr>
      </w:pPr>
      <w:r>
        <w:rPr>
          <w:rFonts w:hint="eastAsia"/>
          <w:kern w:val="0"/>
          <w:sz w:val="28"/>
          <w:szCs w:val="28"/>
          <w:highlight w:val="none"/>
        </w:rPr>
        <w:t>红枣期货车（船）板交割中，货物自交割服务机构或者双方协商的其他交割地点装至车（船）板之前的一切费用（不含包装）由卖方客户承担，之后的一切费用由买方客户承担。双方协商买方自行提货或者卖方送货的，可以根据距离交割服务机构的远近协商各自承担的运费。</w:t>
      </w:r>
    </w:p>
    <w:p>
      <w:pPr>
        <w:tabs>
          <w:tab w:val="left" w:pos="1620"/>
        </w:tabs>
        <w:autoSpaceDE w:val="0"/>
        <w:autoSpaceDN w:val="0"/>
        <w:snapToGrid w:val="0"/>
        <w:ind w:firstLine="560" w:firstLineChars="200"/>
        <w:rPr>
          <w:sz w:val="28"/>
          <w:szCs w:val="28"/>
          <w:highlight w:val="none"/>
        </w:rPr>
      </w:pPr>
      <w:r>
        <w:rPr>
          <w:rFonts w:hint="eastAsia"/>
          <w:sz w:val="28"/>
          <w:szCs w:val="28"/>
          <w:highlight w:val="none"/>
        </w:rPr>
        <w:t>红枣期货交割手续费、仓储费、出入库费、检验费等交割相关费用标准由交易所另行公布。</w:t>
      </w:r>
    </w:p>
    <w:p>
      <w:pPr>
        <w:tabs>
          <w:tab w:val="left" w:pos="1620"/>
        </w:tabs>
        <w:autoSpaceDE w:val="0"/>
        <w:autoSpaceDN w:val="0"/>
        <w:snapToGrid w:val="0"/>
        <w:ind w:firstLine="560" w:firstLineChars="200"/>
        <w:rPr>
          <w:sz w:val="28"/>
          <w:szCs w:val="28"/>
          <w:highlight w:val="none"/>
        </w:rPr>
      </w:pPr>
      <w:r>
        <w:rPr>
          <w:rFonts w:hint="eastAsia" w:eastAsia="黑体"/>
          <w:color w:val="000000"/>
          <w:kern w:val="0"/>
          <w:sz w:val="28"/>
          <w:szCs w:val="28"/>
          <w:highlight w:val="none"/>
        </w:rPr>
        <w:t>第二十条</w:t>
      </w:r>
      <w:r>
        <w:rPr>
          <w:rFonts w:eastAsia="黑体"/>
          <w:color w:val="000000"/>
          <w:kern w:val="0"/>
          <w:sz w:val="28"/>
          <w:szCs w:val="28"/>
          <w:highlight w:val="none"/>
        </w:rPr>
        <w:t xml:space="preserve"> </w:t>
      </w:r>
      <w:r>
        <w:rPr>
          <w:rFonts w:hint="eastAsia"/>
          <w:sz w:val="28"/>
          <w:szCs w:val="28"/>
          <w:highlight w:val="none"/>
        </w:rPr>
        <w:t>红枣包装物价格包含在相应期货合约价格中，不另行计价。</w:t>
      </w:r>
    </w:p>
    <w:p>
      <w:pPr>
        <w:tabs>
          <w:tab w:val="left" w:pos="1620"/>
        </w:tabs>
        <w:autoSpaceDE w:val="0"/>
        <w:autoSpaceDN w:val="0"/>
        <w:snapToGrid w:val="0"/>
        <w:ind w:firstLine="560" w:firstLineChars="200"/>
        <w:rPr>
          <w:kern w:val="0"/>
          <w:sz w:val="28"/>
          <w:szCs w:val="28"/>
          <w:highlight w:val="none"/>
        </w:rPr>
      </w:pPr>
      <w:r>
        <w:rPr>
          <w:rFonts w:hint="eastAsia" w:eastAsia="黑体"/>
          <w:color w:val="000000"/>
          <w:kern w:val="0"/>
          <w:sz w:val="28"/>
          <w:szCs w:val="28"/>
          <w:highlight w:val="none"/>
        </w:rPr>
        <w:t>第二十一条</w:t>
      </w:r>
      <w:r>
        <w:rPr>
          <w:rFonts w:eastAsia="黑体"/>
          <w:color w:val="000000"/>
          <w:kern w:val="0"/>
          <w:sz w:val="28"/>
          <w:szCs w:val="28"/>
          <w:highlight w:val="none"/>
        </w:rPr>
        <w:t xml:space="preserve"> </w:t>
      </w:r>
      <w:r>
        <w:rPr>
          <w:rFonts w:hint="eastAsia"/>
          <w:kern w:val="0"/>
          <w:sz w:val="28"/>
          <w:szCs w:val="28"/>
          <w:highlight w:val="none"/>
        </w:rPr>
        <w:t>红枣期货标准仓单生成、流通、注销等相关业务，本细则未规定的，适用《郑州商品交易所标准仓单管理办法》相关规定。</w:t>
      </w:r>
    </w:p>
    <w:p>
      <w:pPr>
        <w:tabs>
          <w:tab w:val="left" w:pos="1620"/>
        </w:tabs>
        <w:autoSpaceDE w:val="0"/>
        <w:autoSpaceDN w:val="0"/>
        <w:snapToGrid w:val="0"/>
        <w:spacing w:before="240"/>
        <w:jc w:val="center"/>
        <w:rPr>
          <w:b/>
          <w:color w:val="000000"/>
          <w:kern w:val="0"/>
          <w:sz w:val="28"/>
          <w:szCs w:val="28"/>
          <w:highlight w:val="none"/>
        </w:rPr>
      </w:pPr>
      <w:r>
        <w:rPr>
          <w:rFonts w:hint="eastAsia"/>
          <w:b/>
          <w:color w:val="000000"/>
          <w:kern w:val="0"/>
          <w:sz w:val="28"/>
          <w:szCs w:val="28"/>
          <w:highlight w:val="none"/>
        </w:rPr>
        <w:t>第二节</w:t>
      </w:r>
      <w:r>
        <w:rPr>
          <w:b/>
          <w:color w:val="000000"/>
          <w:kern w:val="0"/>
          <w:sz w:val="28"/>
          <w:szCs w:val="28"/>
          <w:highlight w:val="none"/>
        </w:rPr>
        <w:t xml:space="preserve"> </w:t>
      </w:r>
      <w:r>
        <w:rPr>
          <w:rFonts w:hint="eastAsia"/>
          <w:b/>
          <w:color w:val="000000"/>
          <w:kern w:val="0"/>
          <w:sz w:val="28"/>
          <w:szCs w:val="28"/>
          <w:highlight w:val="none"/>
        </w:rPr>
        <w:t>交割标准</w:t>
      </w:r>
    </w:p>
    <w:p>
      <w:pPr>
        <w:ind w:firstLine="560" w:firstLineChars="200"/>
        <w:rPr>
          <w:kern w:val="0"/>
          <w:sz w:val="28"/>
          <w:szCs w:val="28"/>
          <w:highlight w:val="none"/>
        </w:rPr>
      </w:pPr>
      <w:r>
        <w:rPr>
          <w:rFonts w:hint="eastAsia" w:eastAsia="黑体"/>
          <w:color w:val="000000"/>
          <w:kern w:val="0"/>
          <w:sz w:val="28"/>
          <w:szCs w:val="28"/>
          <w:highlight w:val="none"/>
        </w:rPr>
        <w:t>第二十二条</w:t>
      </w:r>
      <w:r>
        <w:rPr>
          <w:rFonts w:eastAsia="黑体"/>
          <w:color w:val="000000"/>
          <w:kern w:val="0"/>
          <w:sz w:val="28"/>
          <w:szCs w:val="28"/>
          <w:highlight w:val="none"/>
        </w:rPr>
        <w:t xml:space="preserve"> </w:t>
      </w:r>
      <w:r>
        <w:rPr>
          <w:rFonts w:hint="eastAsia"/>
          <w:kern w:val="0"/>
          <w:sz w:val="28"/>
          <w:szCs w:val="28"/>
          <w:highlight w:val="none"/>
        </w:rPr>
        <w:t>红枣期货交割适用国家标准、国家相关规定及本细则规定。</w:t>
      </w:r>
    </w:p>
    <w:p>
      <w:pPr>
        <w:ind w:firstLine="548" w:firstLineChars="196"/>
        <w:jc w:val="left"/>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第二十三条</w:t>
      </w:r>
      <w:r>
        <w:rPr>
          <w:rFonts w:eastAsia="黑体"/>
          <w:color w:val="000000"/>
          <w:kern w:val="0"/>
          <w:sz w:val="28"/>
          <w:szCs w:val="28"/>
          <w:highlight w:val="none"/>
        </w:rPr>
        <w:t xml:space="preserve"> </w:t>
      </w:r>
      <w:r>
        <w:rPr>
          <w:rFonts w:hint="eastAsia" w:ascii="宋体" w:hAnsi="宋体" w:eastAsia="宋体" w:cs="宋体"/>
          <w:kern w:val="0"/>
          <w:sz w:val="28"/>
          <w:szCs w:val="28"/>
          <w:highlight w:val="none"/>
        </w:rPr>
        <w:t>基准交割品：符合《中华人民共和国国家标准 干制红枣》（GB/T 5835-2009，以下简称《红枣国标》）一等等级规格且</w:t>
      </w:r>
      <w:r>
        <w:drawing>
          <wp:anchor distT="0" distB="0" distL="114300" distR="114300" simplePos="0" relativeHeight="251659264" behindDoc="0" locked="0" layoutInCell="1" allowOverlap="1">
            <wp:simplePos x="0" y="0"/>
            <wp:positionH relativeFrom="column">
              <wp:posOffset>2152015</wp:posOffset>
            </wp:positionH>
            <wp:positionV relativeFrom="paragraph">
              <wp:posOffset>1532255</wp:posOffset>
            </wp:positionV>
            <wp:extent cx="2838450" cy="533400"/>
            <wp:effectExtent l="0" t="0" r="0" b="0"/>
            <wp:wrapSquare wrapText="bothSides"/>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8"/>
                    <a:stretch>
                      <a:fillRect/>
                    </a:stretch>
                  </pic:blipFill>
                  <pic:spPr>
                    <a:xfrm>
                      <a:off x="0" y="0"/>
                      <a:ext cx="2838450" cy="533400"/>
                    </a:xfrm>
                    <a:prstGeom prst="rect">
                      <a:avLst/>
                    </a:prstGeom>
                    <a:noFill/>
                    <a:ln>
                      <a:noFill/>
                    </a:ln>
                  </pic:spPr>
                </pic:pic>
              </a:graphicData>
            </a:graphic>
          </wp:anchor>
        </w:drawing>
      </w:r>
      <w:r>
        <w:rPr>
          <w:rFonts w:hint="eastAsia" w:ascii="宋体" w:hAnsi="宋体" w:eastAsia="宋体" w:cs="宋体"/>
          <w:kern w:val="0"/>
          <w:sz w:val="28"/>
          <w:szCs w:val="28"/>
          <w:highlight w:val="none"/>
        </w:rPr>
        <w:t>均匀度允差≤60%、180个/千克＜每千克果粒数≤230个/千克的灰枣，干基总糖含量≥75%，15%≤含水率≤25%，一般杂质≤0.1%，表面清洁，容许度、总糖含量及浆头果、不熟果、病虫果、破头果、油头果单项占比不作要求。</w:t>
      </w:r>
    </w:p>
    <w:p>
      <w:pPr>
        <w:ind w:firstLine="548" w:firstLineChars="196"/>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eastAsia="zh-CN"/>
        </w:rPr>
        <w:t>其中，干基总糖含量</w:t>
      </w:r>
      <w:r>
        <w:rPr>
          <w:rFonts w:hint="eastAsia" w:ascii="宋体" w:hAnsi="宋体" w:eastAsia="宋体" w:cs="宋体"/>
          <w:kern w:val="0"/>
          <w:sz w:val="28"/>
          <w:szCs w:val="28"/>
          <w:highlight w:val="none"/>
          <w:lang w:val="en-US" w:eastAsia="zh-CN"/>
        </w:rPr>
        <w:t>=</w:t>
      </w:r>
    </w:p>
    <w:p>
      <w:pPr>
        <w:ind w:firstLine="411" w:firstLineChars="196"/>
        <w:jc w:val="left"/>
        <w:rPr>
          <w:kern w:val="0"/>
          <w:sz w:val="28"/>
          <w:szCs w:val="28"/>
          <w:highlight w:val="none"/>
        </w:rPr>
      </w:pPr>
      <w:r>
        <w:drawing>
          <wp:anchor distT="0" distB="0" distL="114300" distR="114300" simplePos="0" relativeHeight="251660288" behindDoc="0" locked="0" layoutInCell="1" allowOverlap="1">
            <wp:simplePos x="0" y="0"/>
            <wp:positionH relativeFrom="column">
              <wp:posOffset>235585</wp:posOffset>
            </wp:positionH>
            <wp:positionV relativeFrom="paragraph">
              <wp:posOffset>133350</wp:posOffset>
            </wp:positionV>
            <wp:extent cx="4924425" cy="619125"/>
            <wp:effectExtent l="0" t="0" r="9525" b="9525"/>
            <wp:wrapSquare wrapText="bothSides"/>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9"/>
                    <a:stretch>
                      <a:fillRect/>
                    </a:stretch>
                  </pic:blipFill>
                  <pic:spPr>
                    <a:xfrm>
                      <a:off x="0" y="0"/>
                      <a:ext cx="4924425" cy="619125"/>
                    </a:xfrm>
                    <a:prstGeom prst="rect">
                      <a:avLst/>
                    </a:prstGeom>
                    <a:noFill/>
                    <a:ln>
                      <a:noFill/>
                    </a:ln>
                  </pic:spPr>
                </pic:pic>
              </a:graphicData>
            </a:graphic>
          </wp:anchor>
        </w:drawing>
      </w:r>
      <w:r>
        <w:rPr>
          <w:rFonts w:hint="eastAsia"/>
          <w:kern w:val="0"/>
          <w:sz w:val="28"/>
          <w:szCs w:val="28"/>
          <w:highlight w:val="none"/>
        </w:rPr>
        <w:t>满足上述基准交割品要求的红枣称为一级红枣。</w:t>
      </w:r>
    </w:p>
    <w:p>
      <w:pPr>
        <w:ind w:firstLine="560" w:firstLineChars="200"/>
        <w:rPr>
          <w:kern w:val="0"/>
          <w:sz w:val="28"/>
          <w:szCs w:val="28"/>
          <w:highlight w:val="none"/>
        </w:rPr>
      </w:pPr>
      <w:r>
        <w:rPr>
          <w:rFonts w:hint="eastAsia" w:eastAsia="黑体"/>
          <w:color w:val="000000"/>
          <w:kern w:val="0"/>
          <w:sz w:val="28"/>
          <w:szCs w:val="28"/>
          <w:highlight w:val="none"/>
        </w:rPr>
        <w:t>第二十四条</w:t>
      </w:r>
      <w:r>
        <w:rPr>
          <w:rFonts w:eastAsia="黑体"/>
          <w:color w:val="000000"/>
          <w:kern w:val="0"/>
          <w:sz w:val="28"/>
          <w:szCs w:val="28"/>
          <w:highlight w:val="none"/>
        </w:rPr>
        <w:t xml:space="preserve"> </w:t>
      </w:r>
      <w:r>
        <w:rPr>
          <w:rFonts w:hint="eastAsia"/>
          <w:kern w:val="52"/>
          <w:sz w:val="28"/>
          <w:szCs w:val="28"/>
          <w:highlight w:val="none"/>
        </w:rPr>
        <w:t>替代交割品及升贴水：</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（一）符合下列指标且其他指标符合基准交割品要求的红枣，可替代交割，升贴水以交易所公告为准：</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1.每千克果粒数≤180个/千克；</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2.230个/千克＜每千克果粒数≤280个/千克；</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3.280个/千克＜每千克果粒数≤340个/千克且干基总糖含量≥70%。</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满足上述替代交割品要求的红枣分别称为特级、二级、三级红枣。</w:t>
      </w:r>
    </w:p>
    <w:p>
      <w:pPr>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二）入库时：15%≤含水率≤25%的，足量入库；25%＜含水率≤26%的，以25%为基准，含水率每超0.1%，扣量0.2%。出库时：15%≤含水率≤25%的，足量出库；25%＜含水率≤26%的，以25%为基准，含水率每超0.1%，补量0.2%，由仓库（厂库）承担。</w:t>
      </w:r>
    </w:p>
    <w:p>
      <w:pPr>
        <w:ind w:firstLine="560" w:firstLineChars="200"/>
        <w:rPr>
          <w:bCs/>
          <w:kern w:val="0"/>
          <w:sz w:val="28"/>
          <w:szCs w:val="28"/>
          <w:highlight w:val="none"/>
        </w:rPr>
      </w:pPr>
      <w:r>
        <w:rPr>
          <w:rFonts w:hint="eastAsia"/>
          <w:bCs/>
          <w:kern w:val="0"/>
          <w:sz w:val="28"/>
          <w:szCs w:val="28"/>
          <w:highlight w:val="none"/>
        </w:rPr>
        <w:t>红枣车（船）板交货时，按照本条规定的出库含水率指标执行，补量由卖方承担。</w:t>
      </w:r>
    </w:p>
    <w:p>
      <w:pPr>
        <w:ind w:firstLine="560" w:firstLineChars="200"/>
        <w:rPr>
          <w:kern w:val="0"/>
          <w:sz w:val="28"/>
          <w:szCs w:val="28"/>
          <w:highlight w:val="none"/>
        </w:rPr>
      </w:pPr>
      <w:r>
        <w:rPr>
          <w:rFonts w:hint="eastAsia" w:eastAsia="黑体"/>
          <w:color w:val="000000"/>
          <w:kern w:val="0"/>
          <w:sz w:val="28"/>
          <w:szCs w:val="28"/>
          <w:highlight w:val="none"/>
        </w:rPr>
        <w:t>第二十五条</w:t>
      </w:r>
      <w:r>
        <w:rPr>
          <w:rFonts w:eastAsia="黑体"/>
          <w:color w:val="000000"/>
          <w:kern w:val="0"/>
          <w:sz w:val="28"/>
          <w:szCs w:val="28"/>
          <w:highlight w:val="none"/>
        </w:rPr>
        <w:t xml:space="preserve"> </w:t>
      </w:r>
      <w:r>
        <w:rPr>
          <w:rFonts w:hint="eastAsia"/>
          <w:kern w:val="0"/>
          <w:sz w:val="28"/>
          <w:szCs w:val="28"/>
          <w:highlight w:val="none"/>
        </w:rPr>
        <w:t>红枣包装及标志应当符合《红枣国标》有关规定。</w:t>
      </w:r>
    </w:p>
    <w:p>
      <w:pPr>
        <w:ind w:firstLine="560" w:firstLineChars="200"/>
        <w:rPr>
          <w:rFonts w:hint="eastAsia" w:ascii="宋体" w:hAnsi="宋体" w:eastAsia="宋体" w:cs="宋体"/>
          <w:kern w:val="0"/>
          <w:sz w:val="28"/>
          <w:szCs w:val="28"/>
          <w:highlight w:val="none"/>
        </w:rPr>
      </w:pPr>
      <w:r>
        <w:rPr>
          <w:rFonts w:hint="eastAsia"/>
          <w:kern w:val="0"/>
          <w:sz w:val="28"/>
          <w:szCs w:val="28"/>
          <w:highlight w:val="none"/>
        </w:rPr>
        <w:t>包</w:t>
      </w:r>
      <w:r>
        <w:rPr>
          <w:rFonts w:hint="eastAsia" w:ascii="宋体" w:hAnsi="宋体" w:eastAsia="宋体" w:cs="宋体"/>
          <w:kern w:val="0"/>
          <w:sz w:val="28"/>
          <w:szCs w:val="28"/>
          <w:highlight w:val="none"/>
        </w:rPr>
        <w:t>装要求：外包装使用彩色覆膜纸箱，纸箱应当具有较强的抗压强度，防雨防潮，能够满足运输及存储要求。内包装使用塑料衬膜（袋）。每箱净含量10kg±0.15kg。</w:t>
      </w:r>
    </w:p>
    <w:p>
      <w:pPr>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标志要求：外包装上应当标明品名、品种、产地、净含量（kg）、生产日期，印刷符合《包装储运图示标志》（GB/T 191-2008）规定的防雨、防压等相关储运图示，标志字迹应当清晰无误。</w:t>
      </w:r>
    </w:p>
    <w:p>
      <w:pPr>
        <w:ind w:firstLine="560" w:firstLineChars="200"/>
        <w:rPr>
          <w:kern w:val="0"/>
          <w:sz w:val="28"/>
          <w:szCs w:val="28"/>
          <w:highlight w:val="none"/>
        </w:rPr>
      </w:pPr>
      <w:r>
        <w:rPr>
          <w:rFonts w:hint="eastAsia" w:eastAsia="黑体"/>
          <w:color w:val="000000"/>
          <w:kern w:val="0"/>
          <w:sz w:val="28"/>
          <w:szCs w:val="28"/>
          <w:highlight w:val="none"/>
        </w:rPr>
        <w:t>第二十六条</w:t>
      </w:r>
      <w:r>
        <w:rPr>
          <w:kern w:val="0"/>
          <w:sz w:val="28"/>
          <w:szCs w:val="28"/>
          <w:highlight w:val="none"/>
        </w:rPr>
        <w:t xml:space="preserve"> </w:t>
      </w:r>
      <w:r>
        <w:rPr>
          <w:rFonts w:hint="eastAsia"/>
          <w:kern w:val="0"/>
          <w:sz w:val="28"/>
          <w:szCs w:val="28"/>
          <w:highlight w:val="none"/>
        </w:rPr>
        <w:t>生产日</w:t>
      </w:r>
      <w:r>
        <w:rPr>
          <w:rFonts w:hint="eastAsia" w:ascii="宋体" w:hAnsi="宋体" w:eastAsia="宋体" w:cs="宋体"/>
          <w:kern w:val="0"/>
          <w:sz w:val="28"/>
          <w:szCs w:val="28"/>
          <w:highlight w:val="none"/>
        </w:rPr>
        <w:t>期在11月1日之前的红枣不得在当年11月1日（含该日）之后注册标准仓单或者</w:t>
      </w:r>
      <w:r>
        <w:rPr>
          <w:rFonts w:hint="eastAsia"/>
          <w:kern w:val="0"/>
          <w:sz w:val="28"/>
          <w:szCs w:val="28"/>
          <w:highlight w:val="none"/>
        </w:rPr>
        <w:t>参与交割。</w:t>
      </w:r>
    </w:p>
    <w:p>
      <w:pPr>
        <w:tabs>
          <w:tab w:val="left" w:pos="1620"/>
        </w:tabs>
        <w:autoSpaceDE w:val="0"/>
        <w:autoSpaceDN w:val="0"/>
        <w:snapToGrid w:val="0"/>
        <w:spacing w:before="240"/>
        <w:jc w:val="center"/>
        <w:rPr>
          <w:b/>
          <w:color w:val="000000"/>
          <w:kern w:val="0"/>
          <w:sz w:val="28"/>
          <w:szCs w:val="28"/>
          <w:highlight w:val="none"/>
        </w:rPr>
      </w:pPr>
      <w:r>
        <w:rPr>
          <w:rFonts w:hint="eastAsia"/>
          <w:b/>
          <w:color w:val="000000"/>
          <w:kern w:val="0"/>
          <w:sz w:val="28"/>
          <w:szCs w:val="28"/>
          <w:highlight w:val="none"/>
        </w:rPr>
        <w:t>第三节</w:t>
      </w:r>
      <w:r>
        <w:rPr>
          <w:b/>
          <w:color w:val="000000"/>
          <w:kern w:val="0"/>
          <w:sz w:val="28"/>
          <w:szCs w:val="28"/>
          <w:highlight w:val="none"/>
        </w:rPr>
        <w:t xml:space="preserve"> </w:t>
      </w:r>
      <w:r>
        <w:rPr>
          <w:rFonts w:hint="eastAsia"/>
          <w:b/>
          <w:color w:val="000000"/>
          <w:kern w:val="0"/>
          <w:sz w:val="28"/>
          <w:szCs w:val="28"/>
          <w:highlight w:val="none"/>
        </w:rPr>
        <w:t>仓库标准仓单交割</w:t>
      </w:r>
    </w:p>
    <w:p>
      <w:pPr>
        <w:ind w:firstLine="560" w:firstLineChars="200"/>
        <w:rPr>
          <w:kern w:val="0"/>
          <w:sz w:val="28"/>
          <w:szCs w:val="28"/>
          <w:highlight w:val="none"/>
        </w:rPr>
      </w:pPr>
      <w:r>
        <w:rPr>
          <w:rFonts w:hint="eastAsia" w:eastAsia="黑体"/>
          <w:color w:val="000000"/>
          <w:kern w:val="0"/>
          <w:sz w:val="28"/>
          <w:szCs w:val="28"/>
          <w:highlight w:val="none"/>
        </w:rPr>
        <w:t>第二十七条</w:t>
      </w:r>
      <w:r>
        <w:rPr>
          <w:rFonts w:eastAsia="黑体"/>
          <w:color w:val="000000"/>
          <w:kern w:val="0"/>
          <w:sz w:val="28"/>
          <w:szCs w:val="28"/>
          <w:highlight w:val="none"/>
        </w:rPr>
        <w:t xml:space="preserve"> </w:t>
      </w:r>
      <w:r>
        <w:rPr>
          <w:rFonts w:hint="eastAsia"/>
          <w:kern w:val="0"/>
          <w:sz w:val="28"/>
          <w:szCs w:val="28"/>
          <w:highlight w:val="none"/>
        </w:rPr>
        <w:t>红枣期货交割预报时</w:t>
      </w:r>
      <w:r>
        <w:rPr>
          <w:rFonts w:hint="eastAsia" w:ascii="宋体" w:hAnsi="宋体" w:eastAsia="宋体" w:cs="宋体"/>
          <w:kern w:val="0"/>
          <w:sz w:val="28"/>
          <w:szCs w:val="28"/>
          <w:highlight w:val="none"/>
        </w:rPr>
        <w:t>，应当按30元</w:t>
      </w:r>
      <w:r>
        <w:rPr>
          <w:kern w:val="0"/>
          <w:sz w:val="28"/>
          <w:szCs w:val="28"/>
          <w:highlight w:val="none"/>
        </w:rPr>
        <w:t>/</w:t>
      </w:r>
      <w:r>
        <w:rPr>
          <w:rFonts w:hint="eastAsia"/>
          <w:kern w:val="0"/>
          <w:sz w:val="28"/>
          <w:szCs w:val="28"/>
          <w:highlight w:val="none"/>
        </w:rPr>
        <w:t>吨向仓库交纳交割预报定金。</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第二十八条</w:t>
      </w:r>
      <w:r>
        <w:rPr>
          <w:rFonts w:eastAsia="黑体"/>
          <w:color w:val="000000"/>
          <w:kern w:val="0"/>
          <w:sz w:val="28"/>
          <w:szCs w:val="28"/>
          <w:highlight w:val="none"/>
        </w:rPr>
        <w:t xml:space="preserve"> </w:t>
      </w:r>
      <w:r>
        <w:rPr>
          <w:rFonts w:hint="eastAsia"/>
          <w:kern w:val="0"/>
          <w:sz w:val="28"/>
          <w:szCs w:val="28"/>
          <w:highlight w:val="none"/>
        </w:rPr>
        <w:t>红枣仓库开具</w:t>
      </w:r>
      <w:r>
        <w:rPr>
          <w:rFonts w:hint="eastAsia" w:ascii="宋体" w:hAnsi="宋体" w:eastAsia="宋体" w:cs="宋体"/>
          <w:kern w:val="0"/>
          <w:sz w:val="28"/>
          <w:szCs w:val="28"/>
          <w:highlight w:val="none"/>
        </w:rPr>
        <w:t>的《入库通知单》有效期为40个日历日。</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第二十九条</w:t>
      </w:r>
      <w:r>
        <w:rPr>
          <w:rFonts w:eastAsia="黑体"/>
          <w:color w:val="000000"/>
          <w:kern w:val="0"/>
          <w:sz w:val="28"/>
          <w:szCs w:val="28"/>
          <w:highlight w:val="none"/>
        </w:rPr>
        <w:t xml:space="preserve"> </w:t>
      </w:r>
      <w:r>
        <w:rPr>
          <w:rFonts w:hint="eastAsia"/>
          <w:kern w:val="0"/>
          <w:sz w:val="28"/>
          <w:szCs w:val="28"/>
          <w:highlight w:val="none"/>
        </w:rPr>
        <w:t>生产日</w:t>
      </w:r>
      <w:r>
        <w:rPr>
          <w:rFonts w:hint="eastAsia" w:ascii="宋体" w:hAnsi="宋体" w:eastAsia="宋体" w:cs="宋体"/>
          <w:kern w:val="0"/>
          <w:sz w:val="28"/>
          <w:szCs w:val="28"/>
          <w:highlight w:val="none"/>
        </w:rPr>
        <w:t>期在11月1日之前的红枣不得在当年11月1日之后（含该日）注册标准仓单。</w:t>
      </w:r>
    </w:p>
    <w:p>
      <w:pPr>
        <w:ind w:firstLine="560" w:firstLineChars="200"/>
        <w:rPr>
          <w:kern w:val="0"/>
          <w:sz w:val="28"/>
          <w:szCs w:val="28"/>
          <w:highlight w:val="none"/>
        </w:rPr>
      </w:pPr>
      <w:r>
        <w:rPr>
          <w:rFonts w:hint="eastAsia" w:eastAsia="黑体"/>
          <w:color w:val="000000"/>
          <w:kern w:val="0"/>
          <w:sz w:val="28"/>
          <w:szCs w:val="28"/>
          <w:highlight w:val="none"/>
        </w:rPr>
        <w:t>第三十条</w:t>
      </w:r>
      <w:r>
        <w:rPr>
          <w:rFonts w:eastAsia="黑体"/>
          <w:color w:val="000000"/>
          <w:kern w:val="0"/>
          <w:sz w:val="28"/>
          <w:szCs w:val="28"/>
          <w:highlight w:val="none"/>
        </w:rPr>
        <w:t xml:space="preserve"> </w:t>
      </w:r>
      <w:r>
        <w:rPr>
          <w:rFonts w:hint="eastAsia"/>
          <w:kern w:val="0"/>
          <w:sz w:val="28"/>
          <w:szCs w:val="28"/>
          <w:highlight w:val="none"/>
        </w:rPr>
        <w:t>红枣入库时，仓库对入库商品进行重量验收。红枣重量验收可以采用过地磅同时抽箱检斤方式或者单独抽箱检斤方式进行。</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第三十一条</w:t>
      </w:r>
      <w:r>
        <w:rPr>
          <w:rFonts w:eastAsia="黑体"/>
          <w:color w:val="000000"/>
          <w:kern w:val="0"/>
          <w:sz w:val="28"/>
          <w:szCs w:val="28"/>
          <w:highlight w:val="none"/>
        </w:rPr>
        <w:t xml:space="preserve"> </w:t>
      </w:r>
      <w:r>
        <w:rPr>
          <w:rFonts w:hint="eastAsia"/>
          <w:color w:val="000000"/>
          <w:kern w:val="0"/>
          <w:sz w:val="28"/>
          <w:szCs w:val="28"/>
          <w:highlight w:val="none"/>
        </w:rPr>
        <w:t>红枣入库</w:t>
      </w:r>
      <w:r>
        <w:rPr>
          <w:rFonts w:hint="eastAsia"/>
          <w:kern w:val="0"/>
          <w:sz w:val="28"/>
          <w:szCs w:val="28"/>
          <w:highlight w:val="none"/>
        </w:rPr>
        <w:t>质量验收由仓库负责，仓库可以全部或者部分委托指定</w:t>
      </w:r>
      <w:r>
        <w:rPr>
          <w:rFonts w:hint="eastAsia" w:ascii="宋体" w:hAnsi="宋体" w:eastAsia="宋体" w:cs="宋体"/>
          <w:kern w:val="0"/>
          <w:sz w:val="28"/>
          <w:szCs w:val="28"/>
          <w:highlight w:val="none"/>
        </w:rPr>
        <w:t>质检机构进行检验，检验费用由仓库承担。红枣抽样检验中，每90吨商品抽取一个样品，不足90吨的按90吨计。取样件数不低于总件数的0.5%，取样量不低于1千克。不同厂家生产的红枣应当分别进行抽样。</w:t>
      </w:r>
    </w:p>
    <w:p>
      <w:pPr>
        <w:ind w:firstLine="560" w:firstLineChars="200"/>
        <w:rPr>
          <w:rFonts w:hint="eastAsia" w:ascii="宋体" w:hAnsi="宋体" w:eastAsia="宋体" w:cs="宋体"/>
          <w:dstrike/>
          <w:kern w:val="0"/>
          <w:sz w:val="28"/>
          <w:szCs w:val="28"/>
          <w:highlight w:val="none"/>
        </w:rPr>
      </w:pPr>
      <w:r>
        <w:rPr>
          <w:rFonts w:hint="eastAsia" w:ascii="宋体" w:hAnsi="宋体" w:eastAsia="宋体" w:cs="宋体"/>
          <w:kern w:val="0"/>
          <w:sz w:val="28"/>
          <w:szCs w:val="28"/>
          <w:highlight w:val="none"/>
        </w:rPr>
        <w:t>仓库应当自货物入库之日起7个工作日内做出质量检验结果，并及时通知标准仓单注册人。</w:t>
      </w:r>
    </w:p>
    <w:p>
      <w:pPr>
        <w:ind w:firstLine="560" w:firstLineChars="200"/>
        <w:rPr>
          <w:kern w:val="0"/>
          <w:sz w:val="28"/>
          <w:szCs w:val="28"/>
          <w:highlight w:val="none"/>
        </w:rPr>
      </w:pPr>
      <w:r>
        <w:rPr>
          <w:rFonts w:hint="eastAsia"/>
          <w:kern w:val="0"/>
          <w:sz w:val="28"/>
          <w:szCs w:val="28"/>
          <w:highlight w:val="none"/>
        </w:rPr>
        <w:t>标准仓单注册人对入库质量检验结果有异议的，可以向交易所提出复检申请。具体流程按照《郑州商品交易所标准仓单管理办法》</w:t>
      </w:r>
      <w:r>
        <w:rPr>
          <w:kern w:val="0"/>
          <w:sz w:val="28"/>
          <w:szCs w:val="28"/>
          <w:highlight w:val="none"/>
        </w:rPr>
        <w:t>“</w:t>
      </w:r>
      <w:r>
        <w:rPr>
          <w:rFonts w:hint="eastAsia"/>
          <w:kern w:val="0"/>
          <w:sz w:val="28"/>
          <w:szCs w:val="28"/>
          <w:highlight w:val="none"/>
        </w:rPr>
        <w:t>仓库商品入库复检</w:t>
      </w:r>
      <w:r>
        <w:rPr>
          <w:kern w:val="0"/>
          <w:sz w:val="28"/>
          <w:szCs w:val="28"/>
          <w:highlight w:val="none"/>
        </w:rPr>
        <w:t>”</w:t>
      </w:r>
      <w:r>
        <w:rPr>
          <w:rFonts w:hint="eastAsia"/>
          <w:kern w:val="0"/>
          <w:sz w:val="28"/>
          <w:szCs w:val="28"/>
          <w:highlight w:val="none"/>
        </w:rPr>
        <w:t>有关规定办理。</w:t>
      </w:r>
    </w:p>
    <w:p>
      <w:pPr>
        <w:ind w:firstLine="560" w:firstLineChars="200"/>
        <w:rPr>
          <w:kern w:val="0"/>
          <w:sz w:val="28"/>
          <w:szCs w:val="28"/>
          <w:highlight w:val="none"/>
        </w:rPr>
      </w:pPr>
      <w:r>
        <w:rPr>
          <w:rFonts w:hint="eastAsia" w:eastAsia="黑体"/>
          <w:color w:val="000000"/>
          <w:kern w:val="0"/>
          <w:sz w:val="28"/>
          <w:szCs w:val="28"/>
          <w:highlight w:val="none"/>
        </w:rPr>
        <w:t>第三十二条</w:t>
      </w:r>
      <w:r>
        <w:rPr>
          <w:rFonts w:eastAsia="黑体"/>
          <w:color w:val="000000"/>
          <w:kern w:val="0"/>
          <w:sz w:val="28"/>
          <w:szCs w:val="28"/>
          <w:highlight w:val="none"/>
        </w:rPr>
        <w:t xml:space="preserve"> </w:t>
      </w:r>
      <w:r>
        <w:rPr>
          <w:rFonts w:hint="eastAsia"/>
          <w:kern w:val="0"/>
          <w:sz w:val="28"/>
          <w:szCs w:val="28"/>
          <w:highlight w:val="none"/>
        </w:rPr>
        <w:t>红枣检验结果不符合交割质量标准的，经双方协商一致，仓库可以提供整理等服务。整理后仍不符合交割质量标准的，不允许注册标准仓单。</w:t>
      </w:r>
    </w:p>
    <w:p>
      <w:pPr>
        <w:ind w:firstLine="560" w:firstLineChars="200"/>
        <w:rPr>
          <w:kern w:val="0"/>
          <w:sz w:val="28"/>
          <w:szCs w:val="28"/>
          <w:highlight w:val="none"/>
        </w:rPr>
      </w:pPr>
      <w:r>
        <w:rPr>
          <w:rFonts w:hint="eastAsia" w:eastAsia="黑体"/>
          <w:color w:val="000000"/>
          <w:kern w:val="0"/>
          <w:sz w:val="28"/>
          <w:szCs w:val="28"/>
          <w:highlight w:val="none"/>
        </w:rPr>
        <w:t>第三十</w:t>
      </w:r>
      <w:r>
        <w:rPr>
          <w:rFonts w:hint="eastAsia" w:eastAsia="黑体"/>
          <w:b/>
          <w:color w:val="000000"/>
          <w:kern w:val="0"/>
          <w:sz w:val="28"/>
          <w:szCs w:val="28"/>
          <w:highlight w:val="none"/>
        </w:rPr>
        <w:t>三</w:t>
      </w:r>
      <w:r>
        <w:rPr>
          <w:rFonts w:hint="eastAsia" w:eastAsia="黑体"/>
          <w:color w:val="000000"/>
          <w:kern w:val="0"/>
          <w:sz w:val="28"/>
          <w:szCs w:val="28"/>
          <w:highlight w:val="none"/>
        </w:rPr>
        <w:t>条</w:t>
      </w:r>
      <w:r>
        <w:rPr>
          <w:rFonts w:eastAsia="黑体"/>
          <w:color w:val="000000"/>
          <w:kern w:val="0"/>
          <w:sz w:val="28"/>
          <w:szCs w:val="28"/>
          <w:highlight w:val="none"/>
        </w:rPr>
        <w:t xml:space="preserve"> </w:t>
      </w:r>
      <w:r>
        <w:rPr>
          <w:rFonts w:hint="eastAsia"/>
          <w:kern w:val="0"/>
          <w:sz w:val="28"/>
          <w:szCs w:val="28"/>
          <w:highlight w:val="none"/>
        </w:rPr>
        <w:t>红枣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kern w:val="0"/>
          <w:sz w:val="28"/>
          <w:szCs w:val="28"/>
          <w:highlight w:val="none"/>
        </w:rPr>
      </w:pPr>
      <w:r>
        <w:rPr>
          <w:rFonts w:hint="eastAsia"/>
          <w:kern w:val="0"/>
          <w:sz w:val="28"/>
          <w:szCs w:val="28"/>
          <w:highlight w:val="none"/>
        </w:rPr>
        <w:t>红枣入库后，仓库应当对标准仓单注册人的名称、联系人及联系方式、商品数量、生产厂家、存放库房及垛位等事项登记造册，并由标准仓单注册人签字确认。</w:t>
      </w:r>
    </w:p>
    <w:p>
      <w:pPr>
        <w:ind w:firstLine="560" w:firstLineChars="200"/>
        <w:rPr>
          <w:kern w:val="0"/>
          <w:sz w:val="28"/>
          <w:szCs w:val="28"/>
          <w:highlight w:val="none"/>
        </w:rPr>
      </w:pPr>
      <w:r>
        <w:rPr>
          <w:rFonts w:hint="eastAsia" w:eastAsia="黑体"/>
          <w:color w:val="000000"/>
          <w:kern w:val="0"/>
          <w:sz w:val="28"/>
          <w:szCs w:val="28"/>
          <w:highlight w:val="none"/>
        </w:rPr>
        <w:t>第三十四条</w:t>
      </w:r>
      <w:r>
        <w:rPr>
          <w:rFonts w:eastAsia="黑体"/>
          <w:color w:val="000000"/>
          <w:kern w:val="0"/>
          <w:sz w:val="28"/>
          <w:szCs w:val="28"/>
          <w:highlight w:val="none"/>
        </w:rPr>
        <w:t xml:space="preserve"> </w:t>
      </w:r>
      <w:r>
        <w:rPr>
          <w:rFonts w:hint="eastAsia"/>
          <w:kern w:val="0"/>
          <w:sz w:val="28"/>
          <w:szCs w:val="28"/>
          <w:highlight w:val="none"/>
        </w:rPr>
        <w:t>红枣仓库标准仓单注销后，提货人应当在交易所开具《提货通知单</w:t>
      </w:r>
      <w:r>
        <w:rPr>
          <w:rFonts w:hint="eastAsia" w:ascii="宋体" w:hAnsi="宋体" w:eastAsia="宋体" w:cs="宋体"/>
          <w:kern w:val="0"/>
          <w:sz w:val="28"/>
          <w:szCs w:val="28"/>
          <w:highlight w:val="none"/>
        </w:rPr>
        <w:t>》之日起10个工作日</w:t>
      </w:r>
      <w:r>
        <w:rPr>
          <w:rFonts w:hint="eastAsia"/>
          <w:kern w:val="0"/>
          <w:sz w:val="28"/>
          <w:szCs w:val="28"/>
          <w:highlight w:val="none"/>
        </w:rPr>
        <w:t>内，凭提货人身份证、提货人所在单位证明及《提货通知单》验证密码到仓库办理提货手续，确认商品质量、运输方式，并预交各项费用。</w:t>
      </w:r>
    </w:p>
    <w:p>
      <w:pPr>
        <w:ind w:firstLine="560" w:firstLineChars="200"/>
        <w:rPr>
          <w:kern w:val="0"/>
          <w:sz w:val="28"/>
          <w:szCs w:val="28"/>
          <w:highlight w:val="none"/>
        </w:rPr>
      </w:pPr>
      <w:r>
        <w:rPr>
          <w:rFonts w:hint="eastAsia"/>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hint="eastAsia" w:ascii="宋体" w:hAnsi="宋体" w:eastAsia="宋体" w:cs="宋体"/>
          <w:kern w:val="0"/>
          <w:sz w:val="28"/>
          <w:szCs w:val="28"/>
          <w:highlight w:val="none"/>
        </w:rPr>
      </w:pPr>
      <w:r>
        <w:rPr>
          <w:rFonts w:hint="eastAsia"/>
          <w:kern w:val="0"/>
          <w:sz w:val="28"/>
          <w:szCs w:val="28"/>
          <w:highlight w:val="none"/>
        </w:rPr>
        <w:t>提货人委托仓库代办运输的，自提货人凭《提货通知单》与仓库联系确认出库事宜、指定运达</w:t>
      </w:r>
      <w:r>
        <w:rPr>
          <w:rFonts w:hint="eastAsia" w:ascii="宋体" w:hAnsi="宋体" w:eastAsia="宋体" w:cs="宋体"/>
          <w:kern w:val="0"/>
          <w:sz w:val="28"/>
          <w:szCs w:val="28"/>
          <w:highlight w:val="none"/>
        </w:rPr>
        <w:t>地点并预交相关费用（包括铁路代办费、港杂费等）之日起，采用汽车、船舶运输的，仓库10个日历日内开始发货；采用火车运输的，仓库20个日历日内开始发货。仓库不能在规定时间内发货的，不得收取规定时间后产生的仓储费。</w:t>
      </w:r>
    </w:p>
    <w:p>
      <w:pPr>
        <w:ind w:firstLine="560" w:firstLineChars="200"/>
        <w:rPr>
          <w:kern w:val="0"/>
          <w:sz w:val="28"/>
          <w:szCs w:val="28"/>
          <w:highlight w:val="none"/>
        </w:rPr>
      </w:pPr>
      <w:r>
        <w:rPr>
          <w:rFonts w:hint="eastAsia"/>
          <w:kern w:val="0"/>
          <w:sz w:val="28"/>
          <w:szCs w:val="28"/>
          <w:highlight w:val="none"/>
        </w:rPr>
        <w:t>由于提货人变更发货方式或发货时间、提货手续不全、费用未按时交纳、特殊要求等原因，致使商品装运推迟的，仓库发货时间不受前款规定限制。</w:t>
      </w:r>
    </w:p>
    <w:p>
      <w:pPr>
        <w:ind w:firstLine="560" w:firstLineChars="200"/>
        <w:rPr>
          <w:kern w:val="0"/>
          <w:sz w:val="28"/>
          <w:szCs w:val="28"/>
          <w:highlight w:val="none"/>
        </w:rPr>
      </w:pPr>
      <w:r>
        <w:rPr>
          <w:rFonts w:hint="eastAsia" w:eastAsia="黑体"/>
          <w:color w:val="000000"/>
          <w:kern w:val="0"/>
          <w:sz w:val="28"/>
          <w:szCs w:val="28"/>
          <w:highlight w:val="none"/>
        </w:rPr>
        <w:t>第三十五条</w:t>
      </w:r>
      <w:r>
        <w:rPr>
          <w:rFonts w:eastAsia="黑体"/>
          <w:color w:val="000000"/>
          <w:kern w:val="0"/>
          <w:sz w:val="28"/>
          <w:szCs w:val="28"/>
          <w:highlight w:val="none"/>
        </w:rPr>
        <w:t xml:space="preserve"> </w:t>
      </w:r>
      <w:r>
        <w:rPr>
          <w:rFonts w:hint="eastAsia"/>
          <w:kern w:val="0"/>
          <w:sz w:val="28"/>
          <w:szCs w:val="28"/>
          <w:highlight w:val="none"/>
        </w:rPr>
        <w:t>红枣出库重量验收由仓库和提货人共同实施，具体办法参照入库重量验收规定。</w:t>
      </w:r>
    </w:p>
    <w:p>
      <w:pPr>
        <w:ind w:firstLine="560" w:firstLineChars="200"/>
        <w:rPr>
          <w:kern w:val="0"/>
          <w:sz w:val="28"/>
          <w:szCs w:val="28"/>
          <w:highlight w:val="none"/>
        </w:rPr>
      </w:pPr>
      <w:r>
        <w:rPr>
          <w:rFonts w:hint="eastAsia"/>
          <w:kern w:val="0"/>
          <w:sz w:val="28"/>
          <w:szCs w:val="28"/>
          <w:highlight w:val="none"/>
        </w:rPr>
        <w:t>红枣出库数量因损耗造成短少的，仓库应当及时补足。不能及时补足的，仓库按照《提货通知单》开具之日前（含该日）红枣期货最近交割月最高交割结算价核算短少商品价款，赔偿提货人。</w:t>
      </w:r>
    </w:p>
    <w:p>
      <w:pPr>
        <w:ind w:firstLine="560" w:firstLineChars="200"/>
        <w:rPr>
          <w:kern w:val="0"/>
          <w:sz w:val="28"/>
          <w:szCs w:val="28"/>
          <w:highlight w:val="none"/>
        </w:rPr>
      </w:pPr>
      <w:r>
        <w:rPr>
          <w:rFonts w:hint="eastAsia" w:eastAsia="黑体"/>
          <w:color w:val="000000"/>
          <w:kern w:val="0"/>
          <w:sz w:val="28"/>
          <w:szCs w:val="28"/>
          <w:highlight w:val="none"/>
        </w:rPr>
        <w:t>第三十六条</w:t>
      </w:r>
      <w:r>
        <w:rPr>
          <w:rFonts w:eastAsia="黑体"/>
          <w:color w:val="000000"/>
          <w:kern w:val="0"/>
          <w:sz w:val="28"/>
          <w:szCs w:val="28"/>
          <w:highlight w:val="none"/>
        </w:rPr>
        <w:t xml:space="preserve"> </w:t>
      </w:r>
      <w:r>
        <w:rPr>
          <w:rFonts w:hint="eastAsia"/>
          <w:kern w:val="0"/>
          <w:sz w:val="28"/>
          <w:szCs w:val="28"/>
          <w:highlight w:val="none"/>
        </w:rPr>
        <w:t>红枣出库时，由于水分变化导致每箱净含量发生变化的，可以正常出库，仓库应当补足总数量。</w:t>
      </w:r>
    </w:p>
    <w:p>
      <w:pPr>
        <w:ind w:firstLine="560" w:firstLineChars="200"/>
        <w:rPr>
          <w:kern w:val="0"/>
          <w:sz w:val="28"/>
          <w:szCs w:val="28"/>
          <w:highlight w:val="none"/>
        </w:rPr>
      </w:pPr>
      <w:r>
        <w:rPr>
          <w:rFonts w:hint="eastAsia" w:eastAsia="黑体"/>
          <w:color w:val="000000"/>
          <w:kern w:val="0"/>
          <w:sz w:val="28"/>
          <w:szCs w:val="28"/>
          <w:highlight w:val="none"/>
        </w:rPr>
        <w:t>第三十七条</w:t>
      </w:r>
      <w:r>
        <w:rPr>
          <w:rFonts w:eastAsia="黑体"/>
          <w:color w:val="000000"/>
          <w:kern w:val="0"/>
          <w:sz w:val="28"/>
          <w:szCs w:val="28"/>
          <w:highlight w:val="none"/>
        </w:rPr>
        <w:t xml:space="preserve"> </w:t>
      </w:r>
      <w:r>
        <w:rPr>
          <w:rFonts w:hint="eastAsia"/>
          <w:kern w:val="0"/>
          <w:sz w:val="28"/>
          <w:szCs w:val="28"/>
          <w:highlight w:val="none"/>
        </w:rPr>
        <w:t>红枣出库时，提货人对商品质量有异议的，可以向交易所申请一次复检，并预交复检费用。</w:t>
      </w:r>
      <w:r>
        <w:rPr>
          <w:rFonts w:hint="eastAsia"/>
          <w:color w:val="000000"/>
          <w:kern w:val="0"/>
          <w:sz w:val="28"/>
          <w:szCs w:val="28"/>
          <w:highlight w:val="none"/>
        </w:rPr>
        <w:t>质量异议应当在</w:t>
      </w:r>
      <w:r>
        <w:rPr>
          <w:rFonts w:hint="eastAsia"/>
          <w:kern w:val="0"/>
          <w:sz w:val="28"/>
          <w:szCs w:val="28"/>
          <w:highlight w:val="none"/>
        </w:rPr>
        <w:t>《提货通知单》开具之</w:t>
      </w:r>
      <w:r>
        <w:rPr>
          <w:rFonts w:hint="eastAsia" w:ascii="宋体" w:hAnsi="宋体" w:eastAsia="宋体" w:cs="宋体"/>
          <w:kern w:val="0"/>
          <w:sz w:val="28"/>
          <w:szCs w:val="28"/>
          <w:highlight w:val="none"/>
        </w:rPr>
        <w:t>日起10个工作日内</w:t>
      </w:r>
      <w:r>
        <w:rPr>
          <w:rFonts w:hint="eastAsia" w:ascii="宋体" w:hAnsi="宋体" w:eastAsia="宋体" w:cs="宋体"/>
          <w:color w:val="000000"/>
          <w:kern w:val="0"/>
          <w:sz w:val="28"/>
          <w:szCs w:val="28"/>
          <w:highlight w:val="none"/>
        </w:rPr>
        <w:t>提</w:t>
      </w:r>
      <w:r>
        <w:rPr>
          <w:rFonts w:hint="eastAsia"/>
          <w:color w:val="000000"/>
          <w:kern w:val="0"/>
          <w:sz w:val="28"/>
          <w:szCs w:val="28"/>
          <w:highlight w:val="none"/>
        </w:rPr>
        <w:t>出。</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第三十八条</w:t>
      </w:r>
      <w:r>
        <w:rPr>
          <w:rFonts w:eastAsia="黑体"/>
          <w:color w:val="000000"/>
          <w:kern w:val="0"/>
          <w:sz w:val="28"/>
          <w:szCs w:val="28"/>
          <w:highlight w:val="none"/>
        </w:rPr>
        <w:t xml:space="preserve"> </w:t>
      </w:r>
      <w:r>
        <w:rPr>
          <w:rFonts w:hint="eastAsia"/>
          <w:kern w:val="0"/>
          <w:sz w:val="28"/>
          <w:szCs w:val="28"/>
          <w:highlight w:val="none"/>
        </w:rPr>
        <w:t>提货人对每千克果粒数提出复检，复检结果在允许</w:t>
      </w:r>
      <w:r>
        <w:rPr>
          <w:rFonts w:hint="eastAsia" w:ascii="宋体" w:hAnsi="宋体" w:eastAsia="宋体" w:cs="宋体"/>
          <w:kern w:val="0"/>
          <w:sz w:val="28"/>
          <w:szCs w:val="28"/>
          <w:highlight w:val="none"/>
        </w:rPr>
        <w:t>误差范围之内的，以入库检验结果为准。每千克果粒数允许误差的范围是5个/千克。</w:t>
      </w:r>
    </w:p>
    <w:p>
      <w:pPr>
        <w:ind w:firstLine="560" w:firstLineChars="200"/>
        <w:rPr>
          <w:dstrike/>
          <w:kern w:val="0"/>
          <w:sz w:val="28"/>
          <w:szCs w:val="28"/>
          <w:highlight w:val="none"/>
        </w:rPr>
      </w:pPr>
      <w:r>
        <w:rPr>
          <w:rFonts w:hint="eastAsia" w:ascii="宋体" w:hAnsi="宋体" w:eastAsia="宋体" w:cs="宋体"/>
          <w:kern w:val="0"/>
          <w:sz w:val="28"/>
          <w:szCs w:val="28"/>
          <w:highlight w:val="none"/>
        </w:rPr>
        <w:t>复检结果在</w:t>
      </w:r>
      <w:r>
        <w:rPr>
          <w:rFonts w:hint="eastAsia"/>
          <w:kern w:val="0"/>
          <w:sz w:val="28"/>
          <w:szCs w:val="28"/>
          <w:highlight w:val="none"/>
        </w:rPr>
        <w:t>允许误差范围之外，且低于入库检验结果等级的，以复检结果为准。复检结果在交割等级内的，仓库对提货人按照交易所公布的贴水标准进行赔偿，由此产生的复检及相关费用由仓库承担；复检结果在交割等级外的，仓库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有关规定承担责任。</w:t>
      </w:r>
    </w:p>
    <w:p>
      <w:pPr>
        <w:ind w:firstLine="560" w:firstLineChars="200"/>
        <w:rPr>
          <w:b/>
          <w:kern w:val="0"/>
          <w:sz w:val="28"/>
          <w:szCs w:val="28"/>
          <w:highlight w:val="none"/>
        </w:rPr>
      </w:pPr>
      <w:r>
        <w:rPr>
          <w:rFonts w:hint="eastAsia"/>
          <w:kern w:val="0"/>
          <w:sz w:val="28"/>
          <w:szCs w:val="28"/>
          <w:highlight w:val="none"/>
        </w:rPr>
        <w:t>仓库红枣出库复检本细则未规定的，按照《郑州商品交易所标准仓单管理办法》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仓库商品出库复检</w:t>
      </w:r>
      <w:r>
        <w:rPr>
          <w:rFonts w:hint="eastAsia"/>
          <w:kern w:val="0"/>
          <w:sz w:val="28"/>
          <w:szCs w:val="28"/>
          <w:highlight w:val="none"/>
          <w:lang w:eastAsia="zh-CN"/>
        </w:rPr>
        <w:t>”</w:t>
      </w:r>
      <w:r>
        <w:rPr>
          <w:rFonts w:hint="eastAsia"/>
          <w:kern w:val="0"/>
          <w:sz w:val="28"/>
          <w:szCs w:val="28"/>
          <w:highlight w:val="none"/>
        </w:rPr>
        <w:t>有关规定办理。</w:t>
      </w:r>
    </w:p>
    <w:p>
      <w:pPr>
        <w:ind w:firstLine="560" w:firstLineChars="200"/>
        <w:rPr>
          <w:kern w:val="0"/>
          <w:sz w:val="28"/>
          <w:szCs w:val="28"/>
          <w:highlight w:val="none"/>
        </w:rPr>
      </w:pPr>
      <w:r>
        <w:rPr>
          <w:rFonts w:hint="eastAsia" w:eastAsia="黑体"/>
          <w:color w:val="000000"/>
          <w:kern w:val="0"/>
          <w:sz w:val="28"/>
          <w:szCs w:val="28"/>
          <w:highlight w:val="none"/>
        </w:rPr>
        <w:t>第三十九条</w:t>
      </w:r>
      <w:r>
        <w:rPr>
          <w:rFonts w:eastAsia="黑体"/>
          <w:color w:val="000000"/>
          <w:kern w:val="0"/>
          <w:sz w:val="28"/>
          <w:szCs w:val="28"/>
          <w:highlight w:val="none"/>
        </w:rPr>
        <w:t xml:space="preserve"> </w:t>
      </w:r>
      <w:r>
        <w:rPr>
          <w:rFonts w:hint="eastAsia"/>
          <w:kern w:val="0"/>
          <w:sz w:val="28"/>
          <w:szCs w:val="28"/>
          <w:highlight w:val="none"/>
        </w:rPr>
        <w:t>红枣出库时，出现包装霉变、严重污染、明显异味或损坏的，仓库应当免费提供包装物并重新装箱。</w:t>
      </w:r>
    </w:p>
    <w:p>
      <w:pPr>
        <w:tabs>
          <w:tab w:val="left" w:pos="1620"/>
        </w:tabs>
        <w:autoSpaceDE w:val="0"/>
        <w:autoSpaceDN w:val="0"/>
        <w:snapToGrid w:val="0"/>
        <w:spacing w:before="240"/>
        <w:jc w:val="center"/>
        <w:rPr>
          <w:b/>
          <w:color w:val="000000"/>
          <w:kern w:val="0"/>
          <w:sz w:val="28"/>
          <w:szCs w:val="28"/>
          <w:highlight w:val="none"/>
        </w:rPr>
      </w:pPr>
      <w:r>
        <w:rPr>
          <w:rFonts w:hint="eastAsia"/>
          <w:b/>
          <w:color w:val="000000"/>
          <w:kern w:val="0"/>
          <w:sz w:val="28"/>
          <w:szCs w:val="28"/>
          <w:highlight w:val="none"/>
        </w:rPr>
        <w:t>第四节</w:t>
      </w:r>
      <w:r>
        <w:rPr>
          <w:b/>
          <w:color w:val="000000"/>
          <w:kern w:val="0"/>
          <w:sz w:val="28"/>
          <w:szCs w:val="28"/>
          <w:highlight w:val="none"/>
        </w:rPr>
        <w:t xml:space="preserve"> </w:t>
      </w:r>
      <w:r>
        <w:rPr>
          <w:rFonts w:hint="eastAsia"/>
          <w:b/>
          <w:color w:val="000000"/>
          <w:kern w:val="0"/>
          <w:sz w:val="28"/>
          <w:szCs w:val="28"/>
          <w:highlight w:val="none"/>
        </w:rPr>
        <w:t>厂库标准仓单交割</w:t>
      </w:r>
    </w:p>
    <w:p>
      <w:pPr>
        <w:ind w:firstLine="560" w:firstLineChars="200"/>
        <w:rPr>
          <w:kern w:val="0"/>
          <w:sz w:val="28"/>
          <w:szCs w:val="28"/>
          <w:highlight w:val="none"/>
        </w:rPr>
      </w:pPr>
      <w:r>
        <w:rPr>
          <w:rFonts w:hint="eastAsia" w:eastAsia="黑体"/>
          <w:color w:val="000000"/>
          <w:kern w:val="0"/>
          <w:sz w:val="28"/>
          <w:szCs w:val="28"/>
          <w:highlight w:val="none"/>
        </w:rPr>
        <w:t>第四十条</w:t>
      </w:r>
      <w:r>
        <w:rPr>
          <w:kern w:val="0"/>
          <w:sz w:val="28"/>
          <w:szCs w:val="28"/>
          <w:highlight w:val="none"/>
        </w:rPr>
        <w:t xml:space="preserve"> </w:t>
      </w:r>
      <w:r>
        <w:rPr>
          <w:rFonts w:hint="eastAsia"/>
          <w:kern w:val="0"/>
          <w:sz w:val="28"/>
          <w:szCs w:val="28"/>
          <w:highlight w:val="none"/>
        </w:rPr>
        <w:t>红枣厂库允许注册标准仓单的最大数量由交易所确定，交易所可以根据情况予以调整。</w:t>
      </w:r>
    </w:p>
    <w:p>
      <w:pPr>
        <w:ind w:firstLine="560" w:firstLineChars="200"/>
        <w:rPr>
          <w:kern w:val="0"/>
          <w:sz w:val="28"/>
          <w:szCs w:val="28"/>
          <w:highlight w:val="none"/>
        </w:rPr>
      </w:pPr>
      <w:r>
        <w:rPr>
          <w:rFonts w:hint="eastAsia"/>
          <w:kern w:val="0"/>
          <w:sz w:val="28"/>
          <w:szCs w:val="28"/>
          <w:highlight w:val="none"/>
        </w:rPr>
        <w:t>红枣厂库申请注册标准仓单前，应当按照交易所规定提供标准仓单注册担保。</w:t>
      </w:r>
    </w:p>
    <w:p>
      <w:pPr>
        <w:ind w:firstLine="560" w:firstLineChars="200"/>
        <w:rPr>
          <w:kern w:val="0"/>
          <w:sz w:val="28"/>
          <w:szCs w:val="28"/>
          <w:highlight w:val="none"/>
        </w:rPr>
      </w:pPr>
      <w:r>
        <w:rPr>
          <w:rFonts w:hint="eastAsia" w:eastAsia="黑体"/>
          <w:color w:val="000000"/>
          <w:kern w:val="0"/>
          <w:sz w:val="28"/>
          <w:szCs w:val="28"/>
          <w:highlight w:val="none"/>
        </w:rPr>
        <w:t>第四十一条</w:t>
      </w:r>
      <w:r>
        <w:rPr>
          <w:rFonts w:eastAsia="黑体"/>
          <w:color w:val="000000"/>
          <w:kern w:val="0"/>
          <w:sz w:val="28"/>
          <w:szCs w:val="28"/>
          <w:highlight w:val="none"/>
        </w:rPr>
        <w:t xml:space="preserve"> </w:t>
      </w:r>
      <w:r>
        <w:rPr>
          <w:rFonts w:hint="eastAsia"/>
          <w:kern w:val="0"/>
          <w:sz w:val="28"/>
          <w:szCs w:val="28"/>
          <w:highlight w:val="none"/>
        </w:rPr>
        <w:t>红枣厂库标准仓单注销后，提货人应当在交易所开具《提货通知单》之日起</w:t>
      </w:r>
      <w:r>
        <w:rPr>
          <w:kern w:val="0"/>
          <w:sz w:val="28"/>
          <w:szCs w:val="28"/>
          <w:highlight w:val="none"/>
        </w:rPr>
        <w:t>10</w:t>
      </w:r>
      <w:r>
        <w:rPr>
          <w:rFonts w:hint="eastAsia"/>
          <w:kern w:val="0"/>
          <w:sz w:val="28"/>
          <w:szCs w:val="28"/>
          <w:highlight w:val="none"/>
        </w:rPr>
        <w:t>个工作日内，凭提货人身份证、提货人所在单位证明及《提货通知单》验证密码到厂库办理提货手续，确认商品质量、运输方式，并预交各项费用。</w:t>
      </w:r>
    </w:p>
    <w:p>
      <w:pPr>
        <w:ind w:firstLine="560" w:firstLineChars="200"/>
        <w:rPr>
          <w:kern w:val="0"/>
          <w:sz w:val="28"/>
          <w:szCs w:val="28"/>
          <w:highlight w:val="none"/>
        </w:rPr>
      </w:pPr>
      <w:r>
        <w:rPr>
          <w:rFonts w:hint="eastAsia"/>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kern w:val="0"/>
          <w:sz w:val="28"/>
          <w:szCs w:val="28"/>
          <w:highlight w:val="none"/>
        </w:rPr>
      </w:pPr>
      <w:r>
        <w:rPr>
          <w:rFonts w:hint="eastAsia"/>
          <w:kern w:val="0"/>
          <w:sz w:val="28"/>
          <w:szCs w:val="28"/>
          <w:highlight w:val="none"/>
        </w:rPr>
        <w:t>本细则所称厂库日发货速度，是指厂库在</w:t>
      </w:r>
      <w:r>
        <w:rPr>
          <w:kern w:val="0"/>
          <w:sz w:val="28"/>
          <w:szCs w:val="28"/>
          <w:highlight w:val="none"/>
        </w:rPr>
        <w:t>24</w:t>
      </w:r>
      <w:r>
        <w:rPr>
          <w:rFonts w:hint="eastAsia"/>
          <w:kern w:val="0"/>
          <w:sz w:val="28"/>
          <w:szCs w:val="28"/>
          <w:highlight w:val="none"/>
        </w:rPr>
        <w:t>小时内安排期货商品发货的最低数量。厂库日发货速度由交易所确定和调整。</w:t>
      </w:r>
    </w:p>
    <w:p>
      <w:pPr>
        <w:ind w:firstLine="560" w:firstLineChars="200"/>
        <w:rPr>
          <w:kern w:val="0"/>
          <w:sz w:val="28"/>
          <w:szCs w:val="28"/>
          <w:highlight w:val="none"/>
        </w:rPr>
      </w:pPr>
      <w:r>
        <w:rPr>
          <w:rFonts w:hint="eastAsia" w:eastAsia="黑体"/>
          <w:color w:val="000000"/>
          <w:kern w:val="0"/>
          <w:sz w:val="28"/>
          <w:szCs w:val="28"/>
          <w:highlight w:val="none"/>
        </w:rPr>
        <w:t>第四十二条</w:t>
      </w:r>
      <w:r>
        <w:rPr>
          <w:kern w:val="0"/>
          <w:sz w:val="28"/>
          <w:szCs w:val="28"/>
          <w:highlight w:val="none"/>
        </w:rPr>
        <w:t xml:space="preserve"> </w:t>
      </w:r>
      <w:r>
        <w:rPr>
          <w:rFonts w:hint="eastAsia"/>
          <w:kern w:val="0"/>
          <w:sz w:val="28"/>
          <w:szCs w:val="28"/>
          <w:highlight w:val="none"/>
        </w:rPr>
        <w:t>厂库应当在提货手续办妥之日起</w:t>
      </w:r>
      <w:r>
        <w:rPr>
          <w:kern w:val="0"/>
          <w:sz w:val="28"/>
          <w:szCs w:val="28"/>
          <w:highlight w:val="none"/>
        </w:rPr>
        <w:t>3</w:t>
      </w:r>
      <w:r>
        <w:rPr>
          <w:rFonts w:hint="eastAsia"/>
          <w:kern w:val="0"/>
          <w:sz w:val="28"/>
          <w:szCs w:val="28"/>
          <w:highlight w:val="none"/>
        </w:rPr>
        <w:t>个日历日内开始发货，提货人与厂库协商一致的除外。提货人可以自行到库提货或者委托厂库代为发运。</w:t>
      </w:r>
    </w:p>
    <w:p>
      <w:pPr>
        <w:ind w:firstLine="560" w:firstLineChars="200"/>
        <w:rPr>
          <w:kern w:val="0"/>
          <w:sz w:val="28"/>
          <w:szCs w:val="28"/>
          <w:highlight w:val="none"/>
        </w:rPr>
      </w:pPr>
      <w:r>
        <w:rPr>
          <w:rFonts w:hint="eastAsia"/>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kern w:val="0"/>
          <w:sz w:val="28"/>
          <w:szCs w:val="28"/>
          <w:highlight w:val="none"/>
          <w:u w:val="single"/>
        </w:rPr>
      </w:pPr>
      <w:r>
        <w:rPr>
          <w:rFonts w:hint="eastAsia" w:eastAsia="黑体"/>
          <w:color w:val="000000"/>
          <w:kern w:val="0"/>
          <w:sz w:val="28"/>
          <w:szCs w:val="28"/>
          <w:highlight w:val="none"/>
        </w:rPr>
        <w:t>第四十三条</w:t>
      </w:r>
      <w:r>
        <w:rPr>
          <w:rFonts w:eastAsia="黑体"/>
          <w:color w:val="000000"/>
          <w:kern w:val="0"/>
          <w:sz w:val="28"/>
          <w:szCs w:val="28"/>
          <w:highlight w:val="none"/>
        </w:rPr>
        <w:t xml:space="preserve"> </w:t>
      </w:r>
      <w:r>
        <w:rPr>
          <w:rFonts w:hint="eastAsia"/>
          <w:kern w:val="0"/>
          <w:sz w:val="28"/>
          <w:szCs w:val="28"/>
          <w:highlight w:val="none"/>
        </w:rPr>
        <w:t>厂库红枣出库重量验收由提货人与厂库共同实施，以厂库检重为准，足量出库。</w:t>
      </w:r>
    </w:p>
    <w:p>
      <w:pPr>
        <w:ind w:firstLine="560" w:firstLineChars="200"/>
        <w:rPr>
          <w:kern w:val="0"/>
          <w:sz w:val="28"/>
          <w:szCs w:val="28"/>
          <w:highlight w:val="none"/>
        </w:rPr>
      </w:pPr>
      <w:r>
        <w:rPr>
          <w:rFonts w:hint="eastAsia"/>
          <w:kern w:val="0"/>
          <w:sz w:val="28"/>
          <w:szCs w:val="28"/>
          <w:highlight w:val="none"/>
        </w:rPr>
        <w:t>红枣出库重量发生短少的，厂库应当及时补足。不能补足的，厂库应当按照《提货通知单》开具日之前（含该日）红枣期货最近交割月最高交割结算价核算短少商品价款，赔偿提货人。</w:t>
      </w:r>
    </w:p>
    <w:p>
      <w:pPr>
        <w:ind w:firstLine="560" w:firstLineChars="200"/>
        <w:rPr>
          <w:kern w:val="0"/>
          <w:sz w:val="28"/>
          <w:szCs w:val="28"/>
          <w:highlight w:val="none"/>
        </w:rPr>
      </w:pPr>
      <w:r>
        <w:rPr>
          <w:rFonts w:hint="eastAsia"/>
          <w:kern w:val="0"/>
          <w:sz w:val="28"/>
          <w:szCs w:val="28"/>
          <w:highlight w:val="none"/>
        </w:rPr>
        <w:t>提货人在货物交收时应当到交收地点监发，未到场监发的，视为对货物重量没有异议。</w:t>
      </w:r>
    </w:p>
    <w:p>
      <w:pPr>
        <w:ind w:firstLine="560" w:firstLineChars="200"/>
        <w:rPr>
          <w:kern w:val="0"/>
          <w:sz w:val="28"/>
          <w:szCs w:val="28"/>
          <w:highlight w:val="none"/>
        </w:rPr>
      </w:pPr>
      <w:r>
        <w:rPr>
          <w:rFonts w:hint="eastAsia" w:eastAsia="黑体"/>
          <w:color w:val="000000"/>
          <w:kern w:val="0"/>
          <w:sz w:val="28"/>
          <w:szCs w:val="28"/>
          <w:highlight w:val="none"/>
        </w:rPr>
        <w:t>第四十四条</w:t>
      </w:r>
      <w:r>
        <w:rPr>
          <w:kern w:val="0"/>
          <w:sz w:val="28"/>
          <w:szCs w:val="28"/>
          <w:highlight w:val="none"/>
        </w:rPr>
        <w:t xml:space="preserve"> </w:t>
      </w:r>
      <w:r>
        <w:rPr>
          <w:rFonts w:hint="eastAsia"/>
          <w:kern w:val="0"/>
          <w:sz w:val="28"/>
          <w:szCs w:val="28"/>
          <w:highlight w:val="none"/>
        </w:rPr>
        <w:t>厂库应当保证交割商品的质量符合交易所规定的交割标准，双方协商一致的除外。</w:t>
      </w:r>
    </w:p>
    <w:p>
      <w:pPr>
        <w:ind w:firstLine="560" w:firstLineChars="200"/>
        <w:rPr>
          <w:kern w:val="0"/>
          <w:sz w:val="28"/>
          <w:szCs w:val="28"/>
          <w:highlight w:val="none"/>
        </w:rPr>
      </w:pPr>
      <w:r>
        <w:rPr>
          <w:rFonts w:hint="eastAsia"/>
          <w:kern w:val="0"/>
          <w:sz w:val="28"/>
          <w:szCs w:val="28"/>
          <w:highlight w:val="none"/>
        </w:rPr>
        <w:t>红枣出库时，厂库应当向提货人提供《产品质量证明书》，证明货物符合交割标准。提货人可以到场查验货物质量，厂库应当予以配合。</w:t>
      </w:r>
    </w:p>
    <w:p>
      <w:pPr>
        <w:ind w:firstLine="560" w:firstLineChars="200"/>
        <w:rPr>
          <w:kern w:val="0"/>
          <w:sz w:val="28"/>
          <w:szCs w:val="28"/>
          <w:highlight w:val="none"/>
        </w:rPr>
      </w:pPr>
      <w:r>
        <w:rPr>
          <w:rFonts w:hint="eastAsia" w:eastAsia="黑体"/>
          <w:color w:val="000000"/>
          <w:kern w:val="0"/>
          <w:sz w:val="28"/>
          <w:szCs w:val="28"/>
          <w:highlight w:val="none"/>
        </w:rPr>
        <w:t>第四十五条</w:t>
      </w:r>
      <w:r>
        <w:rPr>
          <w:kern w:val="0"/>
          <w:sz w:val="28"/>
          <w:szCs w:val="28"/>
          <w:highlight w:val="none"/>
        </w:rPr>
        <w:t xml:space="preserve"> </w:t>
      </w:r>
      <w:r>
        <w:rPr>
          <w:rFonts w:hint="eastAsia"/>
          <w:kern w:val="0"/>
          <w:sz w:val="28"/>
          <w:szCs w:val="28"/>
          <w:highlight w:val="none"/>
        </w:rPr>
        <w:t>提货人或者厂库对红枣重量、质量有异议的，由提货人和厂库协商解决；协商不成的，可以向交易所申请一次复检，并由申请方预交复检及相关费用。复议申请应当在红枣出库前提出。</w:t>
      </w:r>
    </w:p>
    <w:p>
      <w:pPr>
        <w:ind w:firstLine="560" w:firstLineChars="200"/>
        <w:rPr>
          <w:bCs/>
          <w:kern w:val="0"/>
          <w:sz w:val="28"/>
          <w:szCs w:val="28"/>
          <w:highlight w:val="none"/>
        </w:rPr>
      </w:pPr>
      <w:r>
        <w:rPr>
          <w:rFonts w:hint="eastAsia" w:eastAsia="黑体"/>
          <w:color w:val="000000"/>
          <w:kern w:val="0"/>
          <w:sz w:val="28"/>
          <w:szCs w:val="28"/>
          <w:highlight w:val="none"/>
        </w:rPr>
        <w:t>第四十六条</w:t>
      </w:r>
      <w:r>
        <w:rPr>
          <w:bCs/>
          <w:kern w:val="0"/>
          <w:sz w:val="28"/>
          <w:szCs w:val="28"/>
          <w:highlight w:val="none"/>
        </w:rPr>
        <w:t xml:space="preserve"> </w:t>
      </w:r>
      <w:r>
        <w:rPr>
          <w:rFonts w:hint="eastAsia"/>
          <w:bCs/>
          <w:kern w:val="0"/>
          <w:sz w:val="28"/>
          <w:szCs w:val="28"/>
          <w:highlight w:val="none"/>
        </w:rPr>
        <w:t>红枣复检结果确定的等级高于（包括等于）仓单标示的等级，以仓单标示的等级为准，由此产生的复检及相关费用由提货人承担；复检结果确定的等级低于仓单标示的等级，但在交割标准允许范围内，以实际的等级为准，提货人应当接受，由此产生的复检及相关费用由厂库承担，厂库对提货人按照交易所规定的升贴水标准进行补偿。</w:t>
      </w:r>
    </w:p>
    <w:p>
      <w:pPr>
        <w:ind w:firstLine="560" w:firstLineChars="200"/>
        <w:rPr>
          <w:kern w:val="0"/>
          <w:sz w:val="28"/>
          <w:szCs w:val="28"/>
          <w:highlight w:val="none"/>
        </w:rPr>
      </w:pPr>
      <w:r>
        <w:rPr>
          <w:rFonts w:hint="eastAsia"/>
          <w:kern w:val="0"/>
          <w:sz w:val="28"/>
          <w:szCs w:val="28"/>
          <w:highlight w:val="none"/>
        </w:rPr>
        <w:t>厂库红枣出库复检本细则未规定的，按照《郑州商品交易所标准仓单管理办法》</w:t>
      </w:r>
      <w:r>
        <w:rPr>
          <w:rFonts w:hint="eastAsia"/>
          <w:kern w:val="0"/>
          <w:sz w:val="28"/>
          <w:szCs w:val="28"/>
          <w:highlight w:val="none"/>
          <w:lang w:eastAsia="zh-CN"/>
        </w:rPr>
        <w:t>“</w:t>
      </w:r>
      <w:r>
        <w:rPr>
          <w:rFonts w:hint="eastAsia"/>
          <w:kern w:val="0"/>
          <w:sz w:val="28"/>
          <w:szCs w:val="28"/>
          <w:highlight w:val="none"/>
        </w:rPr>
        <w:t>厂库商品出库复检</w:t>
      </w:r>
      <w:r>
        <w:rPr>
          <w:rFonts w:hint="eastAsia"/>
          <w:kern w:val="0"/>
          <w:sz w:val="28"/>
          <w:szCs w:val="28"/>
          <w:highlight w:val="none"/>
          <w:lang w:eastAsia="zh-CN"/>
        </w:rPr>
        <w:t>”</w:t>
      </w:r>
      <w:r>
        <w:rPr>
          <w:rFonts w:hint="eastAsia"/>
          <w:kern w:val="0"/>
          <w:sz w:val="28"/>
          <w:szCs w:val="28"/>
          <w:highlight w:val="none"/>
        </w:rPr>
        <w:t>有关规定办理。</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第四十七条</w:t>
      </w:r>
      <w:r>
        <w:rPr>
          <w:kern w:val="0"/>
          <w:sz w:val="28"/>
          <w:szCs w:val="28"/>
          <w:highlight w:val="none"/>
        </w:rPr>
        <w:t xml:space="preserve"> </w:t>
      </w:r>
      <w:r>
        <w:rPr>
          <w:rFonts w:hint="eastAsia"/>
          <w:kern w:val="0"/>
          <w:sz w:val="28"/>
          <w:szCs w:val="28"/>
          <w:highlight w:val="none"/>
        </w:rPr>
        <w:t>厂库或者提货人因故不能按照约定计划发货或者提货的，双方应当及时协</w:t>
      </w:r>
      <w:r>
        <w:rPr>
          <w:rFonts w:hint="eastAsia" w:ascii="宋体" w:hAnsi="宋体" w:eastAsia="宋体" w:cs="宋体"/>
          <w:kern w:val="0"/>
          <w:sz w:val="28"/>
          <w:szCs w:val="28"/>
          <w:highlight w:val="none"/>
        </w:rPr>
        <w:t>商并妥善调整发货速度或者发货计划，并且过错方应当支付滞纳金。滞纳金额 = ∑[5（元/吨•天）×延误天数×应发（收）而未发（收）商品数量]。</w:t>
      </w:r>
    </w:p>
    <w:p>
      <w:pPr>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因厂库原因在约定的最后发货日起5个日历日内仍不能完成所有商品发货的，提货人可以要求厂库终止发货并支付赔偿金。赔偿金额=红枣期货最近交割月最高交割结算价×应发未发的商品数量×120%。</w:t>
      </w:r>
    </w:p>
    <w:p>
      <w:pPr>
        <w:ind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kern w:val="0"/>
          <w:sz w:val="28"/>
          <w:szCs w:val="28"/>
          <w:highlight w:val="none"/>
        </w:rPr>
      </w:pPr>
      <w:r>
        <w:rPr>
          <w:rFonts w:hint="eastAsia"/>
          <w:kern w:val="0"/>
          <w:sz w:val="28"/>
          <w:szCs w:val="28"/>
          <w:highlight w:val="none"/>
        </w:rPr>
        <w:t>厂库和提货人应当妥善保管商品发货计划、协商确认材料以及发货和提货单据等，作为纠纷解决的依据。</w:t>
      </w:r>
    </w:p>
    <w:p>
      <w:pPr>
        <w:ind w:firstLine="560" w:firstLineChars="200"/>
        <w:rPr>
          <w:kern w:val="0"/>
          <w:sz w:val="28"/>
          <w:szCs w:val="28"/>
          <w:highlight w:val="none"/>
        </w:rPr>
      </w:pPr>
      <w:r>
        <w:rPr>
          <w:rFonts w:hint="eastAsia" w:eastAsia="黑体"/>
          <w:color w:val="000000"/>
          <w:kern w:val="0"/>
          <w:sz w:val="28"/>
          <w:szCs w:val="28"/>
          <w:highlight w:val="none"/>
        </w:rPr>
        <w:t>第四十八条</w:t>
      </w:r>
      <w:r>
        <w:rPr>
          <w:kern w:val="0"/>
          <w:sz w:val="28"/>
          <w:szCs w:val="28"/>
          <w:highlight w:val="none"/>
        </w:rPr>
        <w:t xml:space="preserve"> </w:t>
      </w:r>
      <w:r>
        <w:rPr>
          <w:rFonts w:hint="eastAsia"/>
          <w:kern w:val="0"/>
          <w:sz w:val="28"/>
          <w:szCs w:val="28"/>
          <w:highlight w:val="none"/>
        </w:rPr>
        <w:t>多名提货人同时提货的，厂库可以根据提货人预约时间及办理提货手续的先后顺序等因素合理安排发货。</w:t>
      </w:r>
    </w:p>
    <w:p>
      <w:pPr>
        <w:ind w:firstLine="560" w:firstLineChars="200"/>
        <w:rPr>
          <w:kern w:val="0"/>
          <w:sz w:val="28"/>
          <w:szCs w:val="28"/>
          <w:highlight w:val="none"/>
        </w:rPr>
      </w:pPr>
      <w:r>
        <w:rPr>
          <w:rFonts w:hint="eastAsia" w:eastAsia="黑体"/>
          <w:color w:val="000000"/>
          <w:kern w:val="0"/>
          <w:sz w:val="28"/>
          <w:szCs w:val="28"/>
          <w:highlight w:val="none"/>
        </w:rPr>
        <w:t>第四十九条</w:t>
      </w:r>
      <w:r>
        <w:rPr>
          <w:kern w:val="0"/>
          <w:sz w:val="28"/>
          <w:szCs w:val="28"/>
          <w:highlight w:val="none"/>
        </w:rPr>
        <w:t xml:space="preserve"> </w:t>
      </w:r>
      <w:r>
        <w:rPr>
          <w:rFonts w:hint="eastAsia"/>
          <w:kern w:val="0"/>
          <w:sz w:val="28"/>
          <w:szCs w:val="28"/>
          <w:highlight w:val="none"/>
        </w:rPr>
        <w:t>厂库发生违约行为，且厂库未赔偿或者赔偿金额不足的，交易所可以动用厂库提供的担保对提货人进行赔偿。</w:t>
      </w:r>
    </w:p>
    <w:p>
      <w:pPr>
        <w:ind w:firstLine="560" w:firstLineChars="200"/>
        <w:rPr>
          <w:kern w:val="0"/>
          <w:sz w:val="28"/>
          <w:szCs w:val="28"/>
          <w:highlight w:val="none"/>
        </w:rPr>
      </w:pPr>
      <w:r>
        <w:rPr>
          <w:rFonts w:hint="eastAsia" w:eastAsia="黑体"/>
          <w:color w:val="000000"/>
          <w:kern w:val="0"/>
          <w:sz w:val="28"/>
          <w:szCs w:val="28"/>
          <w:highlight w:val="none"/>
        </w:rPr>
        <w:t>第五十条</w:t>
      </w:r>
      <w:r>
        <w:rPr>
          <w:kern w:val="0"/>
          <w:sz w:val="28"/>
          <w:szCs w:val="28"/>
          <w:highlight w:val="none"/>
        </w:rPr>
        <w:t xml:space="preserve"> </w:t>
      </w:r>
      <w:r>
        <w:rPr>
          <w:rFonts w:hint="eastAsia"/>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snapToGrid w:val="0"/>
        <w:spacing w:before="240"/>
        <w:jc w:val="center"/>
        <w:rPr>
          <w:b/>
          <w:color w:val="000000"/>
          <w:kern w:val="0"/>
          <w:sz w:val="28"/>
          <w:szCs w:val="28"/>
          <w:highlight w:val="none"/>
        </w:rPr>
      </w:pPr>
      <w:r>
        <w:rPr>
          <w:rFonts w:hint="eastAsia"/>
          <w:b/>
          <w:color w:val="000000"/>
          <w:kern w:val="0"/>
          <w:sz w:val="28"/>
          <w:szCs w:val="28"/>
          <w:highlight w:val="none"/>
        </w:rPr>
        <w:t>第五节</w:t>
      </w:r>
      <w:r>
        <w:rPr>
          <w:b/>
          <w:color w:val="000000"/>
          <w:kern w:val="0"/>
          <w:sz w:val="28"/>
          <w:szCs w:val="28"/>
          <w:highlight w:val="none"/>
        </w:rPr>
        <w:t xml:space="preserve"> </w:t>
      </w:r>
      <w:r>
        <w:rPr>
          <w:rFonts w:hint="eastAsia"/>
          <w:b/>
          <w:color w:val="000000"/>
          <w:kern w:val="0"/>
          <w:sz w:val="28"/>
          <w:szCs w:val="28"/>
          <w:highlight w:val="none"/>
        </w:rPr>
        <w:t>车（船）板交割</w:t>
      </w:r>
    </w:p>
    <w:p>
      <w:pPr>
        <w:ind w:firstLine="560" w:firstLineChars="200"/>
        <w:rPr>
          <w:kern w:val="0"/>
          <w:sz w:val="28"/>
          <w:szCs w:val="28"/>
          <w:highlight w:val="none"/>
        </w:rPr>
      </w:pPr>
      <w:r>
        <w:rPr>
          <w:rFonts w:hint="eastAsia" w:eastAsia="黑体"/>
          <w:color w:val="000000"/>
          <w:kern w:val="0"/>
          <w:sz w:val="28"/>
          <w:szCs w:val="28"/>
          <w:highlight w:val="none"/>
        </w:rPr>
        <w:t>第五十一条</w:t>
      </w:r>
      <w:r>
        <w:rPr>
          <w:kern w:val="0"/>
          <w:sz w:val="28"/>
          <w:szCs w:val="28"/>
          <w:highlight w:val="none"/>
        </w:rPr>
        <w:t xml:space="preserve"> </w:t>
      </w:r>
      <w:r>
        <w:rPr>
          <w:rFonts w:hint="eastAsia"/>
          <w:kern w:val="0"/>
          <w:sz w:val="28"/>
          <w:szCs w:val="28"/>
          <w:highlight w:val="none"/>
        </w:rPr>
        <w:t>红枣车（船）板卖方提出交割申请时，应当同时提交相应的拟交割货物信息，包括：</w:t>
      </w:r>
      <w:r>
        <w:rPr>
          <w:rFonts w:hint="eastAsia"/>
          <w:bCs/>
          <w:kern w:val="0"/>
          <w:sz w:val="28"/>
          <w:szCs w:val="28"/>
          <w:highlight w:val="none"/>
        </w:rPr>
        <w:t>等级、含水率、生产日期、交割服务机构、货物数量等</w:t>
      </w:r>
      <w:r>
        <w:rPr>
          <w:rFonts w:hint="eastAsia"/>
          <w:kern w:val="0"/>
          <w:sz w:val="28"/>
          <w:szCs w:val="28"/>
          <w:highlight w:val="none"/>
        </w:rPr>
        <w:t>。</w:t>
      </w:r>
    </w:p>
    <w:p>
      <w:pPr>
        <w:ind w:firstLine="560" w:firstLineChars="200"/>
        <w:rPr>
          <w:kern w:val="0"/>
          <w:sz w:val="28"/>
          <w:szCs w:val="28"/>
          <w:highlight w:val="none"/>
        </w:rPr>
      </w:pPr>
      <w:r>
        <w:rPr>
          <w:rFonts w:hint="eastAsia" w:eastAsia="黑体"/>
          <w:color w:val="000000"/>
          <w:kern w:val="0"/>
          <w:sz w:val="28"/>
          <w:szCs w:val="28"/>
          <w:highlight w:val="none"/>
        </w:rPr>
        <w:t>第五十二条</w:t>
      </w:r>
      <w:r>
        <w:rPr>
          <w:kern w:val="0"/>
          <w:sz w:val="28"/>
          <w:szCs w:val="28"/>
          <w:highlight w:val="none"/>
        </w:rPr>
        <w:t xml:space="preserve"> </w:t>
      </w:r>
      <w:r>
        <w:rPr>
          <w:rFonts w:hint="eastAsia"/>
          <w:kern w:val="0"/>
          <w:sz w:val="28"/>
          <w:szCs w:val="28"/>
          <w:highlight w:val="none"/>
        </w:rPr>
        <w:t>第三交割</w:t>
      </w:r>
      <w:r>
        <w:rPr>
          <w:rFonts w:hint="eastAsia" w:ascii="宋体" w:hAnsi="宋体" w:eastAsia="宋体" w:cs="宋体"/>
          <w:kern w:val="0"/>
          <w:sz w:val="28"/>
          <w:szCs w:val="28"/>
          <w:highlight w:val="none"/>
        </w:rPr>
        <w:t>日下午3时前，红</w:t>
      </w:r>
      <w:r>
        <w:rPr>
          <w:rFonts w:hint="eastAsia"/>
          <w:kern w:val="0"/>
          <w:sz w:val="28"/>
          <w:szCs w:val="28"/>
          <w:highlight w:val="none"/>
        </w:rPr>
        <w:t>枣买卖双方通过会员在会员服务系统确认《车（船）板交货事项确认单》，逾期未确认的，视为对确认单内容无异议。</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第五十三条</w:t>
      </w:r>
      <w:r>
        <w:rPr>
          <w:kern w:val="0"/>
          <w:sz w:val="28"/>
          <w:szCs w:val="28"/>
          <w:highlight w:val="none"/>
        </w:rPr>
        <w:t xml:space="preserve"> </w:t>
      </w:r>
      <w:r>
        <w:rPr>
          <w:rFonts w:hint="eastAsia"/>
          <w:kern w:val="0"/>
          <w:sz w:val="28"/>
          <w:szCs w:val="28"/>
          <w:highlight w:val="none"/>
        </w:rPr>
        <w:t>红枣在交割服务机构进行交割。买卖双方达成协议的，可以按照协议里约定的地点进行交割；未达成协议的，买方可以在《车（船）板交货事项确认单》中选</w:t>
      </w:r>
      <w:r>
        <w:rPr>
          <w:rFonts w:hint="eastAsia" w:ascii="宋体" w:hAnsi="宋体" w:eastAsia="宋体" w:cs="宋体"/>
          <w:kern w:val="0"/>
          <w:sz w:val="28"/>
          <w:szCs w:val="28"/>
          <w:highlight w:val="none"/>
        </w:rPr>
        <w:t>择交割服务机构进行交割，卖方应当按买方的要求交付货物。</w:t>
      </w:r>
    </w:p>
    <w:p>
      <w:pPr>
        <w:ind w:firstLine="560" w:firstLineChars="200"/>
        <w:rPr>
          <w:bCs/>
          <w:kern w:val="0"/>
          <w:sz w:val="28"/>
          <w:szCs w:val="28"/>
          <w:highlight w:val="none"/>
        </w:rPr>
      </w:pPr>
      <w:r>
        <w:rPr>
          <w:rFonts w:hint="eastAsia" w:ascii="宋体" w:hAnsi="宋体" w:eastAsia="宋体" w:cs="宋体"/>
          <w:bCs/>
          <w:kern w:val="0"/>
          <w:sz w:val="28"/>
          <w:szCs w:val="28"/>
          <w:highlight w:val="none"/>
        </w:rPr>
        <w:t>红枣期货合约的买卖双方应当在第三交割日后（不含该日）第4个日历日进行货物交收。卖方未在货物交收日下午1时30分前将货</w:t>
      </w:r>
      <w:r>
        <w:rPr>
          <w:rFonts w:hint="eastAsia"/>
          <w:bCs/>
          <w:kern w:val="0"/>
          <w:sz w:val="28"/>
          <w:szCs w:val="28"/>
          <w:highlight w:val="none"/>
        </w:rPr>
        <w:t>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第五十四条</w:t>
      </w:r>
      <w:r>
        <w:rPr>
          <w:kern w:val="0"/>
          <w:sz w:val="28"/>
          <w:szCs w:val="28"/>
          <w:highlight w:val="none"/>
        </w:rPr>
        <w:t xml:space="preserve"> </w:t>
      </w:r>
      <w:r>
        <w:rPr>
          <w:rFonts w:hint="eastAsia"/>
          <w:kern w:val="0"/>
          <w:sz w:val="28"/>
          <w:szCs w:val="28"/>
          <w:highlight w:val="none"/>
        </w:rPr>
        <w:t>红枣买方应当在卖</w:t>
      </w:r>
      <w:r>
        <w:rPr>
          <w:rFonts w:hint="eastAsia" w:ascii="宋体" w:hAnsi="宋体" w:eastAsia="宋体" w:cs="宋体"/>
          <w:kern w:val="0"/>
          <w:sz w:val="28"/>
          <w:szCs w:val="28"/>
          <w:highlight w:val="none"/>
        </w:rPr>
        <w:t>方货物到达交割服务机构后24小时内完成货物质量检验，并在质量验收确认后24小时内装车发运。买方在规定的时间内因自身原因不能装车发运的，卖方不再承担该批货物的质量责任。</w:t>
      </w:r>
    </w:p>
    <w:p>
      <w:pPr>
        <w:ind w:firstLine="560" w:firstLineChars="200"/>
        <w:rPr>
          <w:kern w:val="0"/>
          <w:sz w:val="28"/>
          <w:szCs w:val="28"/>
          <w:highlight w:val="none"/>
        </w:rPr>
      </w:pPr>
      <w:r>
        <w:rPr>
          <w:rFonts w:hint="eastAsia"/>
          <w:kern w:val="0"/>
          <w:sz w:val="28"/>
          <w:szCs w:val="28"/>
          <w:highlight w:val="none"/>
        </w:rPr>
        <w:t>质量验收完成后，买卖双方签署《质量验收确认单》，作为交割货物质量判定及升贴水处理的依据。</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第五十五条</w:t>
      </w:r>
      <w:r>
        <w:rPr>
          <w:kern w:val="0"/>
          <w:sz w:val="28"/>
          <w:szCs w:val="28"/>
          <w:highlight w:val="none"/>
        </w:rPr>
        <w:t xml:space="preserve"> </w:t>
      </w:r>
      <w:r>
        <w:rPr>
          <w:rFonts w:hint="eastAsia"/>
          <w:bCs/>
          <w:kern w:val="0"/>
          <w:sz w:val="28"/>
          <w:szCs w:val="28"/>
          <w:highlight w:val="none"/>
        </w:rPr>
        <w:t>红枣买卖双</w:t>
      </w:r>
      <w:r>
        <w:rPr>
          <w:rFonts w:hint="eastAsia" w:ascii="宋体" w:hAnsi="宋体" w:eastAsia="宋体" w:cs="宋体"/>
          <w:bCs/>
          <w:kern w:val="0"/>
          <w:sz w:val="28"/>
          <w:szCs w:val="28"/>
          <w:highlight w:val="none"/>
        </w:rPr>
        <w:t>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起（不含该日）5个工作日内做出复检结果，复检结果作为解决争议的依据。</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复检结果确定的等级高于（包括等于）车（船）板</w:t>
      </w:r>
      <w:r>
        <w:rPr>
          <w:rFonts w:hint="eastAsia"/>
          <w:bCs/>
          <w:kern w:val="0"/>
          <w:sz w:val="28"/>
          <w:szCs w:val="28"/>
          <w:highlight w:val="none"/>
        </w:rPr>
        <w:t>信息标示的等级的，以车（船）板信息标示的等级为准，由此产生的复检及相关费用由复检申请方承担；复检结果确定的等级低于车（船）板信息标示的等级，但在交割标准允许范围内的，以复检结果确定的等级为准，买方应当接受，由此产生的复检及相关费用由卖方承担，卖方对买方按照交易所规定的升贴水标</w:t>
      </w:r>
      <w:r>
        <w:rPr>
          <w:rFonts w:hint="eastAsia" w:ascii="宋体" w:hAnsi="宋体" w:eastAsia="宋体" w:cs="宋体"/>
          <w:bCs/>
          <w:kern w:val="0"/>
          <w:sz w:val="28"/>
          <w:szCs w:val="28"/>
          <w:highlight w:val="none"/>
        </w:rPr>
        <w:t>准进行补偿；复检结果不符合交割质量标准的，复检及相关费用由卖方承担。</w:t>
      </w:r>
    </w:p>
    <w:p>
      <w:pPr>
        <w:ind w:firstLine="560" w:firstLineChars="200"/>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寄送样品及复检费用应当在复检结果出具之日起（不含该日）2个工作日内通过交割服务机构支付。</w:t>
      </w:r>
    </w:p>
    <w:p>
      <w:pPr>
        <w:ind w:firstLine="560" w:firstLineChars="200"/>
        <w:rPr>
          <w:bCs/>
          <w:kern w:val="0"/>
          <w:sz w:val="28"/>
          <w:szCs w:val="28"/>
          <w:highlight w:val="none"/>
        </w:rPr>
      </w:pPr>
      <w:r>
        <w:rPr>
          <w:rFonts w:hint="eastAsia" w:eastAsia="黑体"/>
          <w:color w:val="000000"/>
          <w:kern w:val="0"/>
          <w:sz w:val="28"/>
          <w:szCs w:val="28"/>
          <w:highlight w:val="none"/>
        </w:rPr>
        <w:t>第五十六条</w:t>
      </w:r>
      <w:r>
        <w:rPr>
          <w:kern w:val="0"/>
          <w:sz w:val="28"/>
          <w:szCs w:val="28"/>
          <w:highlight w:val="none"/>
        </w:rPr>
        <w:t xml:space="preserve"> </w:t>
      </w:r>
      <w:r>
        <w:rPr>
          <w:rFonts w:hint="eastAsia"/>
          <w:kern w:val="0"/>
          <w:sz w:val="28"/>
          <w:szCs w:val="28"/>
          <w:highlight w:val="none"/>
        </w:rPr>
        <w:t>红枣货物发运时，买方应当到场验收并监装、监运，卖方应当安排足够人力、设备，确保正常发货。</w:t>
      </w:r>
      <w:r>
        <w:rPr>
          <w:rFonts w:hint="eastAsia"/>
          <w:bCs/>
          <w:kern w:val="0"/>
          <w:sz w:val="28"/>
          <w:szCs w:val="28"/>
          <w:highlight w:val="none"/>
        </w:rPr>
        <w:t>红枣重量检验采用过地磅同时抽箱检斤方式、单独抽箱检斤方式或双方认可的其他计量方式验重。</w:t>
      </w:r>
    </w:p>
    <w:p>
      <w:pPr>
        <w:ind w:firstLine="560" w:firstLineChars="200"/>
        <w:rPr>
          <w:kern w:val="0"/>
          <w:sz w:val="28"/>
          <w:szCs w:val="28"/>
          <w:highlight w:val="none"/>
        </w:rPr>
      </w:pPr>
      <w:r>
        <w:rPr>
          <w:rFonts w:hint="eastAsia"/>
          <w:kern w:val="0"/>
          <w:sz w:val="28"/>
          <w:szCs w:val="28"/>
          <w:highlight w:val="none"/>
        </w:rPr>
        <w:t>货物发运完毕后，根据每天双方签字确认的交接过磅码单，经核准累计后确认货物数量。买卖双方签署《数量验收确认单》，作为交割货物数量的判定依据。</w:t>
      </w:r>
    </w:p>
    <w:p>
      <w:pPr>
        <w:ind w:firstLine="560" w:firstLineChars="200"/>
        <w:rPr>
          <w:kern w:val="0"/>
          <w:sz w:val="28"/>
          <w:szCs w:val="28"/>
          <w:highlight w:val="none"/>
        </w:rPr>
      </w:pPr>
      <w:r>
        <w:rPr>
          <w:rFonts w:hint="eastAsia"/>
          <w:kern w:val="0"/>
          <w:sz w:val="28"/>
          <w:szCs w:val="28"/>
          <w:highlight w:val="none"/>
        </w:rPr>
        <w:t>买卖双方有权对计量衡器的准确性进行确认。对计量衡器的准确性有异议的，停止交接货物，并书面通知交易所，由交易所组织国家计量技术监督部门现场检测，差旅费、交通费、检测费等相关费用由过错方承担。</w:t>
      </w:r>
    </w:p>
    <w:p>
      <w:pPr>
        <w:ind w:firstLine="560" w:firstLineChars="200"/>
        <w:rPr>
          <w:rFonts w:hint="eastAsia" w:ascii="宋体" w:hAnsi="宋体" w:eastAsia="宋体" w:cs="宋体"/>
          <w:kern w:val="0"/>
          <w:sz w:val="28"/>
          <w:szCs w:val="28"/>
          <w:highlight w:val="none"/>
        </w:rPr>
      </w:pPr>
      <w:r>
        <w:rPr>
          <w:rFonts w:hint="eastAsia" w:eastAsia="黑体"/>
          <w:color w:val="000000"/>
          <w:kern w:val="0"/>
          <w:sz w:val="28"/>
          <w:szCs w:val="28"/>
          <w:highlight w:val="none"/>
        </w:rPr>
        <w:t>第五十七条</w:t>
      </w:r>
      <w:r>
        <w:rPr>
          <w:kern w:val="0"/>
          <w:sz w:val="28"/>
          <w:szCs w:val="28"/>
          <w:highlight w:val="none"/>
        </w:rPr>
        <w:t xml:space="preserve"> </w:t>
      </w:r>
      <w:r>
        <w:rPr>
          <w:rFonts w:hint="eastAsia"/>
          <w:kern w:val="0"/>
          <w:sz w:val="28"/>
          <w:szCs w:val="28"/>
          <w:highlight w:val="none"/>
        </w:rPr>
        <w:t>红枣交收时，买卖双方未按规定时间交收货物，造成延误的，</w:t>
      </w:r>
      <w:r>
        <w:rPr>
          <w:rFonts w:hint="eastAsia" w:ascii="宋体" w:hAnsi="宋体" w:eastAsia="宋体" w:cs="宋体"/>
          <w:kern w:val="0"/>
          <w:sz w:val="28"/>
          <w:szCs w:val="28"/>
          <w:highlight w:val="none"/>
        </w:rPr>
        <w:t>首先应当协商解决；协商不成的，守约方可以向交易所提出补偿申请，并提交相应证据。交易所核实后，对过错方扣罚滞纳金补偿给守约方。滞纳金金额 = ∑[5（元/吨•天）×延误天数×应发（收）而未发（收）商品数量]。滞纳金扣罚总额不超过合约价值的20%，合约价值按照该批商品的交割结算价计算。</w:t>
      </w:r>
    </w:p>
    <w:p>
      <w:pPr>
        <w:ind w:firstLine="560" w:firstLineChars="200"/>
        <w:rPr>
          <w:kern w:val="0"/>
          <w:sz w:val="28"/>
          <w:szCs w:val="28"/>
          <w:highlight w:val="none"/>
        </w:rPr>
      </w:pPr>
      <w:r>
        <w:rPr>
          <w:rFonts w:hint="eastAsia"/>
          <w:kern w:val="0"/>
          <w:sz w:val="28"/>
          <w:szCs w:val="28"/>
          <w:highlight w:val="none"/>
        </w:rPr>
        <w:t>因不可抗力因素导致无法按计划发货或者提货的，发货或者提货时间可以顺延。</w:t>
      </w:r>
    </w:p>
    <w:p>
      <w:pPr>
        <w:ind w:firstLine="560" w:firstLineChars="200"/>
        <w:rPr>
          <w:b/>
          <w:kern w:val="0"/>
          <w:sz w:val="28"/>
          <w:szCs w:val="28"/>
          <w:highlight w:val="none"/>
        </w:rPr>
      </w:pPr>
      <w:r>
        <w:rPr>
          <w:rFonts w:hint="eastAsia" w:eastAsia="黑体"/>
          <w:color w:val="000000"/>
          <w:kern w:val="0"/>
          <w:sz w:val="28"/>
          <w:szCs w:val="28"/>
          <w:highlight w:val="none"/>
        </w:rPr>
        <w:t>第五十八条</w:t>
      </w:r>
      <w:r>
        <w:rPr>
          <w:rFonts w:eastAsia="黑体"/>
          <w:color w:val="000000"/>
          <w:kern w:val="0"/>
          <w:sz w:val="28"/>
          <w:szCs w:val="28"/>
          <w:highlight w:val="none"/>
        </w:rPr>
        <w:t xml:space="preserve"> </w:t>
      </w:r>
      <w:r>
        <w:rPr>
          <w:rFonts w:hint="eastAsia"/>
          <w:kern w:val="0"/>
          <w:sz w:val="28"/>
          <w:szCs w:val="28"/>
          <w:highlight w:val="none"/>
        </w:rPr>
        <w:t>红枣买卖双方确认货物质量、重量后，在货款划转时，通过会员服务系统选择货款结算方式。</w:t>
      </w:r>
    </w:p>
    <w:p>
      <w:pPr>
        <w:tabs>
          <w:tab w:val="left" w:pos="1620"/>
        </w:tabs>
        <w:autoSpaceDE w:val="0"/>
        <w:autoSpaceDN w:val="0"/>
        <w:snapToGrid w:val="0"/>
        <w:spacing w:before="240" w:after="240"/>
        <w:jc w:val="center"/>
        <w:rPr>
          <w:rFonts w:eastAsia="黑体"/>
          <w:color w:val="000000"/>
          <w:kern w:val="0"/>
          <w:sz w:val="30"/>
          <w:szCs w:val="30"/>
          <w:highlight w:val="none"/>
        </w:rPr>
      </w:pPr>
      <w:r>
        <w:rPr>
          <w:rFonts w:hint="eastAsia" w:eastAsia="黑体"/>
          <w:color w:val="000000"/>
          <w:kern w:val="0"/>
          <w:sz w:val="30"/>
          <w:szCs w:val="30"/>
          <w:highlight w:val="none"/>
        </w:rPr>
        <w:t>第四章</w:t>
      </w:r>
      <w:r>
        <w:rPr>
          <w:rFonts w:eastAsia="黑体"/>
          <w:color w:val="000000"/>
          <w:kern w:val="0"/>
          <w:sz w:val="30"/>
          <w:szCs w:val="30"/>
          <w:highlight w:val="none"/>
        </w:rPr>
        <w:t xml:space="preserve"> </w:t>
      </w:r>
      <w:r>
        <w:rPr>
          <w:rFonts w:hint="eastAsia" w:eastAsia="黑体"/>
          <w:color w:val="000000"/>
          <w:kern w:val="0"/>
          <w:sz w:val="30"/>
          <w:szCs w:val="30"/>
          <w:highlight w:val="none"/>
        </w:rPr>
        <w:t>风险管理</w:t>
      </w:r>
    </w:p>
    <w:p>
      <w:pPr>
        <w:tabs>
          <w:tab w:val="left" w:pos="1620"/>
        </w:tabs>
        <w:autoSpaceDE w:val="0"/>
        <w:autoSpaceDN w:val="0"/>
        <w:snapToGrid w:val="0"/>
        <w:ind w:firstLine="560" w:firstLineChars="200"/>
        <w:jc w:val="left"/>
        <w:rPr>
          <w:rFonts w:eastAsia="宋体"/>
          <w:color w:val="000000"/>
          <w:kern w:val="0"/>
          <w:sz w:val="28"/>
          <w:szCs w:val="28"/>
          <w:highlight w:val="none"/>
        </w:rPr>
      </w:pPr>
      <w:r>
        <w:rPr>
          <w:rFonts w:hint="eastAsia" w:eastAsia="黑体"/>
          <w:color w:val="000000"/>
          <w:kern w:val="0"/>
          <w:sz w:val="28"/>
          <w:szCs w:val="28"/>
          <w:highlight w:val="none"/>
        </w:rPr>
        <w:t>第五十九条</w:t>
      </w:r>
      <w:r>
        <w:rPr>
          <w:rFonts w:eastAsia="黑体"/>
          <w:color w:val="000000"/>
          <w:kern w:val="0"/>
          <w:sz w:val="28"/>
          <w:szCs w:val="28"/>
          <w:highlight w:val="none"/>
        </w:rPr>
        <w:t xml:space="preserve"> </w:t>
      </w:r>
      <w:r>
        <w:rPr>
          <w:rFonts w:hint="eastAsia"/>
          <w:color w:val="000000"/>
          <w:kern w:val="0"/>
          <w:sz w:val="28"/>
          <w:szCs w:val="28"/>
          <w:highlight w:val="none"/>
        </w:rPr>
        <w:t>红枣期货合约最低交易保证金标准为合约价值的</w:t>
      </w:r>
      <w:r>
        <w:rPr>
          <w:color w:val="000000"/>
          <w:kern w:val="0"/>
          <w:sz w:val="28"/>
          <w:szCs w:val="28"/>
          <w:highlight w:val="none"/>
        </w:rPr>
        <w:t>7%</w:t>
      </w:r>
      <w:r>
        <w:rPr>
          <w:rFonts w:hint="eastAsia"/>
          <w:color w:val="000000"/>
          <w:kern w:val="0"/>
          <w:sz w:val="28"/>
          <w:szCs w:val="28"/>
          <w:highlight w:val="none"/>
        </w:rPr>
        <w:t>。</w:t>
      </w:r>
    </w:p>
    <w:p>
      <w:pPr>
        <w:tabs>
          <w:tab w:val="left" w:pos="1620"/>
        </w:tabs>
        <w:autoSpaceDE w:val="0"/>
        <w:autoSpaceDN w:val="0"/>
        <w:snapToGrid w:val="0"/>
        <w:ind w:firstLine="560" w:firstLineChars="200"/>
        <w:jc w:val="left"/>
        <w:rPr>
          <w:color w:val="000000"/>
          <w:kern w:val="0"/>
          <w:sz w:val="28"/>
          <w:szCs w:val="28"/>
          <w:highlight w:val="none"/>
        </w:rPr>
      </w:pPr>
      <w:r>
        <w:rPr>
          <w:rFonts w:hint="eastAsia"/>
          <w:color w:val="000000"/>
          <w:kern w:val="0"/>
          <w:sz w:val="28"/>
          <w:szCs w:val="28"/>
          <w:highlight w:val="none"/>
        </w:rPr>
        <w:t>红枣期货合约交易保证金标准见下表：</w:t>
      </w:r>
    </w:p>
    <w:tbl>
      <w:tblPr>
        <w:tblStyle w:val="12"/>
        <w:tblW w:w="8393"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6"/>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26"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kern w:val="0"/>
                <w:sz w:val="24"/>
                <w:szCs w:val="24"/>
                <w:highlight w:val="none"/>
              </w:rPr>
            </w:pPr>
            <w:r>
              <w:rPr>
                <w:rFonts w:hint="eastAsia"/>
                <w:kern w:val="0"/>
                <w:sz w:val="24"/>
                <w:highlight w:val="none"/>
              </w:rPr>
              <w:t>交易时间段</w:t>
            </w:r>
          </w:p>
        </w:tc>
        <w:tc>
          <w:tcPr>
            <w:tcW w:w="3067"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kern w:val="0"/>
                <w:sz w:val="24"/>
                <w:szCs w:val="24"/>
                <w:highlight w:val="none"/>
              </w:rPr>
            </w:pPr>
            <w:r>
              <w:rPr>
                <w:rFonts w:hint="eastAsia"/>
                <w:kern w:val="0"/>
                <w:sz w:val="24"/>
                <w:highlight w:val="none"/>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32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highlight w:val="none"/>
              </w:rPr>
              <w:t>自合约挂牌至交割月前二个月最后一个日历日期间的交易日</w:t>
            </w:r>
          </w:p>
        </w:tc>
        <w:tc>
          <w:tcPr>
            <w:tcW w:w="3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交割月前一个月第一个日历日至交割月前一个月第15个日历日期间的交易日</w:t>
            </w:r>
          </w:p>
        </w:tc>
        <w:tc>
          <w:tcPr>
            <w:tcW w:w="3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2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交割月前一个月第16个日历日至交割月前一个月最后一个日历日期间的交易日</w:t>
            </w:r>
          </w:p>
        </w:tc>
        <w:tc>
          <w:tcPr>
            <w:tcW w:w="3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532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4"/>
                <w:szCs w:val="24"/>
                <w:highlight w:val="none"/>
              </w:rPr>
            </w:pPr>
            <w:r>
              <w:rPr>
                <w:rFonts w:hint="eastAsia" w:ascii="宋体" w:hAnsi="宋体" w:eastAsia="宋体" w:cs="宋体"/>
                <w:kern w:val="0"/>
                <w:sz w:val="24"/>
                <w:highlight w:val="none"/>
              </w:rPr>
              <w:t>交割月份</w:t>
            </w:r>
          </w:p>
        </w:tc>
        <w:tc>
          <w:tcPr>
            <w:tcW w:w="3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szCs w:val="24"/>
                <w:highlight w:val="none"/>
              </w:rPr>
            </w:pPr>
            <w:r>
              <w:rPr>
                <w:rFonts w:hint="eastAsia" w:ascii="宋体" w:hAnsi="宋体" w:eastAsia="宋体" w:cs="宋体"/>
                <w:kern w:val="0"/>
                <w:sz w:val="24"/>
                <w:highlight w:val="none"/>
              </w:rPr>
              <w:t>合约价值的20%</w:t>
            </w:r>
          </w:p>
        </w:tc>
      </w:tr>
    </w:tbl>
    <w:p>
      <w:pPr>
        <w:ind w:firstLine="560" w:firstLineChars="200"/>
        <w:rPr>
          <w:rFonts w:ascii="Times New Roman" w:hAnsi="Times New Roman" w:cs="Times New Roman"/>
          <w:color w:val="000000"/>
          <w:kern w:val="0"/>
          <w:sz w:val="28"/>
          <w:szCs w:val="28"/>
          <w:highlight w:val="none"/>
        </w:rPr>
      </w:pPr>
      <w:r>
        <w:rPr>
          <w:rFonts w:hint="eastAsia" w:eastAsia="黑体"/>
          <w:color w:val="000000"/>
          <w:kern w:val="0"/>
          <w:sz w:val="28"/>
          <w:szCs w:val="28"/>
          <w:highlight w:val="none"/>
        </w:rPr>
        <w:t>第六十条</w:t>
      </w:r>
      <w:r>
        <w:rPr>
          <w:rFonts w:eastAsia="黑体"/>
          <w:color w:val="000000"/>
          <w:kern w:val="0"/>
          <w:sz w:val="28"/>
          <w:szCs w:val="28"/>
          <w:highlight w:val="none"/>
        </w:rPr>
        <w:t xml:space="preserve"> </w:t>
      </w:r>
      <w:r>
        <w:rPr>
          <w:rFonts w:hint="eastAsia"/>
          <w:kern w:val="0"/>
          <w:sz w:val="28"/>
          <w:szCs w:val="28"/>
          <w:highlight w:val="none"/>
        </w:rPr>
        <w:t>红枣期货合约每日涨跌停板幅度为前一交易日结算价的</w:t>
      </w:r>
      <w:r>
        <w:rPr>
          <w:kern w:val="0"/>
          <w:sz w:val="28"/>
          <w:szCs w:val="28"/>
          <w:highlight w:val="none"/>
        </w:rPr>
        <w:t>±5%</w:t>
      </w:r>
      <w:r>
        <w:rPr>
          <w:rFonts w:hint="eastAsia"/>
          <w:kern w:val="0"/>
          <w:sz w:val="28"/>
          <w:szCs w:val="28"/>
          <w:highlight w:val="none"/>
        </w:rPr>
        <w:t>。</w:t>
      </w:r>
    </w:p>
    <w:p>
      <w:pPr>
        <w:ind w:firstLine="560" w:firstLineChars="200"/>
        <w:rPr>
          <w:color w:val="000000"/>
          <w:kern w:val="0"/>
          <w:sz w:val="28"/>
          <w:szCs w:val="28"/>
          <w:highlight w:val="none"/>
        </w:rPr>
      </w:pPr>
      <w:r>
        <w:rPr>
          <w:rFonts w:hint="eastAsia" w:eastAsia="黑体"/>
          <w:color w:val="000000"/>
          <w:kern w:val="0"/>
          <w:sz w:val="28"/>
          <w:szCs w:val="28"/>
          <w:highlight w:val="none"/>
        </w:rPr>
        <w:t>第六十一条</w:t>
      </w:r>
      <w:r>
        <w:rPr>
          <w:rFonts w:eastAsia="黑体"/>
          <w:color w:val="000000"/>
          <w:kern w:val="0"/>
          <w:sz w:val="28"/>
          <w:szCs w:val="28"/>
          <w:highlight w:val="none"/>
        </w:rPr>
        <w:t xml:space="preserve"> </w:t>
      </w:r>
      <w:r>
        <w:rPr>
          <w:rFonts w:hint="eastAsia"/>
          <w:kern w:val="0"/>
          <w:sz w:val="28"/>
          <w:szCs w:val="28"/>
          <w:highlight w:val="none"/>
        </w:rPr>
        <w:t>红枣</w:t>
      </w:r>
      <w:r>
        <w:rPr>
          <w:rFonts w:hint="eastAsia"/>
          <w:color w:val="000000"/>
          <w:kern w:val="0"/>
          <w:sz w:val="28"/>
          <w:szCs w:val="28"/>
          <w:highlight w:val="none"/>
        </w:rPr>
        <w:t>期货合约限仓标准见下表：</w:t>
      </w:r>
    </w:p>
    <w:tbl>
      <w:tblPr>
        <w:tblStyle w:val="12"/>
        <w:tblW w:w="8364" w:type="dxa"/>
        <w:tblInd w:w="108" w:type="dxa"/>
        <w:tblLayout w:type="autofit"/>
        <w:tblCellMar>
          <w:top w:w="0" w:type="dxa"/>
          <w:left w:w="108" w:type="dxa"/>
          <w:bottom w:w="0" w:type="dxa"/>
          <w:right w:w="108" w:type="dxa"/>
        </w:tblCellMar>
      </w:tblPr>
      <w:tblGrid>
        <w:gridCol w:w="5245"/>
        <w:gridCol w:w="3119"/>
      </w:tblGrid>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ind w:left="142" w:hanging="141" w:hangingChars="59"/>
              <w:jc w:val="center"/>
              <w:rPr>
                <w:rFonts w:eastAsia="宋体" w:cs="Times New Roman"/>
                <w:sz w:val="24"/>
                <w:szCs w:val="24"/>
                <w:highlight w:val="none"/>
              </w:rPr>
            </w:pPr>
            <w:r>
              <w:rPr>
                <w:rFonts w:hint="eastAsia"/>
                <w:sz w:val="24"/>
                <w:highlight w:val="none"/>
              </w:rPr>
              <w:t>交易时间段</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center"/>
              <w:rPr>
                <w:rFonts w:eastAsia="宋体" w:cs="Times New Roman"/>
                <w:sz w:val="24"/>
                <w:szCs w:val="24"/>
                <w:highlight w:val="none"/>
              </w:rPr>
            </w:pPr>
            <w:r>
              <w:rPr>
                <w:rFonts w:hint="eastAsia"/>
                <w:sz w:val="24"/>
                <w:highlight w:val="none"/>
              </w:rPr>
              <w:t>非期货公司会员和客户的最大单边持仓量（手）</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left"/>
              <w:rPr>
                <w:rFonts w:eastAsia="宋体" w:cs="Times New Roman"/>
                <w:color w:val="000000"/>
                <w:sz w:val="24"/>
                <w:szCs w:val="24"/>
                <w:highlight w:val="none"/>
              </w:rPr>
            </w:pPr>
            <w:r>
              <w:rPr>
                <w:rFonts w:hint="eastAsia"/>
                <w:color w:val="000000"/>
                <w:sz w:val="24"/>
                <w:highlight w:val="none"/>
              </w:rPr>
              <w:t>自合约挂牌至交割月前二个月最后一个日历日期间的交易日</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center"/>
              <w:rPr>
                <w:rFonts w:hint="eastAsia" w:ascii="宋体" w:hAnsi="宋体" w:eastAsia="宋体" w:cs="宋体"/>
                <w:sz w:val="24"/>
                <w:szCs w:val="24"/>
                <w:highlight w:val="none"/>
              </w:rPr>
            </w:pPr>
            <w:r>
              <w:rPr>
                <w:rFonts w:hint="eastAsia" w:ascii="宋体" w:hAnsi="宋体" w:eastAsia="宋体" w:cs="宋体"/>
                <w:color w:val="000000"/>
                <w:sz w:val="24"/>
                <w:highlight w:val="none"/>
              </w:rPr>
              <w:t>600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left"/>
              <w:rPr>
                <w:rFonts w:eastAsia="宋体" w:cs="Times New Roman"/>
                <w:color w:val="000000"/>
                <w:sz w:val="24"/>
                <w:szCs w:val="24"/>
                <w:highlight w:val="none"/>
              </w:rPr>
            </w:pPr>
            <w:r>
              <w:rPr>
                <w:rFonts w:hint="eastAsia"/>
                <w:color w:val="000000"/>
                <w:sz w:val="24"/>
                <w:highlight w:val="none"/>
              </w:rPr>
              <w:t>自交割月前一个月第一个日历日至交割月前一个月第</w:t>
            </w:r>
            <w:r>
              <w:rPr>
                <w:color w:val="000000"/>
                <w:sz w:val="24"/>
                <w:highlight w:val="none"/>
              </w:rPr>
              <w:t>15</w:t>
            </w:r>
            <w:r>
              <w:rPr>
                <w:rFonts w:hint="eastAsia"/>
                <w:color w:val="000000"/>
                <w:sz w:val="24"/>
                <w:highlight w:val="none"/>
              </w:rPr>
              <w:t>个日历日期间的交易日</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200</w:t>
            </w:r>
          </w:p>
        </w:tc>
      </w:tr>
      <w:tr>
        <w:trPr>
          <w:cantSplit/>
        </w:trPr>
        <w:tc>
          <w:tcPr>
            <w:tcW w:w="5245"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left"/>
              <w:rPr>
                <w:rFonts w:eastAsia="宋体" w:cs="Times New Roman"/>
                <w:color w:val="000000"/>
                <w:sz w:val="24"/>
                <w:szCs w:val="24"/>
                <w:highlight w:val="none"/>
              </w:rPr>
            </w:pPr>
            <w:r>
              <w:rPr>
                <w:rFonts w:hint="eastAsia"/>
                <w:color w:val="000000"/>
                <w:sz w:val="24"/>
                <w:highlight w:val="none"/>
              </w:rPr>
              <w:t>自交割月前一个月第</w:t>
            </w:r>
            <w:r>
              <w:rPr>
                <w:color w:val="000000"/>
                <w:sz w:val="24"/>
                <w:highlight w:val="none"/>
              </w:rPr>
              <w:t>16</w:t>
            </w:r>
            <w:r>
              <w:rPr>
                <w:rFonts w:hint="eastAsia"/>
                <w:color w:val="000000"/>
                <w:sz w:val="24"/>
                <w:highlight w:val="none"/>
              </w:rPr>
              <w:t>个日历日至交割月前一个月最后一个日历日期间的交易日</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center"/>
              <w:rPr>
                <w:rFonts w:hint="eastAsia" w:ascii="宋体" w:hAnsi="宋体" w:eastAsia="宋体" w:cs="宋体"/>
                <w:sz w:val="24"/>
                <w:szCs w:val="24"/>
                <w:highlight w:val="none"/>
              </w:rPr>
            </w:pPr>
            <w:r>
              <w:rPr>
                <w:rFonts w:hint="eastAsia" w:ascii="宋体" w:hAnsi="宋体" w:eastAsia="宋体" w:cs="宋体"/>
                <w:color w:val="000000"/>
                <w:sz w:val="24"/>
                <w:highlight w:val="none"/>
              </w:rPr>
              <w:t>40</w:t>
            </w:r>
          </w:p>
        </w:tc>
      </w:tr>
      <w:tr>
        <w:tblPrEx>
          <w:tblCellMar>
            <w:top w:w="0" w:type="dxa"/>
            <w:left w:w="108" w:type="dxa"/>
            <w:bottom w:w="0" w:type="dxa"/>
            <w:right w:w="108" w:type="dxa"/>
          </w:tblCellMar>
        </w:tblPrEx>
        <w:trPr>
          <w:cantSplit/>
        </w:trPr>
        <w:tc>
          <w:tcPr>
            <w:tcW w:w="5245"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left"/>
              <w:rPr>
                <w:rFonts w:eastAsia="宋体" w:cs="Times New Roman"/>
                <w:color w:val="000000"/>
                <w:sz w:val="24"/>
                <w:szCs w:val="24"/>
                <w:highlight w:val="none"/>
              </w:rPr>
            </w:pPr>
            <w:r>
              <w:rPr>
                <w:rFonts w:hint="eastAsia"/>
                <w:color w:val="000000"/>
                <w:sz w:val="24"/>
                <w:highlight w:val="none"/>
              </w:rPr>
              <w:t>交割月份</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1620"/>
              </w:tabs>
              <w:autoSpaceDE w:val="0"/>
              <w:autoSpaceDN w:val="0"/>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10</w:t>
            </w:r>
          </w:p>
          <w:p>
            <w:pPr>
              <w:tabs>
                <w:tab w:val="left" w:pos="1620"/>
              </w:tabs>
              <w:autoSpaceDE w:val="0"/>
              <w:autoSpaceDN w:val="0"/>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（自然人客户最大单边持仓量为0）</w:t>
            </w:r>
          </w:p>
        </w:tc>
      </w:tr>
    </w:tbl>
    <w:p>
      <w:pPr>
        <w:ind w:firstLine="560" w:firstLineChars="200"/>
        <w:rPr>
          <w:rFonts w:ascii="Times New Roman" w:hAnsi="Times New Roman" w:cs="Times New Roman"/>
          <w:color w:val="000000"/>
          <w:kern w:val="0"/>
          <w:sz w:val="28"/>
          <w:szCs w:val="28"/>
          <w:highlight w:val="none"/>
        </w:rPr>
      </w:pPr>
      <w:r>
        <w:rPr>
          <w:rFonts w:hint="eastAsia"/>
          <w:color w:val="000000"/>
          <w:kern w:val="0"/>
          <w:sz w:val="28"/>
          <w:szCs w:val="28"/>
          <w:highlight w:val="none"/>
        </w:rPr>
        <w:t>本条所称限仓是指交易所规定会员或者客户按单边计算的、可以持有某一期货合约投机持仓的最大数量。</w:t>
      </w:r>
    </w:p>
    <w:p>
      <w:pPr>
        <w:ind w:firstLine="560" w:firstLineChars="200"/>
        <w:rPr>
          <w:color w:val="000000"/>
          <w:kern w:val="0"/>
          <w:sz w:val="28"/>
          <w:szCs w:val="28"/>
          <w:highlight w:val="none"/>
        </w:rPr>
      </w:pPr>
      <w:r>
        <w:rPr>
          <w:rFonts w:hint="eastAsia" w:eastAsia="黑体"/>
          <w:color w:val="000000"/>
          <w:kern w:val="0"/>
          <w:sz w:val="28"/>
          <w:szCs w:val="28"/>
          <w:highlight w:val="none"/>
        </w:rPr>
        <w:t>第六十二条</w:t>
      </w:r>
      <w:r>
        <w:rPr>
          <w:rFonts w:eastAsia="黑体"/>
          <w:color w:val="000000"/>
          <w:kern w:val="0"/>
          <w:sz w:val="28"/>
          <w:szCs w:val="28"/>
          <w:highlight w:val="none"/>
        </w:rPr>
        <w:t xml:space="preserve"> </w:t>
      </w:r>
      <w:r>
        <w:rPr>
          <w:rFonts w:hint="eastAsia"/>
          <w:color w:val="000000"/>
          <w:kern w:val="0"/>
          <w:sz w:val="28"/>
          <w:szCs w:val="28"/>
          <w:highlight w:val="none"/>
        </w:rPr>
        <w:t>根据《郑州商品交易所期货交易风险控制管理办法》等有关规定，交易所对红枣期货合约交易保证金标准、涨跌停板幅度进行调整的，按照相关标准执行。</w:t>
      </w:r>
    </w:p>
    <w:p>
      <w:pPr>
        <w:tabs>
          <w:tab w:val="left" w:pos="1620"/>
        </w:tabs>
        <w:autoSpaceDE w:val="0"/>
        <w:autoSpaceDN w:val="0"/>
        <w:snapToGrid w:val="0"/>
        <w:spacing w:before="240"/>
        <w:jc w:val="center"/>
        <w:rPr>
          <w:rFonts w:eastAsia="黑体"/>
          <w:color w:val="000000"/>
          <w:kern w:val="0"/>
          <w:sz w:val="30"/>
          <w:szCs w:val="30"/>
          <w:highlight w:val="none"/>
        </w:rPr>
      </w:pPr>
      <w:r>
        <w:rPr>
          <w:rFonts w:hint="eastAsia" w:eastAsia="黑体"/>
          <w:color w:val="000000"/>
          <w:kern w:val="0"/>
          <w:sz w:val="30"/>
          <w:szCs w:val="30"/>
          <w:highlight w:val="none"/>
        </w:rPr>
        <w:t>第五章</w:t>
      </w:r>
      <w:r>
        <w:rPr>
          <w:rFonts w:eastAsia="黑体"/>
          <w:color w:val="000000"/>
          <w:kern w:val="0"/>
          <w:sz w:val="30"/>
          <w:szCs w:val="30"/>
          <w:highlight w:val="none"/>
        </w:rPr>
        <w:t xml:space="preserve"> </w:t>
      </w:r>
      <w:r>
        <w:rPr>
          <w:rFonts w:hint="eastAsia" w:eastAsia="黑体"/>
          <w:color w:val="000000"/>
          <w:kern w:val="0"/>
          <w:sz w:val="30"/>
          <w:szCs w:val="30"/>
          <w:highlight w:val="none"/>
        </w:rPr>
        <w:t>附</w:t>
      </w:r>
      <w:r>
        <w:rPr>
          <w:rFonts w:eastAsia="黑体"/>
          <w:color w:val="000000"/>
          <w:kern w:val="0"/>
          <w:sz w:val="30"/>
          <w:szCs w:val="30"/>
          <w:highlight w:val="none"/>
        </w:rPr>
        <w:t xml:space="preserve"> </w:t>
      </w:r>
      <w:r>
        <w:rPr>
          <w:rFonts w:hint="eastAsia" w:eastAsia="黑体"/>
          <w:color w:val="000000"/>
          <w:kern w:val="0"/>
          <w:sz w:val="30"/>
          <w:szCs w:val="30"/>
          <w:highlight w:val="none"/>
        </w:rPr>
        <w:t>则</w:t>
      </w:r>
    </w:p>
    <w:p>
      <w:pPr>
        <w:tabs>
          <w:tab w:val="left" w:pos="1620"/>
        </w:tabs>
        <w:autoSpaceDE w:val="0"/>
        <w:autoSpaceDN w:val="0"/>
        <w:snapToGrid w:val="0"/>
        <w:spacing w:before="240"/>
        <w:ind w:firstLine="560" w:firstLineChars="200"/>
        <w:rPr>
          <w:rFonts w:eastAsia="黑体"/>
          <w:kern w:val="0"/>
          <w:sz w:val="28"/>
          <w:szCs w:val="32"/>
          <w:highlight w:val="none"/>
        </w:rPr>
      </w:pPr>
      <w:r>
        <w:rPr>
          <w:rFonts w:hint="eastAsia" w:eastAsia="黑体"/>
          <w:kern w:val="0"/>
          <w:sz w:val="28"/>
          <w:szCs w:val="32"/>
          <w:highlight w:val="none"/>
        </w:rPr>
        <w:t>第六十三条</w:t>
      </w:r>
      <w:r>
        <w:rPr>
          <w:rFonts w:eastAsia="黑体"/>
          <w:kern w:val="0"/>
          <w:sz w:val="28"/>
          <w:szCs w:val="32"/>
          <w:highlight w:val="none"/>
        </w:rPr>
        <w:t xml:space="preserve"> </w:t>
      </w:r>
      <w:r>
        <w:rPr>
          <w:rFonts w:hint="eastAsia"/>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snapToGrid w:val="0"/>
        <w:ind w:firstLine="560" w:firstLineChars="200"/>
        <w:rPr>
          <w:rFonts w:eastAsia="黑体"/>
          <w:kern w:val="0"/>
          <w:sz w:val="28"/>
          <w:szCs w:val="32"/>
          <w:highlight w:val="none"/>
        </w:rPr>
      </w:pPr>
      <w:r>
        <w:rPr>
          <w:rFonts w:hint="eastAsia" w:eastAsia="黑体"/>
          <w:kern w:val="0"/>
          <w:sz w:val="28"/>
          <w:szCs w:val="32"/>
          <w:highlight w:val="none"/>
        </w:rPr>
        <w:t>第六十四条</w:t>
      </w:r>
      <w:r>
        <w:rPr>
          <w:rFonts w:eastAsia="黑体"/>
          <w:kern w:val="0"/>
          <w:sz w:val="28"/>
          <w:szCs w:val="32"/>
          <w:highlight w:val="none"/>
        </w:rPr>
        <w:t xml:space="preserve"> </w:t>
      </w:r>
      <w:r>
        <w:rPr>
          <w:rFonts w:hint="eastAsia"/>
          <w:color w:val="000000"/>
          <w:kern w:val="0"/>
          <w:sz w:val="28"/>
          <w:szCs w:val="28"/>
          <w:highlight w:val="none"/>
        </w:rPr>
        <w:t>本细则未规定的，按照交易所相关业务规则的规定执行。</w:t>
      </w:r>
    </w:p>
    <w:p>
      <w:pPr>
        <w:tabs>
          <w:tab w:val="left" w:pos="1620"/>
        </w:tabs>
        <w:autoSpaceDE w:val="0"/>
        <w:autoSpaceDN w:val="0"/>
        <w:snapToGrid w:val="0"/>
        <w:ind w:firstLine="560" w:firstLineChars="200"/>
        <w:rPr>
          <w:rFonts w:eastAsia="宋体"/>
          <w:color w:val="000000"/>
          <w:kern w:val="0"/>
          <w:sz w:val="28"/>
          <w:szCs w:val="28"/>
          <w:highlight w:val="none"/>
        </w:rPr>
      </w:pPr>
      <w:r>
        <w:rPr>
          <w:rFonts w:hint="eastAsia" w:eastAsia="黑体"/>
          <w:kern w:val="0"/>
          <w:sz w:val="28"/>
          <w:szCs w:val="32"/>
          <w:highlight w:val="none"/>
        </w:rPr>
        <w:t>第六十五条</w:t>
      </w:r>
      <w:r>
        <w:rPr>
          <w:rFonts w:eastAsia="黑体"/>
          <w:kern w:val="0"/>
          <w:sz w:val="28"/>
          <w:szCs w:val="32"/>
          <w:highlight w:val="none"/>
        </w:rPr>
        <w:t xml:space="preserve"> </w:t>
      </w:r>
      <w:r>
        <w:rPr>
          <w:rFonts w:hint="eastAsia"/>
          <w:color w:val="000000"/>
          <w:kern w:val="0"/>
          <w:sz w:val="28"/>
          <w:szCs w:val="28"/>
          <w:highlight w:val="none"/>
        </w:rPr>
        <w:t>本细则解释权属于郑州商品交易所。</w:t>
      </w:r>
    </w:p>
    <w:p>
      <w:pPr>
        <w:tabs>
          <w:tab w:val="left" w:pos="1620"/>
        </w:tabs>
        <w:autoSpaceDE w:val="0"/>
        <w:autoSpaceDN w:val="0"/>
        <w:snapToGrid w:val="0"/>
        <w:ind w:firstLine="560" w:firstLineChars="200"/>
        <w:rPr>
          <w:rFonts w:hint="eastAsia"/>
          <w:color w:val="000000"/>
          <w:kern w:val="0"/>
          <w:sz w:val="28"/>
          <w:szCs w:val="28"/>
          <w:highlight w:val="none"/>
        </w:rPr>
      </w:pPr>
      <w:r>
        <w:rPr>
          <w:rFonts w:hint="eastAsia" w:eastAsia="黑体"/>
          <w:kern w:val="0"/>
          <w:sz w:val="28"/>
          <w:szCs w:val="32"/>
          <w:highlight w:val="none"/>
        </w:rPr>
        <w:t>第六十六条</w:t>
      </w:r>
      <w:r>
        <w:rPr>
          <w:rFonts w:eastAsia="黑体"/>
          <w:kern w:val="0"/>
          <w:sz w:val="28"/>
          <w:szCs w:val="32"/>
          <w:highlight w:val="none"/>
        </w:rPr>
        <w:t xml:space="preserve"> </w:t>
      </w:r>
      <w:r>
        <w:rPr>
          <w:rFonts w:hint="eastAsia"/>
          <w:color w:val="000000"/>
          <w:kern w:val="0"/>
          <w:sz w:val="28"/>
          <w:szCs w:val="28"/>
          <w:highlight w:val="none"/>
        </w:rPr>
        <w:t>本细</w:t>
      </w:r>
      <w:r>
        <w:rPr>
          <w:rFonts w:hint="eastAsia" w:ascii="宋体" w:hAnsi="宋体" w:eastAsia="宋体" w:cs="宋体"/>
          <w:color w:val="000000"/>
          <w:kern w:val="0"/>
          <w:sz w:val="28"/>
          <w:szCs w:val="28"/>
          <w:highlight w:val="none"/>
        </w:rPr>
        <w:t>则自</w:t>
      </w:r>
      <w:r>
        <w:rPr>
          <w:rFonts w:hint="eastAsia" w:ascii="宋体" w:hAnsi="宋体" w:eastAsia="宋体" w:cs="宋体"/>
          <w:color w:val="000000"/>
          <w:kern w:val="0"/>
          <w:sz w:val="28"/>
          <w:szCs w:val="28"/>
          <w:highlight w:val="none"/>
          <w:lang w:val="en-US" w:eastAsia="zh-CN"/>
        </w:rPr>
        <w:t>2024年2月6日</w:t>
      </w:r>
      <w:r>
        <w:rPr>
          <w:rFonts w:hint="eastAsia"/>
          <w:color w:val="000000"/>
          <w:kern w:val="0"/>
          <w:sz w:val="28"/>
          <w:szCs w:val="28"/>
          <w:highlight w:val="none"/>
        </w:rPr>
        <w:t xml:space="preserve">起施行。 </w:t>
      </w:r>
    </w:p>
    <w:p>
      <w:pPr>
        <w:spacing w:before="240" w:after="240"/>
        <w:rPr>
          <w:rFonts w:hint="eastAsia" w:ascii="宋体" w:hAnsi="宋体"/>
          <w:sz w:val="24"/>
          <w:highlight w:val="none"/>
        </w:rPr>
      </w:pPr>
    </w:p>
    <w:p>
      <w:pPr>
        <w:spacing w:before="240" w:after="240"/>
        <w:rPr>
          <w:rFonts w:hint="eastAsia" w:ascii="宋体" w:hAnsi="宋体"/>
          <w:sz w:val="24"/>
          <w:highlight w:val="none"/>
        </w:rPr>
      </w:pPr>
    </w:p>
    <w:p>
      <w:pPr>
        <w:spacing w:before="240" w:after="240"/>
        <w:rPr>
          <w:rFonts w:hint="eastAsia" w:ascii="宋体" w:hAnsi="宋体"/>
          <w:sz w:val="24"/>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b/>
          <w:sz w:val="44"/>
          <w:szCs w:val="44"/>
          <w:highlight w:val="none"/>
        </w:rPr>
      </w:pPr>
      <w:bookmarkStart w:id="96" w:name="_Toc1984991688"/>
      <w:bookmarkStart w:id="97" w:name="_Toc104388786"/>
      <w:bookmarkStart w:id="98" w:name="_Toc20776"/>
      <w:bookmarkStart w:id="99" w:name="_Toc108604282"/>
      <w:bookmarkStart w:id="100" w:name="_Toc1628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4-20</w:t>
      </w:r>
      <w:bookmarkEnd w:id="96"/>
    </w:p>
    <w:p>
      <w:pPr>
        <w:tabs>
          <w:tab w:val="left" w:pos="1620"/>
        </w:tabs>
        <w:autoSpaceDE w:val="0"/>
        <w:autoSpaceDN w:val="0"/>
        <w:jc w:val="center"/>
        <w:outlineLvl w:val="1"/>
        <w:rPr>
          <w:rFonts w:ascii="宋体" w:hAnsi="宋体"/>
          <w:b/>
          <w:sz w:val="44"/>
          <w:szCs w:val="44"/>
          <w:highlight w:val="none"/>
        </w:rPr>
      </w:pPr>
      <w:bookmarkStart w:id="101" w:name="_Toc1631815094"/>
      <w:r>
        <w:rPr>
          <w:rFonts w:hint="eastAsia" w:ascii="宋体" w:hAnsi="宋体"/>
          <w:b/>
          <w:sz w:val="44"/>
          <w:szCs w:val="44"/>
          <w:highlight w:val="none"/>
        </w:rPr>
        <w:t>郑州商品交易所尿素期货业务细则</w:t>
      </w:r>
      <w:bookmarkEnd w:id="97"/>
      <w:bookmarkEnd w:id="98"/>
      <w:bookmarkEnd w:id="99"/>
      <w:bookmarkEnd w:id="100"/>
      <w:bookmarkEnd w:id="101"/>
    </w:p>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102" w:name="_Toc954362947"/>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02"/>
    </w:p>
    <w:p>
      <w:pPr>
        <w:pStyle w:val="21"/>
        <w:numPr>
          <w:ilvl w:val="0"/>
          <w:numId w:val="14"/>
        </w:numPr>
        <w:tabs>
          <w:tab w:val="left" w:pos="1620"/>
        </w:tabs>
        <w:autoSpaceDE w:val="0"/>
        <w:autoSpaceDN w:val="0"/>
        <w:ind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为了规范郑州商品交易所（以下简称交易所）尿素期货相关业务，根据《郑州商品交易所交易规则》及尿素期货合约，制定本细则。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pStyle w:val="21"/>
        <w:numPr>
          <w:ilvl w:val="0"/>
          <w:numId w:val="14"/>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尿素期货合约交易单位为20吨/手。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尿素期货合约报价单位为元（人民币）/吨。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尿素期货合约最小变动价位为1元/吨。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尿素期货合约交割月份为1至12月。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尿素</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合约交易指令</w:t>
      </w:r>
      <w:r>
        <w:rPr>
          <w:rFonts w:hint="eastAsia"/>
          <w:sz w:val="28"/>
          <w:szCs w:val="28"/>
          <w:highlight w:val="none"/>
        </w:rPr>
        <w:t>每次最小下单量为</w:t>
      </w:r>
      <w:r>
        <w:rPr>
          <w:rFonts w:ascii="宋体" w:hAnsi="宋体"/>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交易所可以根据市场情况，对尿素期货合约交易指令每次最小下单量、每次最大下单量进行调整，具体标准由交易所另行公布。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cs="宋体"/>
          <w:color w:val="000000"/>
          <w:kern w:val="0"/>
          <w:sz w:val="28"/>
          <w:szCs w:val="28"/>
          <w:highlight w:val="none"/>
        </w:rPr>
        <w:t>尿素期货合约交易时间为上午9:00—11:30，下午13:30—15:00；其中，上午10:15—10:30为休息时间。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交易所另行公告尿素期货合约开展夜盘交易的，以交易所公告为准。交易所可以根据市场情况，暂停、取消尿素期货合约夜盘交易或者对夜盘交易时间进行调整，具体由交易所另行公告。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尿素期货合约最后交易日为合约交割月份的第10个交易日。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尿素期货合约交易代码为UR</w:t>
      </w:r>
      <w:r>
        <w:rPr>
          <w:rFonts w:ascii="宋体" w:hAnsi="宋体" w:cs="宋体"/>
          <w:color w:val="000000"/>
          <w:kern w:val="0"/>
          <w:sz w:val="28"/>
          <w:szCs w:val="28"/>
          <w:highlight w:val="none"/>
        </w:rPr>
        <w:t>。</w:t>
      </w:r>
    </w:p>
    <w:p>
      <w:pPr>
        <w:tabs>
          <w:tab w:val="left" w:pos="1620"/>
        </w:tabs>
        <w:autoSpaceDE w:val="0"/>
        <w:autoSpaceDN w:val="0"/>
        <w:jc w:val="center"/>
        <w:rPr>
          <w:rFonts w:ascii="宋体" w:hAnsi="宋体" w:cs="宋体"/>
          <w:color w:val="000000"/>
          <w:kern w:val="0"/>
          <w:sz w:val="28"/>
          <w:szCs w:val="28"/>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尿素期货适用期货转现货、仓库标准仓单交割和厂库标准仓单交割。</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尿素期货滚动交割的配对方式为响应配对。</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尿素期货的交割单位为</w:t>
      </w:r>
      <w:r>
        <w:rPr>
          <w:rFonts w:hint="eastAsia" w:ascii="宋体" w:hAnsi="宋体" w:cs="宋体"/>
          <w:kern w:val="0"/>
          <w:sz w:val="28"/>
          <w:szCs w:val="28"/>
          <w:highlight w:val="none"/>
        </w:rPr>
        <w:t>20吨（净重）。</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尿素期货合约的最后交割日为合约交割月份的第13个交易日。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尿素期货标准仓单可以分为仓库标准仓单和厂库标准仓单。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尿素期货标准仓单为非通用标准仓单。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color w:val="000000"/>
          <w:kern w:val="0"/>
          <w:sz w:val="28"/>
          <w:szCs w:val="28"/>
          <w:highlight w:val="none"/>
        </w:rPr>
        <w:t>每年2月、6月、10月第15个交易日之前（含该日）注册的尿素期货标准仓单，应在当年</w:t>
      </w:r>
      <w:r>
        <w:rPr>
          <w:rFonts w:ascii="宋体" w:hAnsi="宋体" w:cs="宋体"/>
          <w:color w:val="000000"/>
          <w:kern w:val="0"/>
          <w:sz w:val="28"/>
          <w:szCs w:val="28"/>
          <w:highlight w:val="none"/>
        </w:rPr>
        <w:t>2</w:t>
      </w:r>
      <w:r>
        <w:rPr>
          <w:rFonts w:hint="eastAsia" w:ascii="宋体" w:hAnsi="宋体" w:cs="宋体"/>
          <w:color w:val="000000"/>
          <w:kern w:val="0"/>
          <w:sz w:val="28"/>
          <w:szCs w:val="28"/>
          <w:highlight w:val="none"/>
        </w:rPr>
        <w:t>月、</w:t>
      </w:r>
      <w:r>
        <w:rPr>
          <w:rFonts w:ascii="宋体" w:hAnsi="宋体" w:cs="宋体"/>
          <w:color w:val="000000"/>
          <w:kern w:val="0"/>
          <w:sz w:val="28"/>
          <w:szCs w:val="28"/>
          <w:highlight w:val="none"/>
        </w:rPr>
        <w:t>6月、10月</w:t>
      </w:r>
      <w:r>
        <w:rPr>
          <w:rFonts w:hint="eastAsia" w:ascii="宋体" w:hAnsi="宋体" w:cs="宋体"/>
          <w:color w:val="000000"/>
          <w:kern w:val="0"/>
          <w:sz w:val="28"/>
          <w:szCs w:val="28"/>
          <w:highlight w:val="none"/>
        </w:rPr>
        <w:t>第15个交易日之前（含该日）全部注销。</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尿素期货交割开具增值税专用发票。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尿素期货仓库、厂库及相关升贴水由交易所确定并公布，交易所可以视情况对尿素期货仓库、厂库及相关升贴水进行调整。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尿素期货的交割基准价为基准交割品在基准交割地出库时汽车板交货的含税价格</w:t>
      </w:r>
      <w:r>
        <w:rPr>
          <w:rFonts w:hint="eastAsia" w:ascii="宋体" w:hAnsi="宋体" w:cs="宋体"/>
          <w:kern w:val="0"/>
          <w:sz w:val="28"/>
          <w:szCs w:val="28"/>
          <w:highlight w:val="none"/>
        </w:rPr>
        <w:t>（含包装）</w:t>
      </w:r>
      <w:r>
        <w:rPr>
          <w:rFonts w:hint="eastAsia" w:ascii="宋体" w:hAnsi="宋体" w:cs="宋体"/>
          <w:color w:val="000000"/>
          <w:kern w:val="0"/>
          <w:sz w:val="28"/>
          <w:szCs w:val="28"/>
          <w:highlight w:val="none"/>
        </w:rPr>
        <w:t>。</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kern w:val="0"/>
          <w:sz w:val="28"/>
          <w:szCs w:val="28"/>
          <w:highlight w:val="none"/>
        </w:rPr>
        <w:t>尿素运达仓库指定货位前的一切费用和货物装到汽车板的出库费用由标准仓单注册人承担，货物出库装到汽车板后的一切费用由提货人承担。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尿素期货交割手续费、仓储费、出入库费、检验费等交割相关费用标准由交易所另行公布。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sz w:val="28"/>
          <w:szCs w:val="28"/>
          <w:highlight w:val="none"/>
        </w:rPr>
        <w:t>尿素包装物价格包含在相应期货合约价格中，不另行计价。</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尿素期货标准仓单生成、流通、注销等相关业务，本细则未规定的，适用《郑州商品交易所标准仓单管理办法》相关规定。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第二节 交割标准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尿素期货交割适用国家标准及本细则规定。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基准交割品：符合《中华人民共和国国家标准 尿素》（</w:t>
      </w:r>
      <w:r>
        <w:rPr>
          <w:rFonts w:ascii="宋体" w:hAnsi="宋体" w:cs="宋体"/>
          <w:kern w:val="0"/>
          <w:sz w:val="28"/>
          <w:szCs w:val="28"/>
          <w:highlight w:val="none"/>
        </w:rPr>
        <w:t>GB</w:t>
      </w:r>
      <w:r>
        <w:rPr>
          <w:rFonts w:hint="eastAsia" w:ascii="宋体" w:hAnsi="宋体" w:cs="宋体"/>
          <w:kern w:val="0"/>
          <w:sz w:val="28"/>
          <w:szCs w:val="28"/>
          <w:highlight w:val="none"/>
        </w:rPr>
        <w:t xml:space="preserve">/T </w:t>
      </w:r>
      <w:r>
        <w:rPr>
          <w:rFonts w:ascii="宋体" w:hAnsi="宋体" w:cs="宋体"/>
          <w:kern w:val="0"/>
          <w:sz w:val="28"/>
          <w:szCs w:val="28"/>
          <w:highlight w:val="none"/>
        </w:rPr>
        <w:t>2440—20</w:t>
      </w:r>
      <w:r>
        <w:rPr>
          <w:rFonts w:hint="eastAsia" w:ascii="宋体" w:hAnsi="宋体" w:cs="宋体"/>
          <w:kern w:val="0"/>
          <w:sz w:val="28"/>
          <w:szCs w:val="28"/>
          <w:highlight w:val="none"/>
        </w:rPr>
        <w:t>17，以下简称《尿素国标》）规定的农业用优等品中小颗粒尿素（总氮含量≥46%，缩二脲含量≤0.9%，水分含量≤0.5%，亚甲基二脲≤0.6%，粒度:d 0.85mm-3.35mm≥93%</w:t>
      </w:r>
      <w:r>
        <w:rPr>
          <w:rFonts w:ascii="宋体" w:hAnsi="宋体" w:cs="宋体"/>
          <w:kern w:val="0"/>
          <w:sz w:val="28"/>
          <w:szCs w:val="28"/>
          <w:highlight w:val="none"/>
        </w:rPr>
        <w:t>）</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cs="宋体"/>
          <w:kern w:val="0"/>
          <w:sz w:val="28"/>
          <w:szCs w:val="28"/>
          <w:highlight w:val="none"/>
        </w:rPr>
        <w:t>替代交割品及升贴水：符合《尿素国标》规定的农业用合格品中小颗粒尿素（总氮含量≥45%，缩二脲含量≤1.5%，水分含量≤1%，亚甲基二脲≤0.6%，粒度:d 0.85mm-3.35mm≥90%</w:t>
      </w:r>
      <w:r>
        <w:rPr>
          <w:rFonts w:ascii="宋体" w:hAnsi="宋体" w:cs="宋体"/>
          <w:kern w:val="0"/>
          <w:sz w:val="28"/>
          <w:szCs w:val="28"/>
          <w:highlight w:val="none"/>
        </w:rPr>
        <w:t>）</w:t>
      </w:r>
      <w:r>
        <w:rPr>
          <w:rFonts w:hint="eastAsia" w:ascii="宋体" w:hAnsi="宋体" w:cs="宋体"/>
          <w:kern w:val="0"/>
          <w:sz w:val="28"/>
          <w:szCs w:val="28"/>
          <w:highlight w:val="none"/>
        </w:rPr>
        <w:t>，贴水20元/吨。</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尿素交割品包装应当符合《中华人民共和国国家标准 固体化学肥料包装》（GB/T 8569）相关规定，外袋为塑料编织袋、内袋为聚乙烯薄膜袋组成的双层袋或者复合塑料编织袋。包装袋上应当标明尿素生产企业名称、地址、产品名称、净含量、等级、粒径范围。采用25.0kg、40.0kg、50.0kg包装的每批产品单包净重不得小于25.0kg、40.0kg、50.0kg。</w:t>
      </w:r>
    </w:p>
    <w:p>
      <w:pPr>
        <w:ind w:firstLine="560" w:firstLineChars="200"/>
        <w:rPr>
          <w:rFonts w:ascii="宋体" w:hAnsi="宋体" w:cs="宋体"/>
          <w:b/>
          <w:color w:val="000000"/>
          <w:kern w:val="0"/>
          <w:sz w:val="28"/>
          <w:szCs w:val="28"/>
          <w:highlight w:val="none"/>
        </w:rPr>
      </w:pPr>
      <w:r>
        <w:rPr>
          <w:rFonts w:hint="eastAsia" w:ascii="宋体" w:hAnsi="宋体" w:cs="宋体"/>
          <w:kern w:val="0"/>
          <w:sz w:val="28"/>
          <w:szCs w:val="28"/>
          <w:highlight w:val="none"/>
        </w:rPr>
        <w:t>同一批次尿素的生产厂家和包装规格应当保持一致。</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尿素期货交割预报时，应当按30元/吨向仓库交纳交割预报定金。</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尿素仓库开具的《入库通知单》有效期为40个日历日。</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color w:val="000000"/>
          <w:kern w:val="0"/>
          <w:sz w:val="28"/>
          <w:szCs w:val="28"/>
          <w:highlight w:val="none"/>
        </w:rPr>
        <w:t>尿素入库时，标准仓单注册人应当向仓库提交本批尿素生产厂家出具的符合交割质量标准的《产品质量证明书》。《产品质量证明书》应当注明生产企业名称、生产企业地址、商标、产品类别、等级、粒度、批号、生产日期、适用的质量标准和该批产品的质量检验结果等信息。</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32"/>
          <w:highlight w:val="none"/>
        </w:rPr>
        <w:t>尿素生产日期距最近标准仓单注销日的时间超过150天的，不得入库。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尿素出现破包、潮包、真结块、严重污染等情况的，</w:t>
      </w:r>
      <w:r>
        <w:rPr>
          <w:rFonts w:ascii="宋体" w:hAnsi="宋体" w:cs="宋体"/>
          <w:kern w:val="0"/>
          <w:sz w:val="28"/>
          <w:szCs w:val="28"/>
          <w:highlight w:val="none"/>
        </w:rPr>
        <w:t>不得入库。</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尿素入库时，仓库对入库商品进行重量验收。尿素重量验收可以采用过地磅同时抽包检斤或者单独抽包检斤的方式进行。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kern w:val="0"/>
          <w:sz w:val="28"/>
          <w:szCs w:val="28"/>
          <w:highlight w:val="none"/>
        </w:rPr>
        <w:t>入库尿素的采样、制样、质量检验由指定质检机构负责，按照有关国家标准执行，仓库应当予以协助，检验费用由标准仓单注册人承担。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指定质检机构应当自完成采样之日起</w:t>
      </w:r>
      <w:r>
        <w:rPr>
          <w:rFonts w:ascii="宋体" w:hAnsi="宋体" w:cs="宋体"/>
          <w:kern w:val="0"/>
          <w:sz w:val="28"/>
          <w:szCs w:val="28"/>
          <w:highlight w:val="none"/>
        </w:rPr>
        <w:t>3</w:t>
      </w:r>
      <w:r>
        <w:rPr>
          <w:rFonts w:hint="eastAsia" w:ascii="宋体" w:hAnsi="宋体" w:cs="宋体"/>
          <w:kern w:val="0"/>
          <w:sz w:val="28"/>
          <w:szCs w:val="28"/>
          <w:highlight w:val="none"/>
        </w:rPr>
        <w:t>个工作日内出具检验结果，并及时通知仓库。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尿素期货实行免检品牌制度。</w:t>
      </w:r>
      <w:r>
        <w:rPr>
          <w:rFonts w:hint="eastAsia" w:ascii="宋体" w:hAnsi="宋体" w:cs="宋体"/>
          <w:kern w:val="0"/>
          <w:sz w:val="28"/>
          <w:szCs w:val="32"/>
          <w:highlight w:val="none"/>
        </w:rPr>
        <w:t>免检品牌生产厂家直接申请入库的，入库尿素质量可以免检；标准仓单注册人向交易所和仓库提交免检品牌生产厂家出具符合交易所要求的《产品质量责任承诺书》及相关材料的，入库尿素质量可以免检。</w:t>
      </w:r>
      <w:r>
        <w:rPr>
          <w:rFonts w:hint="eastAsia" w:ascii="宋体" w:hAnsi="宋体" w:cs="宋体"/>
          <w:kern w:val="0"/>
          <w:sz w:val="28"/>
          <w:szCs w:val="28"/>
          <w:highlight w:val="none"/>
        </w:rPr>
        <w:t>尿素免检品牌由交易所另行公告</w:t>
      </w:r>
      <w:r>
        <w:rPr>
          <w:rFonts w:ascii="宋体" w:hAnsi="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尿素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尿素入库后，仓库应当对标准仓单注册人的名称、联系人及联系方式、商品数量、生产厂家、存放库房及垛位等事项登记造册，并由标准仓单注册人签字确认。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尿素仓库标准仓单注销后，提货人应当在交易所开具《提货通知单》之日起</w:t>
      </w:r>
      <w:r>
        <w:rPr>
          <w:rFonts w:ascii="宋体" w:hAnsi="宋体" w:cs="宋体"/>
          <w:kern w:val="0"/>
          <w:sz w:val="28"/>
          <w:szCs w:val="28"/>
          <w:highlight w:val="none"/>
        </w:rPr>
        <w:t>10个工作日内</w:t>
      </w:r>
      <w:r>
        <w:rPr>
          <w:rFonts w:hint="eastAsia" w:ascii="宋体" w:hAnsi="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尿素出库重量验收由仓库和提货人共同实施，具体办法参照入库重量验收规定。</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尿素出库数量发生损耗造成短少的，仓库应当在出库时补足；不能补足的，仓库按照《提货通知单》开具日之前（含该日）尿素期货最近交割月最高交割结算价核算短少商品价款，赔偿提货人。</w:t>
      </w:r>
    </w:p>
    <w:p>
      <w:pPr>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尿素出库时，提货人对商品质量有异议的，可以向交易所申请一次复检，并预交复检费用。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第三十七条 </w:t>
      </w:r>
      <w:r>
        <w:rPr>
          <w:rFonts w:hint="eastAsia"/>
          <w:sz w:val="28"/>
          <w:szCs w:val="28"/>
          <w:highlight w:val="none"/>
        </w:rPr>
        <w:t>尿素出库时，出现破包、潮包、真结块、严重污染等情况的比例不超过3‰的，视为合格，提货人不得拒绝接货；出现上述情况比例超过3‰的部分，仓库应当承担赔偿责任。</w:t>
      </w:r>
    </w:p>
    <w:p>
      <w:pPr>
        <w:tabs>
          <w:tab w:val="left" w:pos="1620"/>
        </w:tabs>
        <w:autoSpaceDE w:val="0"/>
        <w:autoSpaceDN w:val="0"/>
        <w:ind w:firstLine="562" w:firstLineChars="200"/>
        <w:jc w:val="center"/>
        <w:rPr>
          <w:b/>
          <w:sz w:val="28"/>
          <w:szCs w:val="28"/>
          <w:highlight w:val="none"/>
        </w:rPr>
      </w:pPr>
      <w:r>
        <w:rPr>
          <w:rFonts w:hint="eastAsia"/>
          <w:b/>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尿素厂库允许注册标准仓单的最大数量由交易所确定，交易所可以根据情况予以调整。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尿素厂库申请注册标准仓单前，应当按照交易所规定提供标准仓单注册担保。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尿素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厂库尿素出库重量验收由提货人与厂库共同实施，以厂库检重为准，足量出库。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尿素出库重量发生短少的，厂库应当及时补足。不能补足的，厂库应当按照《提货通知单》开具日之前（含该日）尿素期货最近交割月最高交割结算价核算短少商品价款，赔偿提货人。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32"/>
          <w:highlight w:val="none"/>
        </w:rPr>
      </w:pPr>
      <w:r>
        <w:rPr>
          <w:rFonts w:hint="eastAsia" w:ascii="宋体" w:hAnsi="宋体" w:cs="宋体"/>
          <w:kern w:val="0"/>
          <w:sz w:val="28"/>
          <w:szCs w:val="32"/>
          <w:highlight w:val="none"/>
        </w:rPr>
        <w:t>尿素出库时，厂库应当向提货人提供符合交割标准的《产品质量证明书》，并在提货人监督下在货物装运到买方运输工具前进行抽样，经双方确认后共同封样。样品一式三份，一份由提货人保存，两份由厂库保存。</w:t>
      </w:r>
      <w:r>
        <w:rPr>
          <w:rFonts w:hint="eastAsia" w:ascii="宋体" w:hAnsi="宋体" w:cs="宋体"/>
          <w:kern w:val="0"/>
          <w:sz w:val="28"/>
          <w:szCs w:val="28"/>
          <w:highlight w:val="none"/>
        </w:rPr>
        <w:t>厂库应当将样品保留至发货后</w:t>
      </w:r>
      <w:r>
        <w:rPr>
          <w:rFonts w:ascii="宋体" w:hAnsi="宋体" w:cs="宋体"/>
          <w:kern w:val="0"/>
          <w:sz w:val="28"/>
          <w:szCs w:val="28"/>
          <w:highlight w:val="none"/>
        </w:rPr>
        <w:t>30个日历</w:t>
      </w:r>
      <w:r>
        <w:rPr>
          <w:rFonts w:hint="eastAsia" w:ascii="宋体" w:hAnsi="宋体" w:cs="宋体"/>
          <w:kern w:val="0"/>
          <w:sz w:val="28"/>
          <w:szCs w:val="28"/>
          <w:highlight w:val="none"/>
        </w:rPr>
        <w:t>日</w:t>
      </w:r>
      <w:r>
        <w:rPr>
          <w:rFonts w:hint="eastAsia" w:ascii="宋体" w:hAnsi="宋体" w:cs="宋体"/>
          <w:kern w:val="0"/>
          <w:sz w:val="28"/>
          <w:szCs w:val="32"/>
          <w:highlight w:val="none"/>
        </w:rPr>
        <w:t>，作为发生质量争议时的处理依据。</w:t>
      </w:r>
    </w:p>
    <w:p>
      <w:pPr>
        <w:ind w:firstLine="560" w:firstLineChars="200"/>
        <w:rPr>
          <w:rFonts w:ascii="宋体" w:hAnsi="宋体" w:cs="宋体"/>
          <w:kern w:val="0"/>
          <w:sz w:val="28"/>
          <w:szCs w:val="32"/>
          <w:highlight w:val="none"/>
        </w:rPr>
      </w:pPr>
      <w:r>
        <w:rPr>
          <w:rFonts w:hint="eastAsia" w:ascii="宋体" w:hAnsi="宋体" w:cs="宋体"/>
          <w:kern w:val="0"/>
          <w:sz w:val="28"/>
          <w:szCs w:val="28"/>
          <w:highlight w:val="none"/>
        </w:rPr>
        <w:t>厂库交收的尿素不得出现破包、潮包、真结块、严重污染等情况。</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提货人或厂库</w:t>
      </w:r>
      <w:r>
        <w:rPr>
          <w:rFonts w:hint="eastAsia" w:ascii="宋体" w:hAnsi="宋体" w:cs="宋体"/>
          <w:color w:val="000000"/>
          <w:kern w:val="0"/>
          <w:sz w:val="28"/>
          <w:szCs w:val="28"/>
          <w:highlight w:val="none"/>
        </w:rPr>
        <w:t>对尿素重量、质量有异议的，由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和厂库协商解决；协商不成的，可以向交易所申请一次复检，并由申请方预交复检及相关费用。重量异议应当在尿素出库前提出；质量异议应当在尿素出库之日起5个工作日内提出。</w:t>
      </w:r>
      <w:r>
        <w:rPr>
          <w:rFonts w:ascii="宋体" w:hAnsi="宋体" w:cs="宋体"/>
          <w:color w:val="000000"/>
          <w:kern w:val="0"/>
          <w:sz w:val="28"/>
          <w:szCs w:val="28"/>
          <w:highlight w:val="none"/>
        </w:rPr>
        <w:t>尿素复检样品仅限于保留样品</w:t>
      </w:r>
      <w:r>
        <w:rPr>
          <w:rFonts w:hint="eastAsia" w:ascii="宋体" w:hAnsi="宋体" w:cs="宋体"/>
          <w:color w:val="000000"/>
          <w:kern w:val="0"/>
          <w:sz w:val="28"/>
          <w:szCs w:val="28"/>
          <w:highlight w:val="none"/>
        </w:rPr>
        <w:t>。</w:t>
      </w:r>
      <w:r>
        <w:rPr>
          <w:rFonts w:hint="eastAsia" w:ascii="宋体" w:hAnsi="宋体" w:cs="宋体"/>
          <w:kern w:val="0"/>
          <w:sz w:val="28"/>
          <w:szCs w:val="28"/>
          <w:highlight w:val="none"/>
        </w:rPr>
        <w:t>具体流程按照《郑州商品交易所标准仓单管理办法》“厂库商品出库复检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highlight w:val="none"/>
        </w:rPr>
        <w:t>[5</w:t>
      </w:r>
      <w:r>
        <w:rPr>
          <w:rFonts w:hint="eastAsia" w:ascii="宋体" w:hAnsi="宋体" w:cs="宋体"/>
          <w:kern w:val="0"/>
          <w:sz w:val="28"/>
          <w:szCs w:val="28"/>
          <w:highlight w:val="none"/>
        </w:rPr>
        <w:t>（元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因厂库原因在约定的最后发货日起5个日历日内仍不能完成所有商品发货的，提货人可以要求厂库终止发货并支付赔偿金。赔偿金额=尿素期货最近交割月最高交割结算价×应发未发的商品数量×120%。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厂库发货完毕后，交易所书面确认无质量、重量责任的，经厂库申请，交易所退还厂库提交的担保财产或者担保凭证。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color w:val="000000"/>
          <w:kern w:val="0"/>
          <w:sz w:val="28"/>
          <w:szCs w:val="28"/>
          <w:highlight w:val="none"/>
        </w:rPr>
        <w:t>尿素期货合约最低交易保证金标准为合约价值的5%。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尿素期货合约交易保证金标准见下表：</w:t>
      </w:r>
    </w:p>
    <w:tbl>
      <w:tblPr>
        <w:tblStyle w:val="13"/>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ind w:left="142" w:hanging="141" w:hangingChars="59"/>
              <w:jc w:val="center"/>
              <w:rPr>
                <w:rFonts w:ascii="宋体" w:hAnsi="宋体" w:cs="宋体"/>
                <w:kern w:val="0"/>
                <w:sz w:val="24"/>
                <w:highlight w:val="none"/>
              </w:rPr>
            </w:pPr>
            <w:r>
              <w:rPr>
                <w:rFonts w:ascii="宋体" w:hAnsi="宋体" w:cs="宋体"/>
                <w:kern w:val="0"/>
                <w:sz w:val="24"/>
                <w:highlight w:val="none"/>
              </w:rPr>
              <w:t>交易时间段</w:t>
            </w:r>
          </w:p>
        </w:tc>
        <w:tc>
          <w:tcPr>
            <w:tcW w:w="2976" w:type="dxa"/>
            <w:noWrap/>
            <w:vAlign w:val="center"/>
          </w:tcPr>
          <w:p>
            <w:pPr>
              <w:tabs>
                <w:tab w:val="left" w:pos="1620"/>
              </w:tabs>
              <w:autoSpaceDE w:val="0"/>
              <w:autoSpaceDN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97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97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976" w:type="dxa"/>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kern w:val="0"/>
          <w:sz w:val="28"/>
          <w:szCs w:val="28"/>
          <w:highlight w:val="none"/>
        </w:rPr>
        <w:t>尿素期货合约每日涨跌停板幅度为前一交易日结算价的±</w:t>
      </w:r>
      <w:r>
        <w:rPr>
          <w:rFonts w:ascii="宋体" w:hAnsi="宋体" w:cs="宋体"/>
          <w:kern w:val="0"/>
          <w:sz w:val="28"/>
          <w:szCs w:val="28"/>
          <w:highlight w:val="none"/>
        </w:rPr>
        <w:t>4%</w:t>
      </w:r>
      <w:r>
        <w:rPr>
          <w:rFonts w:hint="eastAsia" w:ascii="宋体" w:hAnsi="宋体" w:cs="宋体"/>
          <w:kern w:val="0"/>
          <w:sz w:val="28"/>
          <w:szCs w:val="28"/>
          <w:highlight w:val="none"/>
        </w:rPr>
        <w:t>。</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尿素</w:t>
      </w:r>
      <w:r>
        <w:rPr>
          <w:rFonts w:hint="eastAsia" w:ascii="宋体" w:hAnsi="宋体" w:cs="宋体"/>
          <w:color w:val="000000"/>
          <w:kern w:val="0"/>
          <w:sz w:val="28"/>
          <w:szCs w:val="28"/>
          <w:highlight w:val="none"/>
        </w:rPr>
        <w:t>期货合约限仓标准见下表：</w:t>
      </w:r>
    </w:p>
    <w:tbl>
      <w:tblPr>
        <w:tblStyle w:val="12"/>
        <w:tblW w:w="8505" w:type="dxa"/>
        <w:tblInd w:w="108" w:type="dxa"/>
        <w:shd w:val="clear" w:color="auto" w:fill="FFFFFF"/>
        <w:tblLayout w:type="fixed"/>
        <w:tblCellMar>
          <w:top w:w="15" w:type="dxa"/>
          <w:left w:w="15" w:type="dxa"/>
          <w:bottom w:w="15" w:type="dxa"/>
          <w:right w:w="15" w:type="dxa"/>
        </w:tblCellMar>
      </w:tblPr>
      <w:tblGrid>
        <w:gridCol w:w="5557"/>
        <w:gridCol w:w="2948"/>
      </w:tblGrid>
      <w:tr>
        <w:tblPrEx>
          <w:tblCellMar>
            <w:top w:w="15" w:type="dxa"/>
            <w:left w:w="15" w:type="dxa"/>
            <w:bottom w:w="15" w:type="dxa"/>
            <w:right w:w="15" w:type="dxa"/>
          </w:tblCellMar>
        </w:tblPrEx>
        <w:tc>
          <w:tcPr>
            <w:tcW w:w="5557"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交易时间段</w:t>
            </w:r>
          </w:p>
        </w:tc>
        <w:tc>
          <w:tcPr>
            <w:tcW w:w="2948"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非期货公司会员和客户的最大单边持仓量（手）</w:t>
            </w:r>
          </w:p>
        </w:tc>
      </w:tr>
      <w:tr>
        <w:tblPrEx>
          <w:shd w:val="clear" w:color="auto" w:fill="FFFFFF"/>
          <w:tblCellMar>
            <w:top w:w="15" w:type="dxa"/>
            <w:left w:w="15" w:type="dxa"/>
            <w:bottom w:w="15" w:type="dxa"/>
            <w:right w:w="15" w:type="dxa"/>
          </w:tblCellMar>
        </w:tblPrEx>
        <w:trPr>
          <w:trHeight w:val="640" w:hRule="atLeast"/>
        </w:trPr>
        <w:tc>
          <w:tcPr>
            <w:tcW w:w="55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4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5000</w:t>
            </w:r>
          </w:p>
        </w:tc>
      </w:tr>
      <w:tr>
        <w:tblPrEx>
          <w:tblCellMar>
            <w:top w:w="15" w:type="dxa"/>
            <w:left w:w="15" w:type="dxa"/>
            <w:bottom w:w="15" w:type="dxa"/>
            <w:right w:w="15" w:type="dxa"/>
          </w:tblCellMar>
        </w:tblPrEx>
        <w:trPr>
          <w:trHeight w:val="800" w:hRule="atLeast"/>
        </w:trPr>
        <w:tc>
          <w:tcPr>
            <w:tcW w:w="55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48"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1000</w:t>
            </w:r>
          </w:p>
        </w:tc>
      </w:tr>
      <w:tr>
        <w:tblPrEx>
          <w:tblCellMar>
            <w:top w:w="15" w:type="dxa"/>
            <w:left w:w="15" w:type="dxa"/>
            <w:bottom w:w="15" w:type="dxa"/>
            <w:right w:w="15" w:type="dxa"/>
          </w:tblCellMar>
        </w:tblPrEx>
        <w:tc>
          <w:tcPr>
            <w:tcW w:w="5557"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48"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tcPr>
          <w:p>
            <w:pPr>
              <w:tabs>
                <w:tab w:val="left" w:pos="1620"/>
              </w:tabs>
              <w:autoSpaceDE w:val="0"/>
              <w:autoSpaceDN w:val="0"/>
              <w:jc w:val="center"/>
              <w:rPr>
                <w:rFonts w:hint="eastAsia" w:ascii="宋体" w:hAnsi="宋体" w:cs="宋体"/>
                <w:color w:val="000000"/>
                <w:kern w:val="0"/>
                <w:sz w:val="24"/>
                <w:szCs w:val="20"/>
                <w:highlight w:val="none"/>
              </w:rPr>
            </w:pPr>
            <w:r>
              <w:rPr>
                <w:rFonts w:hint="eastAsia" w:ascii="宋体" w:hAnsi="宋体" w:cs="宋体"/>
                <w:color w:val="000000"/>
                <w:kern w:val="0"/>
                <w:sz w:val="24"/>
                <w:szCs w:val="20"/>
                <w:highlight w:val="none"/>
              </w:rPr>
              <w:t>300</w:t>
            </w:r>
          </w:p>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color w:val="000000"/>
          <w:kern w:val="0"/>
          <w:sz w:val="28"/>
          <w:szCs w:val="28"/>
          <w:highlight w:val="none"/>
        </w:rPr>
        <w:t>根据《郑州商品交易所期货交易风险控制管理办法》等有关规定，交易所对尿素期货合约交易保证金标准、涨跌停板幅度进行调整的，按照相关标准执行。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第五十二条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第五十三条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第五十四条 </w:t>
      </w:r>
      <w:r>
        <w:rPr>
          <w:rFonts w:hint="eastAsia" w:ascii="宋体" w:hAnsi="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hint="eastAsia"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第五十五条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jc w:val="left"/>
        <w:rPr>
          <w:rFonts w:ascii="宋体" w:hAnsi="宋体" w:eastAsia="宋体" w:cs="宋体"/>
          <w:color w:val="000000"/>
          <w:kern w:val="0"/>
          <w:sz w:val="28"/>
          <w:szCs w:val="28"/>
          <w:highlight w:val="none"/>
        </w:rPr>
        <w:sectPr>
          <w:pgSz w:w="11906" w:h="16838"/>
          <w:pgMar w:top="850" w:right="2125" w:bottom="850" w:left="1417" w:header="851" w:footer="850" w:gutter="0"/>
          <w:cols w:space="0" w:num="1"/>
          <w:docGrid w:type="lines" w:linePitch="312" w:charSpace="0"/>
        </w:sectPr>
      </w:pPr>
    </w:p>
    <w:p>
      <w:pPr>
        <w:jc w:val="left"/>
        <w:outlineLvl w:val="0"/>
        <w:rPr>
          <w:rFonts w:hint="eastAsia" w:eastAsia="方正小标宋简体"/>
          <w:sz w:val="44"/>
          <w:szCs w:val="44"/>
          <w:highlight w:val="none"/>
        </w:rPr>
      </w:pPr>
      <w:bookmarkStart w:id="103" w:name="_Toc1157883846"/>
      <w:bookmarkStart w:id="104" w:name="_Toc104392881"/>
      <w:bookmarkStart w:id="105" w:name="_Toc15933"/>
      <w:bookmarkStart w:id="106" w:name="_Toc108604284"/>
      <w:bookmarkStart w:id="107" w:name="_Toc1016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4-21</w:t>
      </w:r>
      <w:bookmarkEnd w:id="103"/>
    </w:p>
    <w:p>
      <w:pPr>
        <w:tabs>
          <w:tab w:val="left" w:pos="1620"/>
        </w:tabs>
        <w:autoSpaceDE w:val="0"/>
        <w:autoSpaceDN w:val="0"/>
        <w:jc w:val="center"/>
        <w:outlineLvl w:val="1"/>
        <w:rPr>
          <w:rFonts w:ascii="宋体" w:hAnsi="宋体"/>
          <w:b/>
          <w:sz w:val="44"/>
          <w:szCs w:val="44"/>
          <w:highlight w:val="none"/>
        </w:rPr>
      </w:pPr>
      <w:bookmarkStart w:id="108" w:name="_Toc712398258"/>
      <w:r>
        <w:rPr>
          <w:rFonts w:hint="eastAsia" w:eastAsia="方正小标宋简体"/>
          <w:sz w:val="44"/>
          <w:szCs w:val="44"/>
          <w:highlight w:val="none"/>
        </w:rPr>
        <w:t>郑州商品交易所纯碱期货业务细则</w:t>
      </w:r>
      <w:bookmarkEnd w:id="104"/>
      <w:bookmarkEnd w:id="105"/>
      <w:bookmarkEnd w:id="106"/>
      <w:bookmarkEnd w:id="107"/>
      <w:bookmarkEnd w:id="108"/>
    </w:p>
    <w:p>
      <w:pPr>
        <w:spacing w:line="360" w:lineRule="auto"/>
        <w:outlineLvl w:val="0"/>
        <w:rPr>
          <w:rFonts w:hint="eastAsia" w:ascii="黑体" w:hAnsi="黑体" w:eastAsia="黑体" w:cs="宋体"/>
          <w:color w:val="000000"/>
          <w:kern w:val="0"/>
          <w:sz w:val="30"/>
          <w:szCs w:val="30"/>
          <w:highlight w:val="none"/>
        </w:rPr>
      </w:pPr>
      <w:bookmarkStart w:id="109" w:name="_Toc1283897024"/>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09"/>
    </w:p>
    <w:p>
      <w:pPr>
        <w:tabs>
          <w:tab w:val="left" w:pos="1620"/>
        </w:tabs>
        <w:autoSpaceDE w:val="0"/>
        <w:autoSpaceDN w:val="0"/>
        <w:jc w:val="center"/>
        <w:rPr>
          <w:rFonts w:hint="eastAsia" w:ascii="黑体" w:hAnsi="黑体" w:eastAsia="黑体" w:cs="宋体"/>
          <w:color w:val="000000"/>
          <w:kern w:val="0"/>
          <w:sz w:val="30"/>
          <w:szCs w:val="30"/>
          <w:highlight w:val="none"/>
        </w:rPr>
      </w:pPr>
    </w:p>
    <w:p>
      <w:pPr>
        <w:tabs>
          <w:tab w:val="left" w:pos="1620"/>
        </w:tabs>
        <w:autoSpaceDE w:val="0"/>
        <w:autoSpaceDN w:val="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为了规范郑州商品交易所（以下简称交易所）纯碱期货相关业务，根据《郑州商品交易所交易规则》及纯碱期货合约，制定本细则。</w:t>
      </w:r>
    </w:p>
    <w:p>
      <w:pPr>
        <w:tabs>
          <w:tab w:val="left" w:pos="1620"/>
        </w:tabs>
        <w:autoSpaceDE w:val="0"/>
        <w:autoSpaceDN w:val="0"/>
        <w:ind w:firstLine="6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纯碱期货合约交易单位为20吨/手。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纯碱期货合约报价单位为元（人民币）/吨。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纯碱期货合约最小变动价位为1元/吨。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纯碱期货合约交割月份为1至12月</w:t>
      </w:r>
      <w:r>
        <w:rPr>
          <w:rFonts w:hint="eastAsia" w:ascii="宋体" w:hAnsi="宋体" w:cs="宋体"/>
          <w:kern w:val="0"/>
          <w:sz w:val="28"/>
          <w:szCs w:val="28"/>
          <w:highlight w:val="none"/>
        </w:rPr>
        <w:t>。</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kern w:val="0"/>
          <w:sz w:val="28"/>
          <w:szCs w:val="28"/>
          <w:highlight w:val="none"/>
        </w:rPr>
        <w:t>纯碱期货</w:t>
      </w:r>
      <w:r>
        <w:rPr>
          <w:rFonts w:hint="eastAsia"/>
          <w:sz w:val="28"/>
          <w:szCs w:val="28"/>
          <w:highlight w:val="none"/>
        </w:rPr>
        <w:t>合约</w:t>
      </w:r>
      <w:r>
        <w:rPr>
          <w:rFonts w:hint="eastAsia" w:ascii="宋体" w:hAnsi="宋体" w:cs="宋体"/>
          <w:color w:val="000000"/>
          <w:kern w:val="0"/>
          <w:sz w:val="28"/>
          <w:szCs w:val="28"/>
          <w:highlight w:val="none"/>
        </w:rPr>
        <w:t>交易指令</w:t>
      </w:r>
      <w:r>
        <w:rPr>
          <w:rFonts w:hint="eastAsia"/>
          <w:sz w:val="28"/>
          <w:szCs w:val="28"/>
          <w:highlight w:val="none"/>
        </w:rPr>
        <w:t>每次最小下单量为</w:t>
      </w:r>
      <w:r>
        <w:rPr>
          <w:rFonts w:asciiTheme="minorEastAsia" w:hAnsiTheme="minorEastAsia"/>
          <w:sz w:val="28"/>
          <w:szCs w:val="28"/>
          <w:highlight w:val="none"/>
        </w:rPr>
        <w:t>1</w:t>
      </w:r>
      <w:r>
        <w:rPr>
          <w:rFonts w:hint="eastAsia"/>
          <w:sz w:val="28"/>
          <w:szCs w:val="28"/>
          <w:highlight w:val="none"/>
        </w:rPr>
        <w:t>手，限价指令每次最大下单量为</w:t>
      </w:r>
      <w:r>
        <w:rPr>
          <w:sz w:val="28"/>
          <w:szCs w:val="28"/>
          <w:highlight w:val="none"/>
        </w:rPr>
        <w:t>1000</w:t>
      </w:r>
      <w:r>
        <w:rPr>
          <w:rFonts w:hint="eastAsia"/>
          <w:sz w:val="28"/>
          <w:szCs w:val="28"/>
          <w:highlight w:val="none"/>
        </w:rPr>
        <w:t>手，市价指令每次最大下单量为</w:t>
      </w:r>
      <w:r>
        <w:rPr>
          <w:sz w:val="28"/>
          <w:szCs w:val="28"/>
          <w:highlight w:val="none"/>
        </w:rPr>
        <w:t>200</w:t>
      </w:r>
      <w:r>
        <w:rPr>
          <w:rFonts w:hint="eastAsia"/>
          <w:sz w:val="28"/>
          <w:szCs w:val="28"/>
          <w:highlight w:val="none"/>
        </w:rPr>
        <w:t>手。</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交易所可以根据市场情况，对纯碱期货合约交易指令每次最小下单量、每次最大下单量进行调整，具体标准由交易所另行公布。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纯碱期货合约交易时间分为夜盘交易时间和日盘交易时间。夜盘交易时间为下午21:00—23：00。日盘交易时间为上午9:00—11:30，下午13:30—15:00；其中，上午10:15—10:30为休息时间。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交易所暂停、取消纯碱期货夜盘交易或者对夜盘交易时间进行调整的，以交易所公告为准。</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纯碱</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纯碱期货合约交易代码为SA。</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b/>
          <w:sz w:val="28"/>
          <w:szCs w:val="28"/>
          <w:highlight w:val="none"/>
        </w:rPr>
      </w:pPr>
      <w:r>
        <w:rPr>
          <w:rFonts w:hint="eastAsia"/>
          <w:b/>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纯碱期货适用期货转现货、仓库标准仓单交割和厂库标准仓单交割。</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纯碱期货滚动交割的配对方式为响应配对。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纯碱期货的交割单位为20吨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纯碱期货合约的最后交割日为合约交割月份的第13个交易日。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纯碱期货标准仓单可以分为仓库标准仓单和厂库标准仓单。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纯碱期货标准仓单为通用标准仓单。</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第十五条</w:t>
      </w:r>
      <w:r>
        <w:rPr>
          <w:rFonts w:cs="宋体" w:asciiTheme="minorEastAsia" w:hAnsiTheme="minorEastAsia"/>
          <w:color w:val="000000"/>
          <w:kern w:val="0"/>
          <w:sz w:val="28"/>
          <w:szCs w:val="28"/>
          <w:highlight w:val="none"/>
        </w:rPr>
        <w:t xml:space="preserve"> </w:t>
      </w:r>
      <w:r>
        <w:rPr>
          <w:rFonts w:hint="eastAsia" w:asciiTheme="minorEastAsia" w:hAnsiTheme="minorEastAsia"/>
          <w:sz w:val="28"/>
          <w:szCs w:val="28"/>
          <w:highlight w:val="none"/>
        </w:rPr>
        <w:t>每年1月、3月、5月、7月、9月、11月第15个交易日之前（含该日）注册的纯碱期货标准仓单，应当在当年</w:t>
      </w:r>
      <w:r>
        <w:rPr>
          <w:rFonts w:asciiTheme="minorEastAsia" w:hAnsiTheme="minorEastAsia"/>
          <w:sz w:val="28"/>
          <w:szCs w:val="28"/>
          <w:highlight w:val="none"/>
        </w:rPr>
        <w:t>1</w:t>
      </w:r>
      <w:r>
        <w:rPr>
          <w:rFonts w:hint="eastAsia" w:asciiTheme="minorEastAsia" w:hAnsiTheme="minorEastAsia"/>
          <w:sz w:val="28"/>
          <w:szCs w:val="28"/>
          <w:highlight w:val="none"/>
        </w:rPr>
        <w:t>月、</w:t>
      </w:r>
      <w:r>
        <w:rPr>
          <w:rFonts w:asciiTheme="minorEastAsia" w:hAnsiTheme="minorEastAsia"/>
          <w:sz w:val="28"/>
          <w:szCs w:val="28"/>
          <w:highlight w:val="none"/>
        </w:rPr>
        <w:t>3</w:t>
      </w:r>
      <w:r>
        <w:rPr>
          <w:rFonts w:hint="eastAsia" w:asciiTheme="minorEastAsia" w:hAnsiTheme="minorEastAsia"/>
          <w:sz w:val="28"/>
          <w:szCs w:val="28"/>
          <w:highlight w:val="none"/>
        </w:rPr>
        <w:t>月、</w:t>
      </w:r>
      <w:r>
        <w:rPr>
          <w:rFonts w:asciiTheme="minorEastAsia" w:hAnsiTheme="minorEastAsia"/>
          <w:sz w:val="28"/>
          <w:szCs w:val="28"/>
          <w:highlight w:val="none"/>
        </w:rPr>
        <w:t>5</w:t>
      </w:r>
      <w:r>
        <w:rPr>
          <w:rFonts w:hint="eastAsia" w:asciiTheme="minorEastAsia" w:hAnsiTheme="minorEastAsia"/>
          <w:sz w:val="28"/>
          <w:szCs w:val="28"/>
          <w:highlight w:val="none"/>
        </w:rPr>
        <w:t>月、</w:t>
      </w:r>
      <w:r>
        <w:rPr>
          <w:rFonts w:asciiTheme="minorEastAsia" w:hAnsiTheme="minorEastAsia"/>
          <w:sz w:val="28"/>
          <w:szCs w:val="28"/>
          <w:highlight w:val="none"/>
        </w:rPr>
        <w:t>7</w:t>
      </w:r>
      <w:r>
        <w:rPr>
          <w:rFonts w:hint="eastAsia" w:asciiTheme="minorEastAsia" w:hAnsiTheme="minorEastAsia"/>
          <w:sz w:val="28"/>
          <w:szCs w:val="28"/>
          <w:highlight w:val="none"/>
        </w:rPr>
        <w:t>月、</w:t>
      </w:r>
      <w:r>
        <w:rPr>
          <w:rFonts w:asciiTheme="minorEastAsia" w:hAnsiTheme="minorEastAsia"/>
          <w:sz w:val="28"/>
          <w:szCs w:val="28"/>
          <w:highlight w:val="none"/>
        </w:rPr>
        <w:t>9</w:t>
      </w:r>
      <w:r>
        <w:rPr>
          <w:rFonts w:hint="eastAsia" w:asciiTheme="minorEastAsia" w:hAnsiTheme="minorEastAsia"/>
          <w:sz w:val="28"/>
          <w:szCs w:val="28"/>
          <w:highlight w:val="none"/>
        </w:rPr>
        <w:t>月、</w:t>
      </w:r>
      <w:r>
        <w:rPr>
          <w:rFonts w:asciiTheme="minorEastAsia" w:hAnsiTheme="minorEastAsia"/>
          <w:sz w:val="28"/>
          <w:szCs w:val="28"/>
          <w:highlight w:val="none"/>
        </w:rPr>
        <w:t>11</w:t>
      </w:r>
      <w:r>
        <w:rPr>
          <w:rFonts w:hint="eastAsia" w:asciiTheme="minorEastAsia" w:hAnsiTheme="minorEastAsia"/>
          <w:sz w:val="28"/>
          <w:szCs w:val="28"/>
          <w:highlight w:val="none"/>
        </w:rPr>
        <w:t>月的第15个交易日之前（含该日）全部注销。</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纯碱期货交割开具增值税专用发票。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纯碱</w:t>
      </w:r>
      <w:r>
        <w:rPr>
          <w:rFonts w:ascii="宋体" w:hAnsi="宋体" w:cs="宋体"/>
          <w:kern w:val="0"/>
          <w:sz w:val="28"/>
          <w:szCs w:val="28"/>
          <w:highlight w:val="none"/>
        </w:rPr>
        <w:t>期货仓库</w:t>
      </w:r>
      <w:r>
        <w:rPr>
          <w:rFonts w:hint="eastAsia" w:ascii="宋体" w:hAnsi="宋体" w:cs="宋体"/>
          <w:kern w:val="0"/>
          <w:sz w:val="28"/>
          <w:szCs w:val="28"/>
          <w:highlight w:val="none"/>
        </w:rPr>
        <w:t>、</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，交易所可以视情况对纯碱期货仓库、厂库及相关升贴水进行调整。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kern w:val="0"/>
          <w:sz w:val="28"/>
          <w:szCs w:val="28"/>
          <w:highlight w:val="none"/>
        </w:rPr>
        <w:t>纯碱期货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纯碱期货的交割基准价为</w:t>
      </w:r>
      <w:r>
        <w:rPr>
          <w:rFonts w:hint="eastAsia"/>
          <w:sz w:val="28"/>
          <w:szCs w:val="28"/>
          <w:highlight w:val="none"/>
        </w:rPr>
        <w:t>基准交割品在基准交割地出库时汽车板交货的含税价格（含包装）。</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sz w:val="28"/>
          <w:szCs w:val="28"/>
          <w:highlight w:val="none"/>
        </w:rPr>
        <w:t>纯碱运达仓库指定货位前的一切费用和货物装到汽车板的出库费用由标准仓单注册人承担，货物出库装到汽车板后的一切费用由提货人承担。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纯碱期货交割手续费、仓储费、出入库费、检验费等交割相关费用标准由交易所另行公布。</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纯碱包装物价格包含在相应期货合约价格中，不另行计价。</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纯碱期货标准仓单生成、流通、注销等相关业务，本细则未规定的，适用《郑州商品交易所标准仓单管理办法》相关规定。</w:t>
      </w:r>
    </w:p>
    <w:p>
      <w:pPr>
        <w:tabs>
          <w:tab w:val="left" w:pos="1620"/>
        </w:tabs>
        <w:autoSpaceDE w:val="0"/>
        <w:autoSpaceDN w:val="0"/>
        <w:jc w:val="center"/>
        <w:rPr>
          <w:b/>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color w:val="000000"/>
          <w:kern w:val="0"/>
          <w:sz w:val="28"/>
          <w:szCs w:val="28"/>
          <w:highlight w:val="none"/>
        </w:rPr>
        <w:t>纯碱期货交割适用国家标准及本细则规定。</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Calibri"/>
          <w:color w:val="000000"/>
          <w:kern w:val="0"/>
          <w:sz w:val="28"/>
          <w:szCs w:val="28"/>
          <w:highlight w:val="none"/>
        </w:rPr>
        <w:t>基准交割品：符合《中华人民共和国国家标准 工业碳酸钠》（GB/T 210-2022，以下简称《纯碱国标》）II类优等品的重质纯碱，且氯化钠含量（以干基的NaCl的质量分数计）≤0.6%。</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纯碱交割品的包装应当符合《纯碱国标》规定。纯碱单包净重为1吨或者交易所公告的其他规格。</w:t>
      </w:r>
    </w:p>
    <w:p>
      <w:pPr>
        <w:tabs>
          <w:tab w:val="left" w:pos="1620"/>
        </w:tabs>
        <w:autoSpaceDE w:val="0"/>
        <w:autoSpaceDN w:val="0"/>
        <w:jc w:val="center"/>
        <w:rPr>
          <w:b/>
          <w:sz w:val="28"/>
          <w:szCs w:val="28"/>
          <w:highlight w:val="none"/>
        </w:rPr>
      </w:pPr>
      <w:r>
        <w:rPr>
          <w:rFonts w:hint="eastAsia"/>
          <w:b/>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纯碱期货交割预报时，应当按30元/吨向仓库交纳交割预报定金。</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纯碱仓库开具的《入库通知单》有效期为15个日历日。</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sz w:val="28"/>
          <w:szCs w:val="28"/>
          <w:highlight w:val="none"/>
        </w:rPr>
        <w:t>纯碱入库时，标准仓单注册人应当向仓库提交本批纯碱生产厂家出具的《产品质量证明书》，证明入库商品符合交割质量标准。《产品质量证明书》应当注明生产厂家、生产日期、适用的质量标准和该批产品的质量检验结果等信息。</w:t>
      </w:r>
    </w:p>
    <w:p>
      <w:pPr>
        <w:ind w:firstLine="560" w:firstLineChars="200"/>
        <w:rPr>
          <w:sz w:val="28"/>
          <w:szCs w:val="28"/>
          <w:highlight w:val="none"/>
        </w:rPr>
      </w:pPr>
      <w:r>
        <w:rPr>
          <w:rFonts w:hint="eastAsia"/>
          <w:sz w:val="28"/>
          <w:szCs w:val="28"/>
          <w:highlight w:val="none"/>
        </w:rPr>
        <w:t>不同生产厂家生产的纯碱应当分开进行交割预报。</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sz w:val="28"/>
          <w:szCs w:val="28"/>
          <w:highlight w:val="none"/>
        </w:rPr>
        <w:t>纯碱生产日期超过</w:t>
      </w:r>
      <w:r>
        <w:rPr>
          <w:rFonts w:ascii="宋体" w:hAnsi="宋体"/>
          <w:sz w:val="28"/>
          <w:szCs w:val="28"/>
          <w:highlight w:val="none"/>
        </w:rPr>
        <w:t>90</w:t>
      </w:r>
      <w:r>
        <w:rPr>
          <w:rFonts w:hint="eastAsia"/>
          <w:sz w:val="28"/>
          <w:szCs w:val="28"/>
          <w:highlight w:val="none"/>
        </w:rPr>
        <w:t>天的，不得入库。</w:t>
      </w:r>
    </w:p>
    <w:p>
      <w:pPr>
        <w:ind w:firstLine="560" w:firstLineChars="200"/>
        <w:rPr>
          <w:sz w:val="28"/>
          <w:szCs w:val="28"/>
          <w:highlight w:val="none"/>
        </w:rPr>
      </w:pPr>
      <w:r>
        <w:rPr>
          <w:rFonts w:hint="eastAsia"/>
          <w:sz w:val="28"/>
          <w:szCs w:val="28"/>
          <w:highlight w:val="none"/>
        </w:rPr>
        <w:t>纯碱出现破包、潮包、结块、严重污染等情况的，不得入库。</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纯碱入库时，仓库对入库商品进行重量验收。纯碱重量验收可以采用过地磅同时抽包检斤或者单独抽包检斤的方式进行。</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sz w:val="28"/>
          <w:szCs w:val="28"/>
          <w:highlight w:val="none"/>
        </w:rPr>
        <w:t>纯碱入库质量检验由指定质检机构负责，检验费用由标准仓单注册人承担。纯碱质量检验按每</w:t>
      </w:r>
      <w:r>
        <w:rPr>
          <w:rFonts w:ascii="宋体" w:hAnsi="宋体"/>
          <w:sz w:val="28"/>
          <w:szCs w:val="28"/>
          <w:highlight w:val="none"/>
        </w:rPr>
        <w:t>500</w:t>
      </w:r>
      <w:r>
        <w:rPr>
          <w:rFonts w:hint="eastAsia"/>
          <w:sz w:val="28"/>
          <w:szCs w:val="28"/>
          <w:highlight w:val="none"/>
        </w:rPr>
        <w:t>吨一个样品抽取；不足</w:t>
      </w:r>
      <w:r>
        <w:rPr>
          <w:rFonts w:ascii="宋体" w:hAnsi="宋体"/>
          <w:sz w:val="28"/>
          <w:szCs w:val="28"/>
          <w:highlight w:val="none"/>
        </w:rPr>
        <w:t>500</w:t>
      </w:r>
      <w:r>
        <w:rPr>
          <w:rFonts w:hint="eastAsia"/>
          <w:sz w:val="28"/>
          <w:szCs w:val="28"/>
          <w:highlight w:val="none"/>
        </w:rPr>
        <w:t>吨的按</w:t>
      </w:r>
      <w:r>
        <w:rPr>
          <w:rFonts w:ascii="宋体" w:hAnsi="宋体"/>
          <w:sz w:val="28"/>
          <w:szCs w:val="28"/>
          <w:highlight w:val="none"/>
        </w:rPr>
        <w:t>500</w:t>
      </w:r>
      <w:r>
        <w:rPr>
          <w:rFonts w:hint="eastAsia"/>
          <w:sz w:val="28"/>
          <w:szCs w:val="28"/>
          <w:highlight w:val="none"/>
        </w:rPr>
        <w:t>吨计。样品一式三份，仓库和标准仓单注册人共同封样后寄送指定质检机构两份。</w:t>
      </w:r>
    </w:p>
    <w:p>
      <w:pPr>
        <w:ind w:firstLine="560" w:firstLineChars="200"/>
        <w:rPr>
          <w:sz w:val="28"/>
          <w:szCs w:val="28"/>
          <w:highlight w:val="none"/>
        </w:rPr>
      </w:pPr>
      <w:r>
        <w:rPr>
          <w:rFonts w:hint="eastAsia"/>
          <w:sz w:val="28"/>
          <w:szCs w:val="28"/>
          <w:highlight w:val="none"/>
        </w:rPr>
        <w:t>指定质检机构应当自收到每批样品之日起</w:t>
      </w:r>
      <w:r>
        <w:rPr>
          <w:rFonts w:ascii="宋体" w:hAnsi="宋体"/>
          <w:sz w:val="28"/>
          <w:szCs w:val="28"/>
          <w:highlight w:val="none"/>
        </w:rPr>
        <w:t>5</w:t>
      </w:r>
      <w:r>
        <w:rPr>
          <w:rFonts w:hint="eastAsia"/>
          <w:sz w:val="28"/>
          <w:szCs w:val="28"/>
          <w:highlight w:val="none"/>
        </w:rPr>
        <w:t>个工作日内出具检验结果并通知仓库。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标准仓单注册人或者仓库对入库质量检验结果有异议的，可以向交易所提出质量复检申请。具体流程按照《郑州商品交易所标准仓单管理办法》“仓库商品入库复检”有关规定办理。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纯碱期货实行免检品牌制度。</w:t>
      </w:r>
      <w:r>
        <w:rPr>
          <w:rFonts w:hint="eastAsia" w:ascii="宋体" w:hAnsi="宋体" w:cs="宋体"/>
          <w:kern w:val="0"/>
          <w:sz w:val="28"/>
          <w:szCs w:val="32"/>
          <w:highlight w:val="none"/>
        </w:rPr>
        <w:t>免检品牌生产厂家直接申请入库的，入库纯碱质量可以免检；标准仓单注册人向交易所和仓库提交免检品牌生产厂家出具符合交易所要求的产品质量责任承诺书及相关材料的，入库纯碱质量可以免检。</w:t>
      </w:r>
      <w:r>
        <w:rPr>
          <w:rFonts w:hint="eastAsia" w:ascii="宋体" w:hAnsi="宋体" w:cs="宋体"/>
          <w:kern w:val="0"/>
          <w:sz w:val="28"/>
          <w:szCs w:val="28"/>
          <w:highlight w:val="none"/>
        </w:rPr>
        <w:t>纯碱免检品牌由交易所另行公告</w:t>
      </w:r>
      <w:r>
        <w:rPr>
          <w:rFonts w:ascii="宋体" w:hAnsi="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纯碱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纯碱入库后，仓库应当对标准仓单注册人的名称、联系人及联系方式、商品数量、生产厂家、存放库房及垛位等事项登记造册，并由标准仓单注册人签字确认。</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纯碱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10个日历日内开始发货；采用火车运输的，仓库20个日历日内开始发货。仓库不能在规定时间内发货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纯碱出库重量验收由仓库和提货人共同实施，具体办法参照入库重量验收规定。</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纯碱出库时数量发生损耗造成短少的，仓库应当及时补足；不能及时补足的，仓库按照《提货通知单》开具日之前（含该日）纯碱期货最近交割月最高交割结算价核算短少商品价款，赔偿提货人。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纯碱出库时，提货人对商品质量有异议的，可以向交易所申请一次复检，并预交复检费用。质</w:t>
      </w:r>
      <w:r>
        <w:rPr>
          <w:rFonts w:hint="eastAsia" w:ascii="宋体" w:hAnsi="宋体" w:cs="宋体"/>
          <w:color w:val="000000"/>
          <w:kern w:val="0"/>
          <w:sz w:val="28"/>
          <w:szCs w:val="28"/>
          <w:highlight w:val="none"/>
        </w:rPr>
        <w:t>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具体流程按照《郑州商品交易所标准仓单管理办法》“仓库商品出库复检”有关规定办理。</w:t>
      </w:r>
    </w:p>
    <w:p>
      <w:pPr>
        <w:ind w:firstLine="548" w:firstLineChars="196"/>
        <w:rPr>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sz w:val="28"/>
          <w:szCs w:val="28"/>
          <w:highlight w:val="none"/>
        </w:rPr>
        <w:t>纯碱出库时，出现破包、潮包、结块、严重污染等情况的，仓库应当承担赔偿责任。</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纯碱厂库允许注册标准仓单的最大数量由交易所确定，交易所可以根据情况予以调整。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纯碱厂库申请注册标准仓单前，应当按照交易所规定提供标准仓单注册担保。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纯碱厂库标准仓单的交货地点为提货人在厂库配送范围内选择的仓库或者其他指定交货地点，厂库配送范围由交易所另行公告。厂库应当承担纯碱运至指定交货地点买方车板前的费用，包括仓库等收取的中转费用。指定交货地点存在升贴水的，提货人与厂库可按照交易所规定的升贴水标准自行结算。</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提货人和厂库协商一致的，可以在其他地点进行交货，具体交收事宜及相关费用由双方协商确定。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纯碱厂库标准仓单注销后，提货人应当在交易所开具《提货通知单》之日起10个工作日内，凭提货人身份证、提货人所在单位证明及《提货通知单》验证密码到厂库办理发货手续，确认商品质量，确定运输方式，并预交各项费用。</w:t>
      </w:r>
    </w:p>
    <w:p>
      <w:pPr>
        <w:ind w:firstLine="560" w:firstLineChars="200"/>
        <w:rPr>
          <w:rFonts w:ascii="宋体" w:hAnsi="宋体" w:cs="宋体"/>
          <w:kern w:val="0"/>
          <w:sz w:val="28"/>
          <w:szCs w:val="28"/>
          <w:highlight w:val="none"/>
          <w:u w:val="singl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自提货人与厂库联系发货之日起3个工作日内，双方应当就相关事项达成发货协议，包括交货地点、运输方式、发货速度、费用承担等。双方无法就发货速度协商一致的，厂库应当按照交易所批准的日发货速度发货。在仓库交货的，厂库、提货人应当及时与仓库联系，安排交收事宜。</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厂库采用汽车运输的，应当在达成发货协议之日起3个日历日内发货；采用火车、轮船运输的，应当在达成发货协议之日起15个日历日内发货。发货后，厂库应当将</w:t>
      </w:r>
      <w:r>
        <w:rPr>
          <w:rFonts w:hint="eastAsia" w:ascii="宋体" w:hAnsi="宋体" w:cs="宋体"/>
          <w:kern w:val="0"/>
          <w:sz w:val="28"/>
          <w:szCs w:val="32"/>
          <w:highlight w:val="none"/>
        </w:rPr>
        <w:t>相应单据</w:t>
      </w:r>
      <w:r>
        <w:rPr>
          <w:rFonts w:hint="eastAsia" w:ascii="宋体" w:hAnsi="宋体" w:cs="宋体"/>
          <w:kern w:val="0"/>
          <w:sz w:val="28"/>
          <w:szCs w:val="28"/>
          <w:highlight w:val="none"/>
        </w:rPr>
        <w:t>及时交付提货人及拟交货的仓库。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提货人应当在每批货物运达交货仓库之日起（不含该日）3个日历日内完成货物验收、提货或者存储手续，逾期未提货产生的费用及质量责任由提货人自行承担。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2"/>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28"/>
          <w:highlight w:val="none"/>
        </w:rPr>
        <w:t>纯碱交收时，重量验收实施及费用分担由厂库与提货人协商确定。协商不一致的，重量验收由仓库或者其他指定交货地点负责，费用由厂库承担。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纯碱交货数量发生短少的，厂库应当及时补足。不能补足的，厂库应当按照《提货通知单》开具日之前（含该日）纯碱期货最近交割月最高交割结算价核算短少商品价款，赔偿提货人。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纯碱交货时，厂库应当向提货人提供符合交割标准的《产品质量证明书》，生产日期早于标准仓单注销日150天（含150天）的纯碱，提货人可以拒收。</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厂库纯碱交货时，不得出现破包、潮包、结块、严重污染等情况。</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提货人或者厂库对纯碱重量、质量有异议的，由提货人和厂库协商解决；协商不成的，可以向交易所申请一次复检，并由申请方预交复检及相关费用。</w:t>
      </w:r>
      <w:r>
        <w:rPr>
          <w:rFonts w:hint="eastAsia" w:ascii="宋体" w:hAnsi="宋体" w:cs="宋体"/>
          <w:color w:val="000000"/>
          <w:kern w:val="0"/>
          <w:sz w:val="28"/>
          <w:szCs w:val="28"/>
          <w:highlight w:val="none"/>
        </w:rPr>
        <w:t>重量异议应当在纯碱交货前提出；质量异议应当在纯碱交货之日起5个工作日内提出。</w:t>
      </w:r>
      <w:r>
        <w:rPr>
          <w:rFonts w:hint="eastAsia" w:ascii="宋体" w:hAnsi="宋体" w:cs="宋体"/>
          <w:kern w:val="0"/>
          <w:sz w:val="28"/>
          <w:szCs w:val="28"/>
          <w:highlight w:val="none"/>
        </w:rPr>
        <w:t>具体流程按照《郑州商品交易所标准仓单管理办法》“厂库商品出库复检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cs="宋体"/>
          <w:kern w:val="0"/>
          <w:sz w:val="28"/>
          <w:szCs w:val="28"/>
          <w:highlight w:val="none"/>
        </w:rPr>
        <w:t>[5</w:t>
      </w:r>
      <w:r>
        <w:rPr>
          <w:rFonts w:hint="eastAsia" w:ascii="宋体" w:hAnsi="宋体" w:cs="宋体"/>
          <w:kern w:val="0"/>
          <w:sz w:val="28"/>
          <w:szCs w:val="28"/>
          <w:highlight w:val="none"/>
        </w:rPr>
        <w:t>（元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因厂库原因在约定的最后发货日起5个日历日内仍不能完成所有商品发货的，提货人可以要求厂库终止发货并支付赔偿金。赔偿金额=纯碱期货最近交割月最高交割结算价×应发未发的商品数量×120%。</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四十七条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四十八条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85" w:firstLineChars="209"/>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color w:val="000000"/>
          <w:kern w:val="0"/>
          <w:sz w:val="28"/>
          <w:szCs w:val="28"/>
          <w:highlight w:val="none"/>
        </w:rPr>
        <w:t>纯碱期货合约最低交易保证金标准为合约价值的5%。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纯碱期货合约交易保证金标准见下表：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cs="宋体"/>
                <w:kern w:val="0"/>
                <w:sz w:val="24"/>
                <w:szCs w:val="20"/>
                <w:highlight w:val="none"/>
              </w:rPr>
            </w:pPr>
            <w:r>
              <w:rPr>
                <w:rFonts w:ascii="宋体" w:hAnsi="宋体" w:cs="宋体"/>
                <w:kern w:val="0"/>
                <w:sz w:val="24"/>
                <w:szCs w:val="20"/>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ascii="宋体" w:hAnsi="宋体" w:cs="宋体"/>
                <w:kern w:val="0"/>
                <w:sz w:val="24"/>
                <w:szCs w:val="20"/>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szCs w:val="20"/>
                <w:highlight w:val="none"/>
              </w:rPr>
            </w:pPr>
            <w:r>
              <w:rPr>
                <w:rFonts w:hint="eastAsia" w:ascii="宋体" w:hAnsi="宋体" w:cs="宋体"/>
                <w:color w:val="000000"/>
                <w:kern w:val="0"/>
                <w:sz w:val="24"/>
                <w:szCs w:val="20"/>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纯碱期货合约每日涨跌停板幅度为前一交易日结算价的±4%。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kern w:val="0"/>
          <w:sz w:val="28"/>
          <w:szCs w:val="28"/>
          <w:highlight w:val="none"/>
        </w:rPr>
        <w:t>纯碱</w:t>
      </w:r>
      <w:r>
        <w:rPr>
          <w:rFonts w:hint="eastAsia" w:ascii="宋体" w:hAnsi="宋体" w:cs="宋体"/>
          <w:color w:val="000000"/>
          <w:kern w:val="0"/>
          <w:sz w:val="28"/>
          <w:szCs w:val="28"/>
          <w:highlight w:val="none"/>
        </w:rPr>
        <w:t>期货合约限仓标准见下表：</w:t>
      </w:r>
    </w:p>
    <w:tbl>
      <w:tblPr>
        <w:tblStyle w:val="12"/>
        <w:tblW w:w="8505" w:type="dxa"/>
        <w:tblInd w:w="108" w:type="dxa"/>
        <w:shd w:val="clear" w:color="auto" w:fill="FFFFFF"/>
        <w:tblLayout w:type="fixed"/>
        <w:tblCellMar>
          <w:top w:w="15" w:type="dxa"/>
          <w:left w:w="15" w:type="dxa"/>
          <w:bottom w:w="15" w:type="dxa"/>
          <w:right w:w="15" w:type="dxa"/>
        </w:tblCellMar>
      </w:tblPr>
      <w:tblGrid>
        <w:gridCol w:w="5554"/>
        <w:gridCol w:w="2951"/>
      </w:tblGrid>
      <w:tr>
        <w:tblPrEx>
          <w:tblCellMar>
            <w:top w:w="15" w:type="dxa"/>
            <w:left w:w="15" w:type="dxa"/>
            <w:bottom w:w="15" w:type="dxa"/>
            <w:right w:w="15" w:type="dxa"/>
          </w:tblCellMar>
        </w:tblPrEx>
        <w:tc>
          <w:tcPr>
            <w:tcW w:w="5554"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交易时间段</w:t>
            </w:r>
          </w:p>
        </w:tc>
        <w:tc>
          <w:tcPr>
            <w:tcW w:w="2951"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非期货公司会员和客户的最大单边持仓量（手）</w:t>
            </w:r>
          </w:p>
        </w:tc>
      </w:tr>
      <w:tr>
        <w:tblPrEx>
          <w:shd w:val="clear" w:color="auto" w:fill="FFFFFF"/>
          <w:tblCellMar>
            <w:top w:w="15" w:type="dxa"/>
            <w:left w:w="15" w:type="dxa"/>
            <w:bottom w:w="15" w:type="dxa"/>
            <w:right w:w="15" w:type="dxa"/>
          </w:tblCellMar>
        </w:tblPrEx>
        <w:trPr>
          <w:trHeight w:val="511" w:hRule="atLeast"/>
        </w:trPr>
        <w:tc>
          <w:tcPr>
            <w:tcW w:w="555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295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20000</w:t>
            </w:r>
          </w:p>
        </w:tc>
      </w:tr>
      <w:tr>
        <w:tblPrEx>
          <w:tblCellMar>
            <w:top w:w="15" w:type="dxa"/>
            <w:left w:w="15" w:type="dxa"/>
            <w:bottom w:w="15" w:type="dxa"/>
            <w:right w:w="15" w:type="dxa"/>
          </w:tblCellMar>
        </w:tblPrEx>
        <w:trPr>
          <w:trHeight w:val="615" w:hRule="atLeast"/>
        </w:trPr>
        <w:tc>
          <w:tcPr>
            <w:tcW w:w="555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2951"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2000</w:t>
            </w:r>
          </w:p>
        </w:tc>
      </w:tr>
      <w:tr>
        <w:tblPrEx>
          <w:tblCellMar>
            <w:top w:w="15" w:type="dxa"/>
            <w:left w:w="15" w:type="dxa"/>
            <w:bottom w:w="15" w:type="dxa"/>
            <w:right w:w="15" w:type="dxa"/>
          </w:tblCellMar>
        </w:tblPrEx>
        <w:trPr>
          <w:trHeight w:val="90" w:hRule="atLeast"/>
        </w:trPr>
        <w:tc>
          <w:tcPr>
            <w:tcW w:w="555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交割月份</w:t>
            </w:r>
          </w:p>
        </w:tc>
        <w:tc>
          <w:tcPr>
            <w:tcW w:w="295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tcPr>
          <w:p>
            <w:pPr>
              <w:tabs>
                <w:tab w:val="left" w:pos="1620"/>
              </w:tabs>
              <w:autoSpaceDE w:val="0"/>
              <w:autoSpaceDN w:val="0"/>
              <w:jc w:val="center"/>
              <w:rPr>
                <w:rFonts w:hint="eastAsia" w:ascii="宋体" w:hAnsi="宋体" w:cs="宋体"/>
                <w:color w:val="000000"/>
                <w:kern w:val="0"/>
                <w:sz w:val="24"/>
                <w:szCs w:val="20"/>
                <w:highlight w:val="none"/>
              </w:rPr>
            </w:pPr>
            <w:r>
              <w:rPr>
                <w:rFonts w:hint="eastAsia" w:ascii="宋体" w:hAnsi="宋体" w:cs="宋体"/>
                <w:color w:val="000000"/>
                <w:kern w:val="0"/>
                <w:sz w:val="24"/>
                <w:szCs w:val="20"/>
                <w:highlight w:val="none"/>
              </w:rPr>
              <w:t>800</w:t>
            </w:r>
          </w:p>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cs="宋体"/>
          <w:color w:val="000000"/>
          <w:kern w:val="0"/>
          <w:sz w:val="28"/>
          <w:szCs w:val="28"/>
          <w:highlight w:val="none"/>
        </w:rPr>
        <w:t>根据《郑州商品交易所期货交易风险控制管理办法》等有关规定，交易所对纯碱期货合约交易保证金标准、涨跌停板幅度进行调整的，按照相关标准执行。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第五十三条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cs="宋体"/>
          <w:color w:val="000000"/>
          <w:kern w:val="0"/>
          <w:sz w:val="28"/>
          <w:szCs w:val="28"/>
          <w:highlight w:val="none"/>
        </w:rPr>
        <w:t>本细则解释权属于郑州商品交易所。</w:t>
      </w:r>
    </w:p>
    <w:p>
      <w:pPr>
        <w:tabs>
          <w:tab w:val="left" w:pos="3658"/>
        </w:tabs>
        <w:spacing w:line="600" w:lineRule="exact"/>
        <w:ind w:firstLine="560" w:firstLineChars="200"/>
        <w:rPr>
          <w:rFonts w:eastAsia="仿宋"/>
          <w:sz w:val="32"/>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rPr>
          <w:rFonts w:ascii="仿宋" w:hAnsi="仿宋" w:eastAsia="仿宋"/>
          <w:sz w:val="32"/>
          <w:highlight w:val="none"/>
        </w:rPr>
      </w:pPr>
    </w:p>
    <w:p>
      <w:pPr>
        <w:ind w:right="800"/>
        <w:rPr>
          <w:rFonts w:ascii="仿宋" w:hAnsi="仿宋" w:eastAsia="仿宋"/>
          <w:sz w:val="32"/>
          <w:szCs w:val="32"/>
          <w:highlight w:val="none"/>
        </w:rPr>
      </w:pPr>
    </w:p>
    <w:p>
      <w:pPr>
        <w:rPr>
          <w:rFonts w:ascii="仿宋" w:hAnsi="仿宋" w:eastAsia="仿宋"/>
          <w:sz w:val="32"/>
          <w:highlight w:val="none"/>
        </w:rPr>
      </w:pPr>
    </w:p>
    <w:p>
      <w:pPr>
        <w:rPr>
          <w:highlight w:val="none"/>
        </w:rPr>
      </w:pPr>
    </w:p>
    <w:p>
      <w:pPr>
        <w:tabs>
          <w:tab w:val="left" w:pos="1620"/>
        </w:tabs>
        <w:autoSpaceDE w:val="0"/>
        <w:autoSpaceDN w:val="0"/>
        <w:ind w:firstLine="560" w:firstLineChars="200"/>
        <w:rPr>
          <w:rFonts w:ascii="宋体" w:hAnsi="宋体" w:eastAsia="宋体" w:cs="宋体"/>
          <w:kern w:val="0"/>
          <w:sz w:val="28"/>
          <w:szCs w:val="28"/>
          <w:highlight w:val="none"/>
        </w:rPr>
      </w:pPr>
    </w:p>
    <w:p>
      <w:pPr>
        <w:rPr>
          <w:rFonts w:ascii="黑体" w:hAnsi="黑体" w:eastAsia="黑体"/>
          <w:sz w:val="32"/>
          <w:szCs w:val="32"/>
          <w:highlight w:val="none"/>
        </w:rPr>
        <w:sectPr>
          <w:pgSz w:w="11906" w:h="16838"/>
          <w:pgMar w:top="1440" w:right="1800" w:bottom="1440" w:left="1800" w:header="851" w:footer="992" w:gutter="0"/>
          <w:cols w:space="425" w:num="1"/>
          <w:docGrid w:type="lines" w:linePitch="312" w:charSpace="0"/>
        </w:sectPr>
      </w:pPr>
    </w:p>
    <w:p>
      <w:pPr>
        <w:jc w:val="left"/>
        <w:outlineLvl w:val="0"/>
        <w:rPr>
          <w:rFonts w:hint="eastAsia" w:ascii="宋体" w:hAnsi="宋体"/>
          <w:b/>
          <w:sz w:val="44"/>
          <w:szCs w:val="44"/>
          <w:highlight w:val="none"/>
        </w:rPr>
      </w:pPr>
      <w:bookmarkStart w:id="110" w:name="_Toc347311602"/>
      <w:bookmarkStart w:id="111" w:name="_Toc108604286"/>
      <w:bookmarkStart w:id="112" w:name="_Toc12149"/>
      <w:bookmarkStart w:id="113" w:name="_Toc104392884"/>
      <w:bookmarkStart w:id="114" w:name="_Toc16143"/>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4-22</w:t>
      </w:r>
      <w:bookmarkEnd w:id="110"/>
    </w:p>
    <w:p>
      <w:pPr>
        <w:tabs>
          <w:tab w:val="left" w:pos="1620"/>
        </w:tabs>
        <w:autoSpaceDE w:val="0"/>
        <w:autoSpaceDN w:val="0"/>
        <w:jc w:val="center"/>
        <w:outlineLvl w:val="1"/>
        <w:rPr>
          <w:rFonts w:ascii="宋体" w:hAnsi="宋体"/>
          <w:b/>
          <w:sz w:val="44"/>
          <w:szCs w:val="44"/>
          <w:highlight w:val="none"/>
        </w:rPr>
      </w:pPr>
      <w:bookmarkStart w:id="115" w:name="_Toc1171640455"/>
      <w:r>
        <w:rPr>
          <w:rFonts w:hint="eastAsia" w:ascii="宋体" w:hAnsi="宋体"/>
          <w:b/>
          <w:sz w:val="44"/>
          <w:szCs w:val="44"/>
          <w:highlight w:val="none"/>
        </w:rPr>
        <w:t>郑州商品交易所涤纶短纤期货业务细则</w:t>
      </w:r>
      <w:bookmarkEnd w:id="111"/>
      <w:bookmarkEnd w:id="112"/>
      <w:bookmarkEnd w:id="113"/>
      <w:bookmarkEnd w:id="115"/>
    </w:p>
    <w:bookmarkEnd w:id="114"/>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116" w:name="_Toc1036264479"/>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16"/>
    </w:p>
    <w:p>
      <w:pPr>
        <w:tabs>
          <w:tab w:val="left" w:pos="1620"/>
        </w:tabs>
        <w:autoSpaceDE w:val="0"/>
        <w:autoSpaceDN w:val="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为了规范郑州商品交易所（以下简称交易所）涤纶短纤（以下简称短纤）期货相关业务，根据《郑州商品交易所交易规则》及短纤期货合约，制定本细则。</w:t>
      </w:r>
    </w:p>
    <w:p>
      <w:pPr>
        <w:tabs>
          <w:tab w:val="left" w:pos="1620"/>
        </w:tabs>
        <w:autoSpaceDE w:val="0"/>
        <w:autoSpaceDN w:val="0"/>
        <w:ind w:firstLine="6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短纤期货合约交易单位为5吨/手。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短纤期货合约报价单位为元（人民币）/吨。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短纤期货合约最小变动价位为2元/吨。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短纤期货合约交割月份为1至12月</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kern w:val="0"/>
          <w:sz w:val="28"/>
          <w:szCs w:val="28"/>
          <w:highlight w:val="none"/>
        </w:rPr>
        <w:t>短纤期货</w:t>
      </w:r>
      <w:r>
        <w:rPr>
          <w:rFonts w:hint="eastAsia"/>
          <w:sz w:val="28"/>
          <w:szCs w:val="28"/>
          <w:highlight w:val="none"/>
        </w:rPr>
        <w:t>合约</w:t>
      </w:r>
      <w:r>
        <w:rPr>
          <w:rFonts w:hint="eastAsia" w:ascii="宋体" w:hAnsi="宋体" w:cs="宋体"/>
          <w:color w:val="000000"/>
          <w:kern w:val="0"/>
          <w:sz w:val="28"/>
          <w:szCs w:val="28"/>
          <w:highlight w:val="none"/>
        </w:rPr>
        <w:t>交易指令</w:t>
      </w:r>
      <w:r>
        <w:rPr>
          <w:rFonts w:hint="eastAsia"/>
          <w:sz w:val="28"/>
          <w:szCs w:val="28"/>
          <w:highlight w:val="none"/>
        </w:rPr>
        <w:t>每次最小下单量为</w:t>
      </w:r>
      <w:r>
        <w:rPr>
          <w:rFonts w:asciiTheme="minorEastAsia" w:hAnsiTheme="minorEastAsia"/>
          <w:sz w:val="28"/>
          <w:szCs w:val="28"/>
          <w:highlight w:val="none"/>
        </w:rPr>
        <w:t>1</w:t>
      </w:r>
      <w:r>
        <w:rPr>
          <w:rFonts w:hint="eastAsia"/>
          <w:sz w:val="28"/>
          <w:szCs w:val="28"/>
          <w:highlight w:val="none"/>
        </w:rPr>
        <w:t>手，限价指令每次最大下单量为</w:t>
      </w:r>
      <w:r>
        <w:rPr>
          <w:rFonts w:ascii="宋体" w:hAnsi="宋体" w:eastAsia="宋体"/>
          <w:sz w:val="28"/>
          <w:szCs w:val="28"/>
          <w:highlight w:val="none"/>
        </w:rPr>
        <w:t>1000</w:t>
      </w:r>
      <w:r>
        <w:rPr>
          <w:rFonts w:hint="eastAsia"/>
          <w:sz w:val="28"/>
          <w:szCs w:val="28"/>
          <w:highlight w:val="none"/>
        </w:rPr>
        <w:t>手，市价指令每次最大下单量为</w:t>
      </w:r>
      <w:r>
        <w:rPr>
          <w:rFonts w:ascii="宋体" w:hAnsi="宋体" w:eastAsia="宋体"/>
          <w:sz w:val="28"/>
          <w:szCs w:val="28"/>
          <w:highlight w:val="none"/>
        </w:rPr>
        <w:t>200</w:t>
      </w:r>
      <w:r>
        <w:rPr>
          <w:rFonts w:hint="eastAsia"/>
          <w:sz w:val="28"/>
          <w:szCs w:val="28"/>
          <w:highlight w:val="none"/>
        </w:rPr>
        <w:t>手。</w:t>
      </w:r>
      <w:r>
        <w:rPr>
          <w:sz w:val="28"/>
          <w:szCs w:val="28"/>
          <w:highlight w:val="none"/>
        </w:rPr>
        <w:br w:type="textWrapping"/>
      </w:r>
      <w:r>
        <w:rPr>
          <w:rFonts w:hint="eastAsia" w:ascii="宋体" w:hAnsi="宋体"/>
          <w:sz w:val="28"/>
          <w:szCs w:val="28"/>
          <w:highlight w:val="none"/>
        </w:rPr>
        <w:t xml:space="preserve">    交易所可以根据市场情况，对短纤期货合约交易指令每次最小下单量、每次最大下单量进行调整，具体标准由交易所另行公布。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短纤期货合约交易时间分为夜盘交易时间和日盘交易时间。夜盘交易时间为下午21:00—23：00。日盘交易时间为上午9:00—11:30，下午13:30—15:00；其中，上午10:15—10:30为休息时间。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交易所暂停、取消短纤期货夜盘交易或者对夜盘交易时间进行调整的，以交易所公告为准。</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短纤</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短纤期货合约交易代码为PF。</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b/>
          <w:sz w:val="28"/>
          <w:szCs w:val="28"/>
          <w:highlight w:val="none"/>
        </w:rPr>
      </w:pPr>
      <w:r>
        <w:rPr>
          <w:rFonts w:hint="eastAsia"/>
          <w:b/>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短纤期货适用期货转现货和厂库标准仓单交割。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短纤期货滚动交割的配对方式为响应配对。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短纤期货的交割单位为5吨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短纤期货合约的最后交割日为合约交割月份的第13个交易日。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短纤期货标准仓单为厂库标准仓单。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短纤期货标准仓单为通用标准仓单。</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sz w:val="28"/>
          <w:szCs w:val="28"/>
          <w:highlight w:val="none"/>
        </w:rPr>
        <w:t>每年</w:t>
      </w:r>
      <w:r>
        <w:rPr>
          <w:rFonts w:ascii="宋体" w:hAnsi="宋体" w:eastAsia="宋体"/>
          <w:sz w:val="28"/>
          <w:szCs w:val="28"/>
          <w:highlight w:val="none"/>
        </w:rPr>
        <w:t>1</w:t>
      </w:r>
      <w:r>
        <w:rPr>
          <w:rFonts w:hint="eastAsia" w:ascii="宋体" w:hAnsi="宋体" w:eastAsia="宋体"/>
          <w:sz w:val="28"/>
          <w:szCs w:val="28"/>
          <w:highlight w:val="none"/>
        </w:rPr>
        <w:t>月、</w:t>
      </w:r>
      <w:r>
        <w:rPr>
          <w:rFonts w:ascii="宋体" w:hAnsi="宋体" w:eastAsia="宋体"/>
          <w:sz w:val="28"/>
          <w:szCs w:val="28"/>
          <w:highlight w:val="none"/>
        </w:rPr>
        <w:t>5</w:t>
      </w:r>
      <w:r>
        <w:rPr>
          <w:rFonts w:hint="eastAsia" w:ascii="宋体" w:hAnsi="宋体" w:eastAsia="宋体"/>
          <w:sz w:val="28"/>
          <w:szCs w:val="28"/>
          <w:highlight w:val="none"/>
        </w:rPr>
        <w:t>月、</w:t>
      </w:r>
      <w:r>
        <w:rPr>
          <w:rFonts w:ascii="宋体" w:hAnsi="宋体" w:eastAsia="宋体"/>
          <w:sz w:val="28"/>
          <w:szCs w:val="28"/>
          <w:highlight w:val="none"/>
        </w:rPr>
        <w:t>9</w:t>
      </w:r>
      <w:r>
        <w:rPr>
          <w:rFonts w:hint="eastAsia" w:ascii="宋体" w:hAnsi="宋体" w:eastAsia="宋体"/>
          <w:sz w:val="28"/>
          <w:szCs w:val="28"/>
          <w:highlight w:val="none"/>
        </w:rPr>
        <w:t>月第</w:t>
      </w:r>
      <w:r>
        <w:rPr>
          <w:rFonts w:ascii="宋体" w:hAnsi="宋体" w:eastAsia="宋体"/>
          <w:sz w:val="28"/>
          <w:szCs w:val="28"/>
          <w:highlight w:val="none"/>
        </w:rPr>
        <w:t>15</w:t>
      </w:r>
      <w:r>
        <w:rPr>
          <w:rFonts w:hint="eastAsia" w:ascii="宋体" w:hAnsi="宋体" w:eastAsia="宋体"/>
          <w:sz w:val="28"/>
          <w:szCs w:val="28"/>
          <w:highlight w:val="none"/>
        </w:rPr>
        <w:t>个交易日之前（含该日）注册的短纤期货标准仓单，应当在当年</w:t>
      </w:r>
      <w:r>
        <w:rPr>
          <w:rFonts w:ascii="宋体" w:hAnsi="宋体" w:eastAsia="宋体"/>
          <w:sz w:val="28"/>
          <w:szCs w:val="28"/>
          <w:highlight w:val="none"/>
        </w:rPr>
        <w:t>1</w:t>
      </w:r>
      <w:r>
        <w:rPr>
          <w:rFonts w:hint="eastAsia" w:ascii="宋体" w:hAnsi="宋体" w:eastAsia="宋体"/>
          <w:sz w:val="28"/>
          <w:szCs w:val="28"/>
          <w:highlight w:val="none"/>
        </w:rPr>
        <w:t>月、</w:t>
      </w:r>
      <w:r>
        <w:rPr>
          <w:rFonts w:ascii="宋体" w:hAnsi="宋体" w:eastAsia="宋体"/>
          <w:sz w:val="28"/>
          <w:szCs w:val="28"/>
          <w:highlight w:val="none"/>
        </w:rPr>
        <w:t>5</w:t>
      </w:r>
      <w:r>
        <w:rPr>
          <w:rFonts w:hint="eastAsia" w:ascii="宋体" w:hAnsi="宋体" w:eastAsia="宋体"/>
          <w:sz w:val="28"/>
          <w:szCs w:val="28"/>
          <w:highlight w:val="none"/>
        </w:rPr>
        <w:t>月、</w:t>
      </w:r>
      <w:r>
        <w:rPr>
          <w:rFonts w:ascii="宋体" w:hAnsi="宋体" w:eastAsia="宋体"/>
          <w:sz w:val="28"/>
          <w:szCs w:val="28"/>
          <w:highlight w:val="none"/>
        </w:rPr>
        <w:t>9</w:t>
      </w:r>
      <w:r>
        <w:rPr>
          <w:rFonts w:hint="eastAsia" w:ascii="宋体" w:hAnsi="宋体" w:eastAsia="宋体"/>
          <w:sz w:val="28"/>
          <w:szCs w:val="28"/>
          <w:highlight w:val="none"/>
        </w:rPr>
        <w:t>月的第</w:t>
      </w:r>
      <w:r>
        <w:rPr>
          <w:rFonts w:ascii="宋体" w:hAnsi="宋体" w:eastAsia="宋体"/>
          <w:sz w:val="28"/>
          <w:szCs w:val="28"/>
          <w:highlight w:val="none"/>
        </w:rPr>
        <w:t>15</w:t>
      </w:r>
      <w:r>
        <w:rPr>
          <w:rFonts w:hint="eastAsia" w:ascii="宋体" w:hAnsi="宋体" w:eastAsia="宋体"/>
          <w:sz w:val="28"/>
          <w:szCs w:val="28"/>
          <w:highlight w:val="none"/>
        </w:rPr>
        <w:t>个交</w:t>
      </w:r>
      <w:r>
        <w:rPr>
          <w:rFonts w:hint="eastAsia"/>
          <w:sz w:val="28"/>
          <w:szCs w:val="28"/>
          <w:highlight w:val="none"/>
        </w:rPr>
        <w:t>易日之前（含该日）全部注销。</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短纤期货交割开具增值税专用发票。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短纤</w:t>
      </w:r>
      <w:r>
        <w:rPr>
          <w:rFonts w:ascii="宋体" w:hAnsi="宋体" w:cs="宋体"/>
          <w:kern w:val="0"/>
          <w:sz w:val="28"/>
          <w:szCs w:val="28"/>
          <w:highlight w:val="none"/>
        </w:rPr>
        <w:t>期货厂库及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，交易所可以视情况对短纤期货厂库及相关升贴水进行调整。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kern w:val="0"/>
          <w:sz w:val="28"/>
          <w:szCs w:val="28"/>
          <w:highlight w:val="none"/>
        </w:rPr>
        <w:t>短纤期货的厂库升贴水在标准仓单注册、注销时划转，相应的增值税专用发票由标准仓单注册人向标准仓单注销人开具，厂库负责监督。厂库按照增值税适用税率收取押金，增值税专用发票开具后押金应予退还。</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短纤期货的交割基准价为</w:t>
      </w:r>
      <w:r>
        <w:rPr>
          <w:rFonts w:hint="eastAsia"/>
          <w:sz w:val="28"/>
          <w:szCs w:val="28"/>
          <w:highlight w:val="none"/>
        </w:rPr>
        <w:t>基准交割品在基准交割地出库时汽车板交货的含税价格（含包装）。</w:t>
      </w:r>
    </w:p>
    <w:p>
      <w:pPr>
        <w:tabs>
          <w:tab w:val="left" w:pos="1620"/>
        </w:tabs>
        <w:autoSpaceDE w:val="0"/>
        <w:autoSpaceDN w:val="0"/>
        <w:adjustRightInd w:val="0"/>
        <w:ind w:firstLine="560" w:firstLineChars="200"/>
        <w:jc w:val="left"/>
        <w:rPr>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sz w:val="28"/>
          <w:szCs w:val="28"/>
          <w:highlight w:val="none"/>
        </w:rPr>
        <w:t>短纤用汽车提货的，装到汽车板前的一切费用由厂库承担，装到汽车板后的一切费用由提货人承担。</w:t>
      </w:r>
    </w:p>
    <w:p>
      <w:pPr>
        <w:tabs>
          <w:tab w:val="left" w:pos="1620"/>
        </w:tabs>
        <w:autoSpaceDE w:val="0"/>
        <w:autoSpaceDN w:val="0"/>
        <w:adjustRightInd w:val="0"/>
        <w:ind w:firstLine="560" w:firstLineChars="200"/>
        <w:rPr>
          <w:sz w:val="28"/>
          <w:szCs w:val="28"/>
          <w:highlight w:val="none"/>
        </w:rPr>
      </w:pPr>
      <w:r>
        <w:rPr>
          <w:rFonts w:hint="eastAsia" w:ascii="宋体" w:hAnsi="宋体"/>
          <w:sz w:val="28"/>
          <w:szCs w:val="28"/>
          <w:highlight w:val="none"/>
        </w:rPr>
        <w:t>短纤期货交割手续费、仓储费、检验费等交割相关费用标准由交易所另行公布。</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短纤包装物价格包含在相应期货合约价格中，不另行计价。</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短纤期货标准仓单生成、流通、注销等相关业务，本细则未规定的，适用《郑州商品交易所标准仓单管理办法》相关规定。</w:t>
      </w:r>
    </w:p>
    <w:p>
      <w:pPr>
        <w:tabs>
          <w:tab w:val="left" w:pos="1620"/>
        </w:tabs>
        <w:autoSpaceDE w:val="0"/>
        <w:autoSpaceDN w:val="0"/>
        <w:jc w:val="center"/>
        <w:rPr>
          <w:b/>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短纤期货交割适用国家标准及本细则规定。</w:t>
      </w:r>
    </w:p>
    <w:p>
      <w:pPr>
        <w:ind w:firstLine="560"/>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第二十四条</w:t>
      </w:r>
      <w:r>
        <w:rPr>
          <w:rFonts w:hint="eastAsia"/>
          <w:sz w:val="28"/>
          <w:szCs w:val="28"/>
          <w:highlight w:val="none"/>
        </w:rPr>
        <w:t>基准交割品：</w:t>
      </w:r>
      <w:r>
        <w:rPr>
          <w:rFonts w:hint="eastAsia" w:ascii="宋体" w:hAnsi="宋体" w:cs="宋体"/>
          <w:kern w:val="0"/>
          <w:sz w:val="28"/>
          <w:szCs w:val="28"/>
          <w:highlight w:val="none"/>
        </w:rPr>
        <w:t>符合《中华人民共和国国家标准 涤纶短纤维》（GB/T 14464-2017，以下简称《短纤国标》）棉型优等品质量指标的原生纺纱用 1.56dtex×38mm、圆形截面半消光本色涤纶短纤，且0.10%≤含油率≤0.20%，0.30%≤回潮率≤0.60%。</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短纤期货实行交割品牌制度。基准交割品必须是经交易所认定的短纤生产厂家生产的商品。具体生产厂家由交易所另行公告。交易所有权调整交割品生产厂家。</w:t>
      </w:r>
    </w:p>
    <w:p>
      <w:pPr>
        <w:autoSpaceDE w:val="0"/>
        <w:autoSpaceDN w:val="0"/>
        <w:adjustRightInd w:val="0"/>
        <w:ind w:firstLine="560" w:firstLineChars="200"/>
        <w:jc w:val="left"/>
        <w:rPr>
          <w:rFonts w:ascii="宋体" w:hAnsi="宋体"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Times New Roman"/>
          <w:color w:val="000000"/>
          <w:kern w:val="0"/>
          <w:sz w:val="28"/>
          <w:szCs w:val="28"/>
          <w:highlight w:val="none"/>
        </w:rPr>
        <w:t>短纤期货交割品包装及标志应当符合《短纤国标》相关要求，外包装采用覆膜的聚丙烯编织布，并用包装带紧固。短纤每袋包装上应当标明产品名称、规格、等级、批号、净质量、生产日期、商标、产品标准编号、生产企业名称、地址以及产品防护、搬运的警示标志，包装规格采用净质量350kg/包、380kg/包或者交易所公告的其他包装规格。</w:t>
      </w:r>
    </w:p>
    <w:p>
      <w:pPr>
        <w:autoSpaceDE w:val="0"/>
        <w:autoSpaceDN w:val="0"/>
        <w:adjustRightInd w:val="0"/>
        <w:ind w:firstLine="562" w:firstLineChars="200"/>
        <w:jc w:val="center"/>
        <w:rPr>
          <w:rFonts w:ascii="宋体" w:hAnsi="宋体" w:eastAsia="宋体" w:cs="Times New Roman"/>
          <w:b/>
          <w:color w:val="000000"/>
          <w:kern w:val="0"/>
          <w:sz w:val="28"/>
          <w:szCs w:val="28"/>
          <w:highlight w:val="none"/>
        </w:rPr>
      </w:pPr>
      <w:r>
        <w:rPr>
          <w:rFonts w:hint="eastAsia" w:ascii="宋体" w:hAnsi="宋体" w:eastAsia="宋体" w:cs="Times New Roman"/>
          <w:b/>
          <w:color w:val="000000"/>
          <w:kern w:val="0"/>
          <w:sz w:val="28"/>
          <w:szCs w:val="28"/>
          <w:highlight w:val="none"/>
        </w:rPr>
        <w:t>第三节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短纤厂库允许注册标准仓单的最大数量由交易所确定，交易所可以根据情况予以调整。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短纤厂库申请注册标准仓单前，</w:t>
      </w:r>
      <w:r>
        <w:rPr>
          <w:rFonts w:hint="eastAsia" w:ascii="宋体" w:hAnsi="宋体" w:eastAsia="宋体" w:cs="宋体"/>
          <w:kern w:val="0"/>
          <w:sz w:val="28"/>
          <w:szCs w:val="28"/>
          <w:highlight w:val="none"/>
        </w:rPr>
        <w:t>应当按照交易所规定提供标准仓单注册担保</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短纤厂库标准仓单注销后，提货人应当在交易所开具《提货通知单》之日起10个工作日内，凭提货人身份证、提货人所在单位证明及《提货通知单》验证密码到厂库办理提货手续，确认商品质量，确定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第二十九</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厂库短纤出库重量验收由提货人与厂库共同实施，以厂库检重为准，足量出库。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短纤出库重量发生短少的，厂库应当及时补足。不能补足的，厂库应当按照《提货通知单》开具日之前（含当日）短纤期货最近交割月最高交割结算价核算短少商品价款，赔偿提货人。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kern w:val="0"/>
          <w:sz w:val="28"/>
          <w:szCs w:val="28"/>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短纤交货时，厂库向提货人提供符合交割标准的出厂质量检测报告。生产日期早于标准仓单注销日120天（含120天）的短纤，提货人可以拒收。厂库交收的短纤不得出现破包、潮包、严重污染等情况。</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提货人或者厂库对短纤重量、质量有异议的，由提货人和厂库协商解决；协商不成的，可以向交易所申请一次复检，并由申请方预交复检及相关费用。</w:t>
      </w:r>
      <w:r>
        <w:rPr>
          <w:rFonts w:hint="eastAsia" w:ascii="宋体" w:hAnsi="宋体" w:cs="宋体"/>
          <w:color w:val="000000"/>
          <w:kern w:val="0"/>
          <w:sz w:val="28"/>
          <w:szCs w:val="28"/>
          <w:highlight w:val="none"/>
        </w:rPr>
        <w:t>复检申请应当在短纤出库前提出。</w:t>
      </w:r>
      <w:r>
        <w:rPr>
          <w:rFonts w:hint="eastAsia" w:ascii="宋体" w:hAnsi="宋体" w:cs="宋体"/>
          <w:kern w:val="0"/>
          <w:sz w:val="28"/>
          <w:szCs w:val="28"/>
          <w:highlight w:val="none"/>
        </w:rPr>
        <w:t>具体流程按照《郑州商品交易所标准仓单管理办法》“厂库商品出库复检”有关规定办理。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厂库或者提货人因故不能按照约定计划发货或者提货的，</w:t>
      </w:r>
      <w:r>
        <w:rPr>
          <w:rFonts w:hint="eastAsia" w:ascii="宋体" w:hAnsi="宋体" w:eastAsia="宋体" w:cs="宋体"/>
          <w:kern w:val="0"/>
          <w:sz w:val="28"/>
          <w:szCs w:val="28"/>
          <w:highlight w:val="none"/>
        </w:rPr>
        <w:t>双方应当及时协商并妥善调整发货速度或者发货计划，并且过错方应当支付滞纳金。</w:t>
      </w:r>
      <w:r>
        <w:rPr>
          <w:rFonts w:hint="eastAsia" w:ascii="宋体" w:hAnsi="宋体" w:cs="宋体"/>
          <w:kern w:val="0"/>
          <w:sz w:val="28"/>
          <w:szCs w:val="28"/>
          <w:highlight w:val="none"/>
        </w:rPr>
        <w:t xml:space="preserve">滞纳金额 = </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因厂库原因在约定的最后发货日起5个日历日内仍不能完成所有商品发货的，提货人可以要求厂库终止发货并支付赔偿金。赔偿金额=短纤期货最近交割月最高交割结算价×应发未发的商品数量×120%。</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多名提货人同时提货的，厂库可以根据提货人</w:t>
      </w:r>
      <w:r>
        <w:rPr>
          <w:rFonts w:hint="eastAsia" w:ascii="宋体" w:hAnsi="宋体" w:eastAsia="宋体" w:cs="宋体"/>
          <w:kern w:val="0"/>
          <w:sz w:val="28"/>
          <w:szCs w:val="28"/>
          <w:highlight w:val="none"/>
        </w:rPr>
        <w:t>预约时间及</w:t>
      </w:r>
      <w:r>
        <w:rPr>
          <w:rFonts w:hint="eastAsia" w:ascii="宋体" w:hAnsi="宋体" w:cs="宋体"/>
          <w:kern w:val="0"/>
          <w:sz w:val="28"/>
          <w:szCs w:val="28"/>
          <w:highlight w:val="none"/>
        </w:rPr>
        <w:t>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厂库发生违约行为，且厂库未赔偿或者赔偿金额不足的，</w:t>
      </w:r>
      <w:r>
        <w:rPr>
          <w:rFonts w:hint="eastAsia" w:ascii="宋体" w:hAnsi="宋体" w:eastAsia="宋体" w:cs="宋体"/>
          <w:kern w:val="0"/>
          <w:sz w:val="28"/>
          <w:szCs w:val="28"/>
          <w:highlight w:val="none"/>
        </w:rPr>
        <w:t>交易所可以动用厂库提供的担保对提货人进行赔偿</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厂库发货完毕后，交易所书面确认无质量、数量责任的，经厂库申请，</w:t>
      </w:r>
      <w:r>
        <w:rPr>
          <w:rFonts w:hint="eastAsia" w:ascii="宋体" w:hAnsi="宋体" w:eastAsia="宋体" w:cs="宋体"/>
          <w:kern w:val="0"/>
          <w:sz w:val="28"/>
          <w:szCs w:val="28"/>
          <w:highlight w:val="none"/>
        </w:rPr>
        <w:t>交易所退还厂库提交的担保财产或者担保凭证</w:t>
      </w:r>
      <w:r>
        <w:rPr>
          <w:rFonts w:hint="eastAsia" w:ascii="宋体" w:hAnsi="宋体" w:cs="宋体"/>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85" w:firstLineChars="209"/>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color w:val="000000"/>
          <w:kern w:val="0"/>
          <w:sz w:val="28"/>
          <w:szCs w:val="28"/>
          <w:highlight w:val="none"/>
        </w:rPr>
        <w:t>短纤期货合约最低交易保证金标准为合约价值的5%。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短纤期货合约交易保证金标准见下表：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2976" w:type="dxa"/>
            <w:vAlign w:val="center"/>
          </w:tcPr>
          <w:p>
            <w:pPr>
              <w:tabs>
                <w:tab w:val="left" w:pos="1620"/>
              </w:tabs>
              <w:autoSpaceDE w:val="0"/>
              <w:autoSpaceDN w:val="0"/>
              <w:jc w:val="center"/>
              <w:rPr>
                <w:rFonts w:ascii="宋体" w:hAnsi="宋体" w:cs="宋体"/>
                <w:kern w:val="0"/>
                <w:sz w:val="24"/>
                <w:szCs w:val="24"/>
                <w:highlight w:val="none"/>
              </w:rPr>
            </w:pPr>
            <w:r>
              <w:rPr>
                <w:rFonts w:ascii="宋体" w:hAnsi="宋体" w:cs="宋体"/>
                <w:kern w:val="0"/>
                <w:sz w:val="24"/>
                <w:szCs w:val="24"/>
                <w:highlight w:val="none"/>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自合约挂牌至交割月前一个月第15个日历</w:t>
            </w:r>
            <w:r>
              <w:rPr>
                <w:rFonts w:hint="eastAsia" w:ascii="宋体" w:hAnsi="宋体" w:cs="宋体"/>
                <w:color w:val="000000"/>
                <w:kern w:val="0"/>
                <w:sz w:val="24"/>
                <w:szCs w:val="24"/>
                <w:highlight w:val="none"/>
              </w:rPr>
              <w:t>日期间的交易日</w:t>
            </w:r>
          </w:p>
        </w:tc>
        <w:tc>
          <w:tcPr>
            <w:tcW w:w="2976" w:type="dxa"/>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合约价值的</w:t>
            </w:r>
            <w:r>
              <w:rPr>
                <w:rFonts w:hint="eastAsia" w:ascii="宋体" w:hAnsi="宋体" w:cs="宋体"/>
                <w:color w:val="000000"/>
                <w:kern w:val="0"/>
                <w:sz w:val="24"/>
                <w:szCs w:val="20"/>
                <w:highlight w:val="none"/>
              </w:rPr>
              <w:t>5</w:t>
            </w:r>
            <w:r>
              <w:rPr>
                <w:rFonts w:hint="eastAsia" w:ascii="宋体" w:hAnsi="宋体" w:cs="宋体"/>
                <w:color w:val="000000"/>
                <w:kern w:val="0"/>
                <w:sz w:val="24"/>
                <w:szCs w:val="24"/>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w:t>
            </w:r>
            <w:r>
              <w:rPr>
                <w:rFonts w:hint="eastAsia" w:ascii="宋体" w:hAnsi="宋体" w:cs="宋体"/>
                <w:color w:val="000000"/>
                <w:kern w:val="0"/>
                <w:sz w:val="24"/>
                <w:szCs w:val="20"/>
                <w:highlight w:val="none"/>
              </w:rPr>
              <w:t>16个日历</w:t>
            </w:r>
            <w:r>
              <w:rPr>
                <w:rFonts w:hint="eastAsia" w:ascii="宋体" w:hAnsi="宋体" w:cs="宋体"/>
                <w:color w:val="000000"/>
                <w:kern w:val="0"/>
                <w:sz w:val="24"/>
                <w:szCs w:val="24"/>
                <w:highlight w:val="none"/>
              </w:rPr>
              <w:t>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529"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976" w:type="dxa"/>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短纤期货合约每日涨跌停板幅度为前一交易日结算价的±4%。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短纤</w:t>
      </w:r>
      <w:r>
        <w:rPr>
          <w:rFonts w:hint="eastAsia" w:ascii="宋体" w:hAnsi="宋体" w:cs="宋体"/>
          <w:color w:val="000000"/>
          <w:kern w:val="0"/>
          <w:sz w:val="28"/>
          <w:szCs w:val="28"/>
          <w:highlight w:val="none"/>
        </w:rPr>
        <w:t>期货合约限仓标准见下表：</w:t>
      </w:r>
    </w:p>
    <w:tbl>
      <w:tblPr>
        <w:tblStyle w:val="1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5103" w:type="dxa"/>
            <w:gridSpan w:val="2"/>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kern w:val="0"/>
                <w:sz w:val="24"/>
                <w:szCs w:val="20"/>
                <w:highlight w:val="none"/>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311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rPr>
                <w:rFonts w:ascii="宋体" w:hAnsi="宋体" w:cs="宋体"/>
                <w:color w:val="000000"/>
                <w:kern w:val="0"/>
                <w:sz w:val="24"/>
                <w:szCs w:val="20"/>
                <w:highlight w:val="none"/>
              </w:rPr>
            </w:pPr>
          </w:p>
        </w:tc>
        <w:tc>
          <w:tcPr>
            <w:tcW w:w="3119" w:type="dxa"/>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0"/>
                <w:highlight w:val="none"/>
              </w:rPr>
              <w:t>1500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5103" w:type="dxa"/>
            <w:gridSpan w:val="2"/>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300</w:t>
            </w:r>
          </w:p>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color w:val="000000"/>
          <w:kern w:val="0"/>
          <w:sz w:val="28"/>
          <w:szCs w:val="28"/>
          <w:highlight w:val="none"/>
        </w:rPr>
        <w:t>根据《郑州商品交易所期货交易风险控制管理办法》等有关规定，交易所对短纤期货合约交易保证金标准、涨跌停板幅度进行调整的，按照相关标准执行。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第四十一条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第四十二条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第四十三条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 xml:space="preserve">第四十四条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tabs>
          <w:tab w:val="left" w:pos="1620"/>
        </w:tabs>
        <w:autoSpaceDE w:val="0"/>
        <w:autoSpaceDN w:val="0"/>
        <w:snapToGrid w:val="0"/>
        <w:ind w:firstLine="560" w:firstLineChars="200"/>
        <w:rPr>
          <w:rFonts w:ascii="宋体" w:hAnsi="宋体" w:eastAsia="宋体" w:cs="宋体"/>
          <w:color w:val="000000"/>
          <w:kern w:val="0"/>
          <w:sz w:val="28"/>
          <w:szCs w:val="28"/>
          <w:highlight w:val="none"/>
        </w:rPr>
      </w:pPr>
    </w:p>
    <w:p>
      <w:pPr>
        <w:tabs>
          <w:tab w:val="left" w:pos="1620"/>
        </w:tabs>
        <w:autoSpaceDE w:val="0"/>
        <w:autoSpaceDN w:val="0"/>
        <w:snapToGrid w:val="0"/>
        <w:ind w:firstLine="562" w:firstLineChars="200"/>
        <w:jc w:val="left"/>
        <w:rPr>
          <w:rFonts w:ascii="Times New Roman" w:hAnsi="Times New Roman" w:eastAsia="宋体" w:cs="Times New Roman"/>
          <w:b/>
          <w:sz w:val="28"/>
          <w:szCs w:val="28"/>
          <w:highlight w:val="none"/>
        </w:rPr>
      </w:pPr>
    </w:p>
    <w:p>
      <w:pPr>
        <w:rPr>
          <w:rFonts w:ascii="黑体" w:hAnsi="黑体" w:eastAsia="黑体"/>
          <w:sz w:val="32"/>
          <w:szCs w:val="32"/>
          <w:highlight w:val="none"/>
        </w:rPr>
        <w:sectPr>
          <w:pgSz w:w="11906" w:h="16838"/>
          <w:pgMar w:top="850" w:right="2125" w:bottom="850" w:left="1417" w:header="851" w:footer="850" w:gutter="0"/>
          <w:cols w:space="0" w:num="1"/>
          <w:docGrid w:type="lines" w:linePitch="312" w:charSpace="0"/>
        </w:sectPr>
      </w:pPr>
    </w:p>
    <w:p>
      <w:pPr>
        <w:jc w:val="left"/>
        <w:outlineLvl w:val="0"/>
        <w:rPr>
          <w:rFonts w:hint="eastAsia" w:ascii="方正小标宋简体" w:hAnsi="方正小标宋简体" w:eastAsia="方正小标宋简体" w:cs="方正小标宋简体"/>
          <w:sz w:val="44"/>
          <w:highlight w:val="none"/>
        </w:rPr>
      </w:pPr>
      <w:bookmarkStart w:id="117" w:name="_Toc660646874"/>
      <w:bookmarkStart w:id="118" w:name="_Toc31382"/>
      <w:bookmarkStart w:id="119" w:name="_Toc5284"/>
      <w:bookmarkStart w:id="120" w:name="_Toc108604288"/>
      <w:bookmarkStart w:id="121" w:name="_Toc104388789"/>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4-23</w:t>
      </w:r>
      <w:bookmarkEnd w:id="117"/>
    </w:p>
    <w:p>
      <w:pPr>
        <w:jc w:val="center"/>
        <w:outlineLvl w:val="0"/>
        <w:rPr>
          <w:rFonts w:ascii="方正小标宋简体" w:hAnsi="方正小标宋简体" w:eastAsia="方正小标宋简体" w:cs="方正小标宋简体"/>
          <w:sz w:val="44"/>
          <w:highlight w:val="none"/>
        </w:rPr>
      </w:pPr>
      <w:bookmarkStart w:id="122" w:name="_Toc513277613"/>
      <w:r>
        <w:rPr>
          <w:rFonts w:hint="eastAsia" w:ascii="方正小标宋简体" w:hAnsi="方正小标宋简体" w:eastAsia="方正小标宋简体" w:cs="方正小标宋简体"/>
          <w:sz w:val="44"/>
          <w:highlight w:val="none"/>
        </w:rPr>
        <w:t>郑州商品交易所花生仁期货业务细则</w:t>
      </w:r>
      <w:bookmarkEnd w:id="122"/>
    </w:p>
    <w:bookmarkEnd w:id="118"/>
    <w:bookmarkEnd w:id="119"/>
    <w:bookmarkEnd w:id="120"/>
    <w:bookmarkEnd w:id="121"/>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123" w:name="_Toc1205243035"/>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23"/>
    </w:p>
    <w:p>
      <w:pPr>
        <w:pStyle w:val="21"/>
        <w:numPr>
          <w:ilvl w:val="-1"/>
          <w:numId w:val="0"/>
        </w:numPr>
        <w:tabs>
          <w:tab w:val="left" w:pos="1620"/>
        </w:tabs>
        <w:autoSpaceDE w:val="0"/>
        <w:autoSpaceDN w:val="0"/>
        <w:ind w:left="0" w:firstLine="0"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lang w:eastAsia="zh-CN"/>
        </w:rPr>
        <w:t>第一章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为了规范郑州商品交易所（以下简称交易所）花生仁（以下简称花生）期货相关业务，根据《郑州商品交易所交易规则》及花生期货合约，制定本细则。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交易所、会员、境外经纪机构、客户、交割厂库（以下简称厂库）、车（船）板交割服务机构（以下简称交割服务机构）、指定质检机构及期货市场其他参与者应当遵守本细则。</w:t>
      </w:r>
    </w:p>
    <w:p>
      <w:pPr>
        <w:pStyle w:val="21"/>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第二章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花生期货合约交易单位为5吨/手。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花生期货合约报价单位为元（人民币）/吨。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花生期货合约最小变动价位为2元/吨。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花生期货合约交割月份为1、3、4、10、11、12月。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花生</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合约交易指令</w:t>
      </w:r>
      <w:r>
        <w:rPr>
          <w:rFonts w:hint="eastAsia" w:ascii="宋体" w:hAnsi="宋体"/>
          <w:sz w:val="28"/>
          <w:szCs w:val="28"/>
          <w:highlight w:val="none"/>
        </w:rPr>
        <w:t>每次最小下单量为1手，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交易所可以根据市场情况，对花生期货合约交易指令每次最小下单量、每次最大下单量进行调整，具体标准由交易所另行公布。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花生期货合约交易时间为上午9:00—11:30，下午13:30—15:00；其中，上午10:15—10:30为休息时间。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交易所另行公告花生期货合约开展夜盘交易的，以交易所公告为准。交易所可以根据市场情况，暂停、取消花生期货合约夜盘交易或者对夜盘交易时间进行调整，具体由交易所另行公告。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花生期货合约最后交易日为合约交割月份的第10个交易日。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花生期货合约交易代码为PK</w:t>
      </w:r>
      <w:r>
        <w:rPr>
          <w:rFonts w:ascii="宋体" w:hAnsi="宋体" w:cs="宋体"/>
          <w:color w:val="000000"/>
          <w:kern w:val="0"/>
          <w:sz w:val="28"/>
          <w:szCs w:val="28"/>
          <w:highlight w:val="none"/>
        </w:rPr>
        <w:t>。</w:t>
      </w:r>
    </w:p>
    <w:p>
      <w:pPr>
        <w:pStyle w:val="21"/>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第三章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交割业务</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宋体" w:hAnsi="宋体" w:cs="宋体"/>
          <w:b/>
          <w:color w:val="000000"/>
          <w:kern w:val="0"/>
          <w:sz w:val="28"/>
          <w:szCs w:val="28"/>
          <w:highlight w:val="none"/>
        </w:rPr>
        <w:t>第一节 一般规定</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花生期货适用期货转现货、</w:t>
      </w:r>
      <w:r>
        <w:rPr>
          <w:rFonts w:hint="eastAsia"/>
          <w:sz w:val="28"/>
          <w:szCs w:val="28"/>
          <w:highlight w:val="none"/>
        </w:rPr>
        <w:t>厂库标准仓单交割和车（船）板交割。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花生期货滚动交割的配对方式为响应配对和组织配对。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花生期货的交割单位为5吨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花生期货标准仓单交割的最后交割日为合约交割月份的第13个交易日；车（船）板交割的最后交割日为合约交割月份的次月10日。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花生期货标准仓单为厂库标准仓单。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花生期货标准仓单为通用标准仓单。</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每年</w:t>
      </w:r>
      <w:r>
        <w:rPr>
          <w:rFonts w:ascii="宋体" w:hAnsi="宋体" w:cs="宋体"/>
          <w:kern w:val="0"/>
          <w:sz w:val="28"/>
          <w:szCs w:val="28"/>
          <w:highlight w:val="none"/>
        </w:rPr>
        <w:t>1月、4月第15</w:t>
      </w:r>
      <w:r>
        <w:rPr>
          <w:rFonts w:hint="eastAsia" w:ascii="宋体" w:hAnsi="宋体" w:cs="宋体"/>
          <w:kern w:val="0"/>
          <w:sz w:val="28"/>
          <w:szCs w:val="28"/>
          <w:highlight w:val="none"/>
        </w:rPr>
        <w:t>个交易日之前（含该日）注册的花生期货标准仓单，应当在当年1月、4月第</w:t>
      </w:r>
      <w:r>
        <w:rPr>
          <w:rFonts w:ascii="宋体" w:hAnsi="宋体" w:cs="宋体"/>
          <w:kern w:val="0"/>
          <w:sz w:val="28"/>
          <w:szCs w:val="28"/>
          <w:highlight w:val="none"/>
        </w:rPr>
        <w:t>15</w:t>
      </w:r>
      <w:r>
        <w:rPr>
          <w:rFonts w:hint="eastAsia" w:ascii="宋体" w:hAnsi="宋体" w:cs="宋体"/>
          <w:kern w:val="0"/>
          <w:sz w:val="28"/>
          <w:szCs w:val="28"/>
          <w:highlight w:val="none"/>
        </w:rPr>
        <w:t>个交易日之前（含该日）全部注销。</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每年</w:t>
      </w:r>
      <w:r>
        <w:rPr>
          <w:rFonts w:ascii="宋体" w:hAnsi="宋体" w:cs="宋体"/>
          <w:kern w:val="0"/>
          <w:sz w:val="28"/>
          <w:szCs w:val="28"/>
          <w:highlight w:val="none"/>
        </w:rPr>
        <w:t>4月第16</w:t>
      </w:r>
      <w:r>
        <w:rPr>
          <w:rFonts w:hint="eastAsia" w:ascii="宋体" w:hAnsi="宋体" w:cs="宋体"/>
          <w:kern w:val="0"/>
          <w:sz w:val="28"/>
          <w:szCs w:val="28"/>
          <w:highlight w:val="none"/>
        </w:rPr>
        <w:t>个交易日（含该日）至</w:t>
      </w:r>
      <w:r>
        <w:rPr>
          <w:rFonts w:ascii="宋体" w:hAnsi="宋体" w:cs="宋体"/>
          <w:kern w:val="0"/>
          <w:sz w:val="28"/>
          <w:szCs w:val="28"/>
          <w:highlight w:val="none"/>
        </w:rPr>
        <w:t>8月最后一个交易日（含该日）不受理花生期货标准仓单注册申请。</w:t>
      </w:r>
    </w:p>
    <w:p>
      <w:pPr>
        <w:ind w:firstLine="565" w:firstLineChars="202"/>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花生期货交割开具增值税专用发票或者农产品销售发票。</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ascii="宋体" w:hAnsi="宋体" w:cs="宋体"/>
          <w:kern w:val="0"/>
          <w:sz w:val="28"/>
          <w:szCs w:val="28"/>
          <w:highlight w:val="none"/>
        </w:rPr>
        <w:t>花生期货</w:t>
      </w:r>
      <w:r>
        <w:rPr>
          <w:rFonts w:hint="eastAsia" w:ascii="宋体" w:hAnsi="宋体" w:cs="宋体"/>
          <w:kern w:val="0"/>
          <w:sz w:val="28"/>
          <w:szCs w:val="28"/>
          <w:highlight w:val="none"/>
        </w:rPr>
        <w:t>厂库、交割服务机构</w:t>
      </w:r>
      <w:r>
        <w:rPr>
          <w:rFonts w:ascii="宋体" w:hAnsi="宋体" w:cs="宋体"/>
          <w:kern w:val="0"/>
          <w:sz w:val="28"/>
          <w:szCs w:val="28"/>
          <w:highlight w:val="none"/>
        </w:rPr>
        <w:t>及相关升贴水由交易所确定并公布</w:t>
      </w:r>
      <w:r>
        <w:rPr>
          <w:rFonts w:hint="eastAsia" w:ascii="宋体" w:hAnsi="宋体" w:cs="宋体"/>
          <w:kern w:val="0"/>
          <w:sz w:val="28"/>
          <w:szCs w:val="28"/>
          <w:highlight w:val="none"/>
        </w:rPr>
        <w:t>，交易所可以视情况对</w:t>
      </w:r>
      <w:r>
        <w:rPr>
          <w:rFonts w:ascii="宋体" w:hAnsi="宋体" w:cs="宋体"/>
          <w:kern w:val="0"/>
          <w:sz w:val="28"/>
          <w:szCs w:val="28"/>
          <w:highlight w:val="none"/>
        </w:rPr>
        <w:t>花生期货</w:t>
      </w:r>
      <w:r>
        <w:rPr>
          <w:rFonts w:hint="eastAsia" w:ascii="宋体" w:hAnsi="宋体" w:cs="宋体"/>
          <w:kern w:val="0"/>
          <w:sz w:val="28"/>
          <w:szCs w:val="28"/>
          <w:highlight w:val="none"/>
        </w:rPr>
        <w:t>厂库、交割服务机构及相关升贴水进行调整。</w:t>
      </w:r>
    </w:p>
    <w:p>
      <w:pPr>
        <w:pStyle w:val="28"/>
        <w:ind w:firstLine="560"/>
        <w:rPr>
          <w:rFonts w:ascii="宋体" w:hAnsi="宋体" w:eastAsia="宋体" w:cs="宋体"/>
          <w:sz w:val="28"/>
          <w:szCs w:val="28"/>
          <w:highlight w:val="none"/>
        </w:rPr>
      </w:pPr>
      <w:r>
        <w:rPr>
          <w:rFonts w:hint="eastAsia" w:ascii="黑体" w:hAnsi="黑体" w:eastAsia="黑体" w:cs="宋体"/>
          <w:color w:val="000000"/>
          <w:sz w:val="28"/>
          <w:szCs w:val="28"/>
          <w:highlight w:val="none"/>
        </w:rPr>
        <w:t xml:space="preserve">第十八条 </w:t>
      </w:r>
      <w:r>
        <w:rPr>
          <w:rFonts w:hint="eastAsia" w:ascii="宋体" w:hAnsi="宋体" w:eastAsia="宋体" w:cs="宋体"/>
          <w:sz w:val="28"/>
          <w:szCs w:val="28"/>
          <w:highlight w:val="none"/>
        </w:rPr>
        <w:t>花生期货的厂库升贴水在标准仓单注册、注销时划转，相应的增值税专用发票由标准仓单注册人向标准仓单注销人开具，厂库负责监督。厂库按照增值税适用税率收取押金，增值税专用发票开具后押金应予退还。</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sz w:val="28"/>
          <w:szCs w:val="28"/>
          <w:highlight w:val="none"/>
        </w:rPr>
        <w:t>花生</w:t>
      </w:r>
      <w:r>
        <w:rPr>
          <w:rFonts w:ascii="宋体" w:hAnsi="宋体" w:cs="宋体"/>
          <w:sz w:val="28"/>
          <w:szCs w:val="28"/>
          <w:highlight w:val="none"/>
        </w:rPr>
        <w:t>期货的交割基准价为基准交割品在</w:t>
      </w:r>
      <w:r>
        <w:rPr>
          <w:rFonts w:hint="eastAsia" w:ascii="宋体" w:hAnsi="宋体" w:cs="宋体"/>
          <w:kern w:val="0"/>
          <w:sz w:val="28"/>
          <w:szCs w:val="28"/>
          <w:highlight w:val="none"/>
        </w:rPr>
        <w:t>基准交割地汽车板交货的含税价格（含包装）。</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cs="宋体"/>
          <w:kern w:val="0"/>
          <w:sz w:val="28"/>
          <w:szCs w:val="28"/>
          <w:highlight w:val="none"/>
        </w:rPr>
        <w:t>花生期货标准仓单对应货物装到汽车板前的一切费用由厂库承担，装到汽车板后的一切费用由提货人承担。</w:t>
      </w:r>
    </w:p>
    <w:p>
      <w:pPr>
        <w:ind w:firstLine="565" w:firstLineChars="202"/>
        <w:rPr>
          <w:rFonts w:ascii="宋体" w:hAnsi="宋体" w:cs="宋体"/>
          <w:color w:val="000000"/>
          <w:kern w:val="0"/>
          <w:sz w:val="28"/>
          <w:szCs w:val="28"/>
          <w:highlight w:val="none"/>
        </w:rPr>
      </w:pPr>
      <w:r>
        <w:rPr>
          <w:rFonts w:hint="eastAsia" w:ascii="宋体" w:hAnsi="宋体" w:cs="宋体"/>
          <w:kern w:val="0"/>
          <w:sz w:val="28"/>
          <w:szCs w:val="28"/>
          <w:highlight w:val="none"/>
        </w:rPr>
        <w:t>花生期货车（船）板交割中，货物自交割服务机构或者双方协商的其他交割地点装至车（船）板之前的一切费用（不含包装）由卖方客户承担，之后的一切费用由买方客户承担。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highlight w:val="none"/>
        </w:rPr>
        <w:t>双方协商买方自行提货或卖方送货的，可根据距离交割服务机构的远近协商各自承担的运费。</w:t>
      </w:r>
    </w:p>
    <w:p>
      <w:pPr>
        <w:ind w:firstLine="565" w:firstLineChars="202"/>
        <w:rPr>
          <w:rFonts w:ascii="宋体" w:hAnsi="宋体" w:cs="宋体"/>
          <w:kern w:val="0"/>
          <w:sz w:val="28"/>
          <w:szCs w:val="28"/>
          <w:highlight w:val="none"/>
        </w:rPr>
      </w:pPr>
      <w:r>
        <w:rPr>
          <w:rFonts w:hint="eastAsia" w:ascii="宋体" w:hAnsi="宋体"/>
          <w:sz w:val="28"/>
          <w:szCs w:val="28"/>
          <w:highlight w:val="none"/>
        </w:rPr>
        <w:t>花生期货交割手续费、仓储费、出入库费、检验费等交割相关费用标准由交易所另行公布。</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花生包装物价格包含在相应期货合约价格中，不另行计价。</w:t>
      </w:r>
    </w:p>
    <w:p>
      <w:pPr>
        <w:ind w:firstLine="565" w:firstLineChars="202"/>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花生期货标准仓单生成、流通、注销等相关业务，本细则未规定的，适用《郑州商品交易所标准仓单管理办法》相关规定。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第二节 交割标准</w:t>
      </w:r>
    </w:p>
    <w:p>
      <w:pPr>
        <w:pStyle w:val="26"/>
        <w:ind w:firstLine="560" w:firstLineChars="200"/>
        <w:rPr>
          <w:sz w:val="28"/>
          <w:szCs w:val="28"/>
          <w:highlight w:val="none"/>
        </w:rPr>
      </w:pPr>
      <w:r>
        <w:rPr>
          <w:rFonts w:hint="eastAsia" w:ascii="黑体" w:hAnsi="黑体" w:eastAsia="黑体" w:cs="宋体"/>
          <w:sz w:val="28"/>
          <w:szCs w:val="28"/>
          <w:highlight w:val="none"/>
        </w:rPr>
        <w:t xml:space="preserve">第二十三条 </w:t>
      </w:r>
      <w:r>
        <w:rPr>
          <w:rFonts w:hint="eastAsia" w:ascii="宋体" w:hAnsi="宋体" w:eastAsia="宋体" w:cs="宋体"/>
          <w:color w:val="auto"/>
          <w:sz w:val="28"/>
          <w:szCs w:val="28"/>
          <w:highlight w:val="none"/>
        </w:rPr>
        <w:t>花生期货交割适用国家标准、国家相关规定及本细则规定。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第二十四</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基准交割品：45.0%≤含油率</w:t>
      </w:r>
      <w:r>
        <w:rPr>
          <w:rFonts w:ascii="宋体" w:hAnsi="宋体" w:cs="宋体"/>
          <w:kern w:val="0"/>
          <w:sz w:val="28"/>
          <w:szCs w:val="28"/>
          <w:highlight w:val="none"/>
        </w:rPr>
        <w:t>（</w:t>
      </w:r>
      <w:r>
        <w:rPr>
          <w:rFonts w:hint="eastAsia" w:ascii="宋体" w:hAnsi="宋体" w:cs="宋体"/>
          <w:kern w:val="0"/>
          <w:sz w:val="28"/>
          <w:szCs w:val="28"/>
          <w:highlight w:val="none"/>
        </w:rPr>
        <w:t>以湿基计，下同</w:t>
      </w:r>
      <w:r>
        <w:rPr>
          <w:rFonts w:ascii="宋体" w:hAnsi="宋体" w:cs="宋体"/>
          <w:kern w:val="0"/>
          <w:sz w:val="28"/>
          <w:szCs w:val="28"/>
          <w:highlight w:val="none"/>
        </w:rPr>
        <w:t>）</w:t>
      </w:r>
      <w:r>
        <w:rPr>
          <w:rFonts w:hint="eastAsia" w:ascii="宋体" w:hAnsi="宋体" w:cs="宋体"/>
          <w:kern w:val="0"/>
          <w:sz w:val="28"/>
          <w:szCs w:val="28"/>
          <w:highlight w:val="none"/>
        </w:rPr>
        <w:t>＜</w:t>
      </w:r>
      <w:r>
        <w:rPr>
          <w:rFonts w:ascii="宋体" w:hAnsi="宋体" w:cs="宋体"/>
          <w:kern w:val="0"/>
          <w:sz w:val="28"/>
          <w:szCs w:val="28"/>
          <w:highlight w:val="none"/>
        </w:rPr>
        <w:t>46.0%</w:t>
      </w:r>
      <w:r>
        <w:rPr>
          <w:rFonts w:hint="eastAsia" w:ascii="宋体" w:hAnsi="宋体" w:cs="宋体"/>
          <w:kern w:val="0"/>
          <w:sz w:val="28"/>
          <w:szCs w:val="28"/>
          <w:highlight w:val="none"/>
        </w:rPr>
        <w:t>，酸价（以脂肪计，下同）≤</w:t>
      </w:r>
      <w:r>
        <w:rPr>
          <w:rFonts w:ascii="宋体" w:hAnsi="宋体" w:cs="宋体"/>
          <w:kern w:val="0"/>
          <w:sz w:val="28"/>
          <w:szCs w:val="28"/>
          <w:highlight w:val="none"/>
        </w:rPr>
        <w:t>1.5mgKOH/g</w:t>
      </w:r>
      <w:r>
        <w:rPr>
          <w:rFonts w:hint="eastAsia" w:ascii="宋体" w:hAnsi="宋体" w:cs="宋体"/>
          <w:kern w:val="0"/>
          <w:sz w:val="28"/>
          <w:szCs w:val="28"/>
          <w:highlight w:val="none"/>
        </w:rPr>
        <w:t>，杂质≤</w:t>
      </w:r>
      <w:r>
        <w:rPr>
          <w:rFonts w:ascii="宋体" w:hAnsi="宋体" w:cs="宋体"/>
          <w:kern w:val="0"/>
          <w:sz w:val="28"/>
          <w:szCs w:val="28"/>
          <w:highlight w:val="none"/>
        </w:rPr>
        <w:t>1.0%</w:t>
      </w:r>
      <w:r>
        <w:rPr>
          <w:rFonts w:hint="eastAsia" w:ascii="宋体" w:hAnsi="宋体" w:cs="宋体"/>
          <w:kern w:val="0"/>
          <w:sz w:val="28"/>
          <w:szCs w:val="28"/>
          <w:highlight w:val="none"/>
        </w:rPr>
        <w:t>，</w:t>
      </w:r>
      <w:r>
        <w:rPr>
          <w:rFonts w:ascii="宋体" w:hAnsi="宋体" w:cs="宋体"/>
          <w:kern w:val="0"/>
          <w:sz w:val="28"/>
          <w:szCs w:val="28"/>
          <w:highlight w:val="none"/>
        </w:rPr>
        <w:t>水分≤9.0%</w:t>
      </w:r>
      <w:r>
        <w:rPr>
          <w:rFonts w:hint="eastAsia" w:ascii="宋体" w:hAnsi="宋体" w:cs="宋体"/>
          <w:kern w:val="0"/>
          <w:sz w:val="28"/>
          <w:szCs w:val="28"/>
          <w:highlight w:val="none"/>
        </w:rPr>
        <w:t>，霉变粒≤</w:t>
      </w:r>
      <w:r>
        <w:rPr>
          <w:rFonts w:ascii="宋体" w:hAnsi="宋体" w:cs="宋体"/>
          <w:kern w:val="0"/>
          <w:sz w:val="28"/>
          <w:szCs w:val="28"/>
          <w:highlight w:val="none"/>
        </w:rPr>
        <w:t>1.0%</w:t>
      </w:r>
      <w:r>
        <w:rPr>
          <w:rFonts w:hint="eastAsia" w:ascii="宋体" w:hAnsi="宋体" w:cs="宋体"/>
          <w:kern w:val="0"/>
          <w:sz w:val="28"/>
          <w:szCs w:val="28"/>
          <w:highlight w:val="none"/>
        </w:rPr>
        <w:t>，</w:t>
      </w:r>
      <w:r>
        <w:rPr>
          <w:rFonts w:ascii="宋体" w:hAnsi="宋体" w:cs="宋体"/>
          <w:kern w:val="0"/>
          <w:sz w:val="28"/>
          <w:szCs w:val="28"/>
          <w:highlight w:val="none"/>
        </w:rPr>
        <w:t>7mm</w:t>
      </w:r>
      <w:r>
        <w:rPr>
          <w:rFonts w:hint="eastAsia" w:ascii="宋体" w:hAnsi="宋体" w:cs="宋体"/>
          <w:kern w:val="0"/>
          <w:sz w:val="28"/>
          <w:szCs w:val="28"/>
          <w:highlight w:val="none"/>
        </w:rPr>
        <w:t>上层筛</w:t>
      </w:r>
      <w:r>
        <w:rPr>
          <w:rFonts w:ascii="宋体" w:hAnsi="宋体" w:cs="宋体"/>
          <w:kern w:val="0"/>
          <w:sz w:val="28"/>
          <w:szCs w:val="28"/>
          <w:highlight w:val="none"/>
        </w:rPr>
        <w:t>（长</w:t>
      </w:r>
      <w:r>
        <w:rPr>
          <w:rFonts w:hint="eastAsia" w:ascii="宋体" w:hAnsi="宋体" w:cs="宋体"/>
          <w:kern w:val="0"/>
          <w:sz w:val="28"/>
          <w:szCs w:val="28"/>
          <w:highlight w:val="none"/>
        </w:rPr>
        <w:t>圆孔筛板）筛上比例≥</w:t>
      </w:r>
      <w:r>
        <w:rPr>
          <w:rFonts w:ascii="宋体" w:hAnsi="宋体" w:cs="宋体"/>
          <w:kern w:val="0"/>
          <w:sz w:val="28"/>
          <w:szCs w:val="28"/>
          <w:highlight w:val="none"/>
        </w:rPr>
        <w:t>60.0%，5.5mm下层筛（长</w:t>
      </w:r>
      <w:r>
        <w:rPr>
          <w:rFonts w:hint="eastAsia" w:ascii="宋体" w:hAnsi="宋体" w:cs="宋体"/>
          <w:kern w:val="0"/>
          <w:sz w:val="28"/>
          <w:szCs w:val="28"/>
          <w:highlight w:val="none"/>
        </w:rPr>
        <w:t>圆孔筛板）筛下比例≤20</w:t>
      </w:r>
      <w:r>
        <w:rPr>
          <w:rFonts w:ascii="宋体" w:hAnsi="宋体" w:cs="宋体"/>
          <w:kern w:val="0"/>
          <w:sz w:val="28"/>
          <w:szCs w:val="28"/>
          <w:highlight w:val="none"/>
        </w:rPr>
        <w:t>.0%</w:t>
      </w:r>
      <w:r>
        <w:rPr>
          <w:rFonts w:hint="eastAsia" w:ascii="宋体" w:hAnsi="宋体" w:cs="宋体"/>
          <w:kern w:val="0"/>
          <w:sz w:val="28"/>
          <w:szCs w:val="28"/>
          <w:highlight w:val="none"/>
        </w:rPr>
        <w:t>，</w:t>
      </w:r>
      <w:r>
        <w:rPr>
          <w:rFonts w:ascii="宋体" w:hAnsi="宋体" w:cs="宋体"/>
          <w:kern w:val="0"/>
          <w:sz w:val="28"/>
          <w:szCs w:val="28"/>
          <w:highlight w:val="none"/>
        </w:rPr>
        <w:t>色泽气味正常的花生仁</w:t>
      </w:r>
      <w:r>
        <w:rPr>
          <w:rFonts w:hint="eastAsia" w:ascii="宋体" w:hAnsi="宋体" w:cs="宋体"/>
          <w:kern w:val="0"/>
          <w:sz w:val="28"/>
          <w:szCs w:val="28"/>
          <w:highlight w:val="none"/>
        </w:rPr>
        <w:t>。</w:t>
      </w:r>
    </w:p>
    <w:p>
      <w:pPr>
        <w:ind w:firstLine="560" w:firstLineChars="200"/>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52"/>
          <w:sz w:val="28"/>
          <w:szCs w:val="28"/>
          <w:highlight w:val="none"/>
        </w:rPr>
        <w:t>替代交割品及升贴水：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（一）43.0%≤</w:t>
      </w:r>
      <w:r>
        <w:rPr>
          <w:rFonts w:ascii="宋体" w:hAnsi="宋体" w:cs="宋体"/>
          <w:kern w:val="0"/>
          <w:sz w:val="28"/>
          <w:szCs w:val="28"/>
          <w:highlight w:val="none"/>
        </w:rPr>
        <w:t>含油率＜44.0</w:t>
      </w:r>
      <w:r>
        <w:rPr>
          <w:rFonts w:hint="eastAsia" w:ascii="宋体" w:hAnsi="宋体" w:cs="宋体"/>
          <w:kern w:val="0"/>
          <w:sz w:val="28"/>
          <w:szCs w:val="28"/>
          <w:highlight w:val="none"/>
        </w:rPr>
        <w:t>%</w:t>
      </w:r>
      <w:r>
        <w:rPr>
          <w:rFonts w:ascii="宋体" w:hAnsi="宋体" w:cs="宋体"/>
          <w:kern w:val="0"/>
          <w:sz w:val="28"/>
          <w:szCs w:val="28"/>
          <w:highlight w:val="none"/>
        </w:rPr>
        <w:t>的</w:t>
      </w:r>
      <w:r>
        <w:rPr>
          <w:rFonts w:hint="eastAsia" w:ascii="宋体" w:hAnsi="宋体" w:cs="宋体"/>
          <w:kern w:val="0"/>
          <w:sz w:val="28"/>
          <w:szCs w:val="28"/>
          <w:highlight w:val="none"/>
        </w:rPr>
        <w:t>，</w:t>
      </w:r>
      <w:r>
        <w:rPr>
          <w:rFonts w:ascii="宋体" w:hAnsi="宋体" w:cs="宋体"/>
          <w:kern w:val="0"/>
          <w:sz w:val="28"/>
          <w:szCs w:val="28"/>
          <w:highlight w:val="none"/>
        </w:rPr>
        <w:t>贴水</w:t>
      </w:r>
      <w:r>
        <w:rPr>
          <w:rFonts w:hint="eastAsia" w:ascii="宋体" w:hAnsi="宋体" w:cs="宋体"/>
          <w:kern w:val="0"/>
          <w:sz w:val="28"/>
          <w:szCs w:val="28"/>
          <w:highlight w:val="none"/>
        </w:rPr>
        <w:t>200元/吨；44.0%≤含油率＜45.0%的，贴水100元/吨；4</w:t>
      </w:r>
      <w:r>
        <w:rPr>
          <w:rFonts w:ascii="宋体" w:hAnsi="宋体" w:cs="宋体"/>
          <w:kern w:val="0"/>
          <w:sz w:val="28"/>
          <w:szCs w:val="28"/>
          <w:highlight w:val="none"/>
        </w:rPr>
        <w:t>6</w:t>
      </w:r>
      <w:r>
        <w:rPr>
          <w:rFonts w:hint="eastAsia" w:ascii="宋体" w:hAnsi="宋体" w:cs="宋体"/>
          <w:kern w:val="0"/>
          <w:sz w:val="28"/>
          <w:szCs w:val="28"/>
          <w:highlight w:val="none"/>
        </w:rPr>
        <w:t>.0%≤</w:t>
      </w:r>
      <w:r>
        <w:rPr>
          <w:rFonts w:ascii="宋体" w:hAnsi="宋体" w:cs="宋体"/>
          <w:kern w:val="0"/>
          <w:sz w:val="28"/>
          <w:szCs w:val="28"/>
          <w:highlight w:val="none"/>
        </w:rPr>
        <w:t>含油率＜47.0</w:t>
      </w:r>
      <w:r>
        <w:rPr>
          <w:rFonts w:hint="eastAsia" w:ascii="宋体" w:hAnsi="宋体" w:cs="宋体"/>
          <w:kern w:val="0"/>
          <w:sz w:val="28"/>
          <w:szCs w:val="28"/>
          <w:highlight w:val="none"/>
        </w:rPr>
        <w:t>%</w:t>
      </w:r>
      <w:r>
        <w:rPr>
          <w:rFonts w:ascii="宋体" w:hAnsi="宋体" w:cs="宋体"/>
          <w:kern w:val="0"/>
          <w:sz w:val="28"/>
          <w:szCs w:val="28"/>
          <w:highlight w:val="none"/>
        </w:rPr>
        <w:t>的</w:t>
      </w:r>
      <w:r>
        <w:rPr>
          <w:rFonts w:hint="eastAsia" w:ascii="宋体" w:hAnsi="宋体" w:cs="宋体"/>
          <w:kern w:val="0"/>
          <w:sz w:val="28"/>
          <w:szCs w:val="28"/>
          <w:highlight w:val="none"/>
        </w:rPr>
        <w:t>，升</w:t>
      </w:r>
      <w:r>
        <w:rPr>
          <w:rFonts w:ascii="宋体" w:hAnsi="宋体" w:cs="宋体"/>
          <w:kern w:val="0"/>
          <w:sz w:val="28"/>
          <w:szCs w:val="28"/>
          <w:highlight w:val="none"/>
        </w:rPr>
        <w:t>水</w:t>
      </w:r>
      <w:r>
        <w:rPr>
          <w:rFonts w:hint="eastAsia" w:ascii="宋体" w:hAnsi="宋体" w:cs="宋体"/>
          <w:kern w:val="0"/>
          <w:sz w:val="28"/>
          <w:szCs w:val="28"/>
          <w:highlight w:val="none"/>
        </w:rPr>
        <w:t>100元/吨；含油率≥47.0%的，升水200元/吨。</w:t>
      </w:r>
    </w:p>
    <w:p>
      <w:pPr>
        <w:pStyle w:val="27"/>
        <w:widowControl w:val="0"/>
        <w:spacing w:afterLines="0" w:line="240" w:lineRule="auto"/>
        <w:ind w:firstLine="560" w:firstLineChars="200"/>
        <w:contextualSpacing/>
        <w:jc w:val="both"/>
        <w:rPr>
          <w:rFonts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lang w:bidi="ar-SA"/>
        </w:rPr>
        <w:t>（二）</w:t>
      </w:r>
      <w:r>
        <w:rPr>
          <w:rFonts w:ascii="宋体" w:hAnsi="宋体" w:eastAsia="宋体" w:cs="宋体"/>
          <w:color w:val="auto"/>
          <w:sz w:val="28"/>
          <w:szCs w:val="28"/>
          <w:highlight w:val="none"/>
          <w:lang w:bidi="ar-SA"/>
        </w:rPr>
        <w:t>1.5mgKOH/g＜酸价≤2.0mgKOH/g的</w:t>
      </w:r>
      <w:r>
        <w:rPr>
          <w:rFonts w:hint="eastAsia" w:ascii="宋体" w:hAnsi="宋体" w:eastAsia="宋体" w:cs="宋体"/>
          <w:color w:val="auto"/>
          <w:sz w:val="28"/>
          <w:szCs w:val="28"/>
          <w:highlight w:val="none"/>
          <w:lang w:bidi="ar-SA"/>
        </w:rPr>
        <w:t>，</w:t>
      </w:r>
      <w:r>
        <w:rPr>
          <w:rFonts w:ascii="宋体" w:hAnsi="宋体" w:eastAsia="宋体" w:cs="宋体"/>
          <w:color w:val="auto"/>
          <w:sz w:val="28"/>
          <w:szCs w:val="28"/>
          <w:highlight w:val="none"/>
          <w:lang w:bidi="ar-SA"/>
        </w:rPr>
        <w:t>贴水200</w:t>
      </w:r>
      <w:r>
        <w:rPr>
          <w:rFonts w:hint="eastAsia" w:ascii="宋体" w:hAnsi="宋体" w:eastAsia="宋体" w:cs="宋体"/>
          <w:color w:val="auto"/>
          <w:sz w:val="28"/>
          <w:szCs w:val="28"/>
          <w:highlight w:val="none"/>
          <w:lang w:bidi="ar-SA"/>
        </w:rPr>
        <w:t>元</w:t>
      </w:r>
      <w:r>
        <w:rPr>
          <w:rFonts w:ascii="宋体" w:hAnsi="宋体" w:eastAsia="宋体" w:cs="宋体"/>
          <w:color w:val="auto"/>
          <w:sz w:val="28"/>
          <w:szCs w:val="28"/>
          <w:highlight w:val="none"/>
          <w:lang w:bidi="ar-SA"/>
        </w:rPr>
        <w:t>/</w:t>
      </w:r>
      <w:r>
        <w:rPr>
          <w:rFonts w:hint="eastAsia" w:ascii="宋体" w:hAnsi="宋体" w:eastAsia="宋体" w:cs="宋体"/>
          <w:color w:val="auto"/>
          <w:sz w:val="28"/>
          <w:szCs w:val="28"/>
          <w:highlight w:val="none"/>
          <w:lang w:bidi="ar-SA"/>
        </w:rPr>
        <w:t>吨；</w:t>
      </w:r>
      <w:r>
        <w:rPr>
          <w:rFonts w:ascii="宋体" w:hAnsi="宋体" w:eastAsia="宋体" w:cs="宋体"/>
          <w:color w:val="auto"/>
          <w:sz w:val="28"/>
          <w:szCs w:val="28"/>
          <w:highlight w:val="none"/>
          <w:lang w:bidi="ar-SA"/>
        </w:rPr>
        <w:t>2.0mgKOH/g</w:t>
      </w:r>
      <w:r>
        <w:rPr>
          <w:rFonts w:hint="eastAsia" w:ascii="宋体" w:hAnsi="宋体" w:eastAsia="宋体" w:cs="宋体"/>
          <w:color w:val="auto"/>
          <w:sz w:val="28"/>
          <w:szCs w:val="28"/>
          <w:highlight w:val="none"/>
          <w:lang w:bidi="ar-SA"/>
        </w:rPr>
        <w:t>＜酸价≤</w:t>
      </w:r>
      <w:r>
        <w:rPr>
          <w:rFonts w:ascii="宋体" w:hAnsi="宋体" w:eastAsia="宋体" w:cs="宋体"/>
          <w:color w:val="auto"/>
          <w:sz w:val="28"/>
          <w:szCs w:val="28"/>
          <w:highlight w:val="none"/>
          <w:lang w:bidi="ar-SA"/>
        </w:rPr>
        <w:t>2.5mgKOH/g的</w:t>
      </w:r>
      <w:r>
        <w:rPr>
          <w:rFonts w:hint="eastAsia" w:ascii="宋体" w:hAnsi="宋体" w:eastAsia="宋体" w:cs="宋体"/>
          <w:color w:val="auto"/>
          <w:sz w:val="28"/>
          <w:szCs w:val="28"/>
          <w:highlight w:val="none"/>
          <w:lang w:bidi="ar-SA"/>
        </w:rPr>
        <w:t>，贴水</w:t>
      </w:r>
      <w:r>
        <w:rPr>
          <w:rFonts w:ascii="宋体" w:hAnsi="宋体" w:eastAsia="宋体" w:cs="宋体"/>
          <w:color w:val="auto"/>
          <w:sz w:val="28"/>
          <w:szCs w:val="28"/>
          <w:highlight w:val="none"/>
          <w:lang w:bidi="ar-SA"/>
        </w:rPr>
        <w:t>500</w:t>
      </w:r>
      <w:r>
        <w:rPr>
          <w:rFonts w:hint="eastAsia" w:ascii="宋体" w:hAnsi="宋体" w:eastAsia="宋体" w:cs="宋体"/>
          <w:color w:val="auto"/>
          <w:sz w:val="28"/>
          <w:szCs w:val="28"/>
          <w:highlight w:val="none"/>
          <w:lang w:bidi="ar-SA"/>
        </w:rPr>
        <w:t>元</w:t>
      </w:r>
      <w:r>
        <w:rPr>
          <w:rFonts w:ascii="宋体" w:hAnsi="宋体" w:eastAsia="宋体" w:cs="宋体"/>
          <w:color w:val="auto"/>
          <w:sz w:val="28"/>
          <w:szCs w:val="28"/>
          <w:highlight w:val="none"/>
          <w:lang w:bidi="ar-SA"/>
        </w:rPr>
        <w:t>/</w:t>
      </w:r>
      <w:r>
        <w:rPr>
          <w:rFonts w:hint="eastAsia" w:ascii="宋体" w:hAnsi="宋体" w:eastAsia="宋体" w:cs="宋体"/>
          <w:color w:val="auto"/>
          <w:sz w:val="28"/>
          <w:szCs w:val="28"/>
          <w:highlight w:val="none"/>
          <w:lang w:bidi="ar-SA"/>
        </w:rPr>
        <w:t>吨。</w:t>
      </w:r>
    </w:p>
    <w:p>
      <w:pPr>
        <w:pStyle w:val="27"/>
        <w:widowControl w:val="0"/>
        <w:spacing w:afterLines="0" w:line="240" w:lineRule="auto"/>
        <w:ind w:firstLine="560" w:firstLineChars="200"/>
        <w:contextualSpacing/>
        <w:jc w:val="both"/>
        <w:rPr>
          <w:rFonts w:ascii="宋体" w:hAnsi="宋体" w:eastAsia="宋体" w:cs="宋体"/>
          <w:color w:val="auto"/>
          <w:sz w:val="28"/>
          <w:szCs w:val="28"/>
          <w:highlight w:val="none"/>
          <w:lang w:bidi="ar-SA"/>
        </w:rPr>
      </w:pPr>
      <w:r>
        <w:rPr>
          <w:rFonts w:hint="eastAsia" w:ascii="宋体" w:hAnsi="宋体" w:eastAsia="宋体" w:cs="宋体"/>
          <w:color w:val="auto"/>
          <w:sz w:val="28"/>
          <w:szCs w:val="28"/>
          <w:highlight w:val="none"/>
          <w:lang w:bidi="ar-SA"/>
        </w:rPr>
        <w:t>（三）</w:t>
      </w:r>
      <w:r>
        <w:rPr>
          <w:rFonts w:ascii="宋体" w:hAnsi="宋体" w:eastAsia="宋体" w:cs="宋体"/>
          <w:color w:val="auto"/>
          <w:sz w:val="28"/>
          <w:szCs w:val="28"/>
          <w:highlight w:val="none"/>
          <w:lang w:bidi="ar-SA"/>
        </w:rPr>
        <w:t>1.0%</w:t>
      </w:r>
      <w:r>
        <w:rPr>
          <w:rFonts w:hint="eastAsia" w:ascii="宋体" w:hAnsi="宋体" w:eastAsia="宋体" w:cs="宋体"/>
          <w:color w:val="auto"/>
          <w:sz w:val="28"/>
          <w:szCs w:val="28"/>
          <w:highlight w:val="none"/>
          <w:lang w:bidi="ar-SA"/>
        </w:rPr>
        <w:t>＜霉变粒≤</w:t>
      </w:r>
      <w:r>
        <w:rPr>
          <w:rFonts w:ascii="宋体" w:hAnsi="宋体" w:eastAsia="宋体" w:cs="宋体"/>
          <w:color w:val="auto"/>
          <w:sz w:val="28"/>
          <w:szCs w:val="28"/>
          <w:highlight w:val="none"/>
          <w:lang w:bidi="ar-SA"/>
        </w:rPr>
        <w:t>1.5%的</w:t>
      </w:r>
      <w:r>
        <w:rPr>
          <w:rFonts w:hint="eastAsia" w:ascii="宋体" w:hAnsi="宋体" w:eastAsia="宋体" w:cs="宋体"/>
          <w:color w:val="auto"/>
          <w:sz w:val="28"/>
          <w:szCs w:val="28"/>
          <w:highlight w:val="none"/>
          <w:lang w:bidi="ar-SA"/>
        </w:rPr>
        <w:t>，扣量</w:t>
      </w:r>
      <w:r>
        <w:rPr>
          <w:rFonts w:ascii="宋体" w:hAnsi="宋体" w:eastAsia="宋体" w:cs="宋体"/>
          <w:color w:val="auto"/>
          <w:sz w:val="28"/>
          <w:szCs w:val="28"/>
          <w:highlight w:val="none"/>
          <w:lang w:bidi="ar-SA"/>
        </w:rPr>
        <w:t>0.5%</w:t>
      </w:r>
      <w:r>
        <w:rPr>
          <w:rFonts w:hint="eastAsia" w:ascii="宋体" w:hAnsi="宋体" w:eastAsia="宋体" w:cs="宋体"/>
          <w:color w:val="auto"/>
          <w:sz w:val="28"/>
          <w:szCs w:val="28"/>
          <w:highlight w:val="none"/>
          <w:lang w:bidi="ar-SA"/>
        </w:rPr>
        <w:t>；</w:t>
      </w:r>
      <w:r>
        <w:rPr>
          <w:rFonts w:ascii="宋体" w:hAnsi="宋体" w:eastAsia="宋体" w:cs="宋体"/>
          <w:color w:val="auto"/>
          <w:sz w:val="28"/>
          <w:szCs w:val="28"/>
          <w:highlight w:val="none"/>
          <w:lang w:bidi="ar-SA"/>
        </w:rPr>
        <w:t>1.5%</w:t>
      </w:r>
      <w:r>
        <w:rPr>
          <w:rFonts w:hint="eastAsia" w:ascii="宋体" w:hAnsi="宋体" w:eastAsia="宋体" w:cs="宋体"/>
          <w:color w:val="auto"/>
          <w:sz w:val="28"/>
          <w:szCs w:val="28"/>
          <w:highlight w:val="none"/>
          <w:lang w:bidi="ar-SA"/>
        </w:rPr>
        <w:t>＜霉变粒≤</w:t>
      </w:r>
      <w:r>
        <w:rPr>
          <w:rFonts w:ascii="宋体" w:hAnsi="宋体" w:eastAsia="宋体" w:cs="宋体"/>
          <w:color w:val="auto"/>
          <w:sz w:val="28"/>
          <w:szCs w:val="28"/>
          <w:highlight w:val="none"/>
          <w:lang w:bidi="ar-SA"/>
        </w:rPr>
        <w:t>2.0%的</w:t>
      </w:r>
      <w:r>
        <w:rPr>
          <w:rFonts w:hint="eastAsia" w:ascii="宋体" w:hAnsi="宋体" w:eastAsia="宋体" w:cs="宋体"/>
          <w:color w:val="auto"/>
          <w:sz w:val="28"/>
          <w:szCs w:val="28"/>
          <w:highlight w:val="none"/>
          <w:lang w:bidi="ar-SA"/>
        </w:rPr>
        <w:t>，扣量</w:t>
      </w:r>
      <w:r>
        <w:rPr>
          <w:rFonts w:ascii="宋体" w:hAnsi="宋体" w:eastAsia="宋体" w:cs="宋体"/>
          <w:color w:val="auto"/>
          <w:sz w:val="28"/>
          <w:szCs w:val="28"/>
          <w:highlight w:val="none"/>
          <w:lang w:bidi="ar-SA"/>
        </w:rPr>
        <w:t>1.5%</w:t>
      </w:r>
      <w:r>
        <w:rPr>
          <w:rFonts w:hint="eastAsia" w:ascii="宋体" w:hAnsi="宋体" w:eastAsia="宋体" w:cs="宋体"/>
          <w:color w:val="auto"/>
          <w:sz w:val="28"/>
          <w:szCs w:val="28"/>
          <w:highlight w:val="none"/>
          <w:lang w:bidi="ar-SA"/>
        </w:rPr>
        <w:t>。</w:t>
      </w:r>
    </w:p>
    <w:p>
      <w:pPr>
        <w:ind w:firstLine="560" w:firstLineChars="200"/>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花生术语和定义、卫生要求及检验方法等按照《中华人民共和国国家标准 花生》（</w:t>
      </w:r>
      <w:r>
        <w:rPr>
          <w:rFonts w:ascii="宋体" w:hAnsi="宋体" w:cs="宋体"/>
          <w:kern w:val="0"/>
          <w:sz w:val="28"/>
          <w:szCs w:val="28"/>
          <w:highlight w:val="none"/>
        </w:rPr>
        <w:t>GB/T 1532-2008</w:t>
      </w:r>
      <w:r>
        <w:rPr>
          <w:rFonts w:hint="eastAsia" w:ascii="宋体" w:hAnsi="宋体" w:cs="宋体"/>
          <w:kern w:val="0"/>
          <w:sz w:val="28"/>
          <w:szCs w:val="28"/>
          <w:highlight w:val="none"/>
        </w:rPr>
        <w:t>）、《中华人民共和国农业行业标准 油用花生》（</w:t>
      </w:r>
      <w:r>
        <w:rPr>
          <w:rFonts w:ascii="宋体" w:hAnsi="宋体" w:cs="宋体"/>
          <w:kern w:val="0"/>
          <w:sz w:val="28"/>
          <w:szCs w:val="28"/>
          <w:highlight w:val="none"/>
        </w:rPr>
        <w:t>NY/T 1068-2006</w:t>
      </w:r>
      <w:r>
        <w:rPr>
          <w:rFonts w:hint="eastAsia" w:ascii="宋体" w:hAnsi="宋体" w:cs="宋体"/>
          <w:kern w:val="0"/>
          <w:sz w:val="28"/>
          <w:szCs w:val="28"/>
          <w:highlight w:val="none"/>
        </w:rPr>
        <w:t>）、《中华人民共和国国家标准 长圆孔、长方孔和圆孔筛板》（</w:t>
      </w:r>
      <w:r>
        <w:rPr>
          <w:rFonts w:ascii="宋体" w:hAnsi="宋体" w:cs="宋体"/>
          <w:kern w:val="0"/>
          <w:sz w:val="28"/>
          <w:szCs w:val="28"/>
          <w:highlight w:val="none"/>
        </w:rPr>
        <w:t>GB/T 12620-2008</w:t>
      </w:r>
      <w:r>
        <w:rPr>
          <w:rFonts w:hint="eastAsia" w:ascii="宋体" w:hAnsi="宋体" w:cs="宋体"/>
          <w:kern w:val="0"/>
          <w:sz w:val="28"/>
          <w:szCs w:val="28"/>
          <w:highlight w:val="none"/>
        </w:rPr>
        <w:t>）及相关规范性引用文件执行。</w:t>
      </w:r>
    </w:p>
    <w:p>
      <w:pPr>
        <w:ind w:firstLine="640"/>
        <w:jc w:val="left"/>
        <w:rPr>
          <w:rFonts w:ascii="宋体" w:hAnsi="宋体" w:cs="宋体"/>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sz w:val="28"/>
          <w:szCs w:val="28"/>
          <w:highlight w:val="none"/>
        </w:rPr>
        <w:t>花生包装采用塑料编织袋。编</w:t>
      </w:r>
      <w:r>
        <w:rPr>
          <w:rFonts w:ascii="宋体" w:hAnsi="宋体" w:cs="宋体"/>
          <w:sz w:val="28"/>
          <w:szCs w:val="28"/>
          <w:highlight w:val="none"/>
        </w:rPr>
        <w:t>织</w:t>
      </w:r>
      <w:r>
        <w:rPr>
          <w:rFonts w:hint="eastAsia" w:ascii="宋体" w:hAnsi="宋体" w:cs="宋体"/>
          <w:sz w:val="28"/>
          <w:szCs w:val="28"/>
          <w:highlight w:val="none"/>
        </w:rPr>
        <w:t>袋应当坚固、清洁、干燥，使用</w:t>
      </w:r>
      <w:r>
        <w:rPr>
          <w:rFonts w:ascii="宋体" w:hAnsi="宋体" w:cs="宋体"/>
          <w:sz w:val="28"/>
          <w:szCs w:val="28"/>
          <w:highlight w:val="none"/>
        </w:rPr>
        <w:t>缝包机封口</w:t>
      </w:r>
      <w:r>
        <w:rPr>
          <w:rFonts w:hint="eastAsia" w:ascii="宋体" w:hAnsi="宋体" w:cs="宋体"/>
          <w:sz w:val="28"/>
          <w:szCs w:val="28"/>
          <w:highlight w:val="none"/>
        </w:rPr>
        <w:t>，不得产生撒漏，不得对花生造成污染。</w:t>
      </w:r>
      <w:r>
        <w:rPr>
          <w:rFonts w:ascii="宋体" w:hAnsi="宋体" w:cs="宋体"/>
          <w:sz w:val="28"/>
          <w:szCs w:val="28"/>
          <w:highlight w:val="none"/>
        </w:rPr>
        <w:t>单包装载花生重量50</w:t>
      </w:r>
      <w:r>
        <w:rPr>
          <w:rFonts w:hint="eastAsia" w:ascii="宋体" w:hAnsi="宋体" w:cs="宋体"/>
          <w:sz w:val="28"/>
          <w:szCs w:val="28"/>
          <w:highlight w:val="none"/>
        </w:rPr>
        <w:t>kg±</w:t>
      </w:r>
      <w:r>
        <w:rPr>
          <w:rFonts w:ascii="宋体" w:hAnsi="宋体" w:cs="宋体"/>
          <w:sz w:val="28"/>
          <w:szCs w:val="28"/>
          <w:highlight w:val="none"/>
        </w:rPr>
        <w:t>2</w:t>
      </w:r>
      <w:r>
        <w:rPr>
          <w:rFonts w:hint="eastAsia" w:ascii="宋体" w:hAnsi="宋体" w:cs="宋体"/>
          <w:sz w:val="28"/>
          <w:szCs w:val="28"/>
          <w:highlight w:val="none"/>
        </w:rPr>
        <w:t>kg，且单个包装物重量不得超过125g。</w:t>
      </w:r>
    </w:p>
    <w:p>
      <w:pPr>
        <w:ind w:firstLine="640"/>
        <w:jc w:val="left"/>
        <w:rPr>
          <w:rFonts w:ascii="宋体" w:hAnsi="宋体" w:cs="宋体"/>
          <w:kern w:val="0"/>
          <w:sz w:val="28"/>
          <w:szCs w:val="28"/>
          <w:highlight w:val="none"/>
        </w:rPr>
      </w:pPr>
      <w:r>
        <w:rPr>
          <w:rFonts w:hint="eastAsia" w:ascii="宋体" w:hAnsi="宋体" w:cs="宋体"/>
          <w:sz w:val="28"/>
          <w:szCs w:val="28"/>
          <w:highlight w:val="none"/>
        </w:rPr>
        <w:t>同一客户同一批次交割的花生包装要求规格统一。</w:t>
      </w:r>
    </w:p>
    <w:p>
      <w:pPr>
        <w:tabs>
          <w:tab w:val="left" w:pos="1620"/>
        </w:tabs>
        <w:autoSpaceDE w:val="0"/>
        <w:autoSpaceDN w:val="0"/>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第三节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cs="宋体"/>
          <w:kern w:val="0"/>
          <w:sz w:val="28"/>
          <w:szCs w:val="28"/>
          <w:highlight w:val="none"/>
        </w:rPr>
        <w:t>花生厂库允许注册标准仓单的最大数量由交易所确定，交易所可以根据情况予以调整。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花生厂库标准仓单按照基准交割品等级进行注册。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花生厂库标准仓单注销后，提货人应当在交易所开具《提货通知单》之日起10个工作日内，凭</w:t>
      </w:r>
      <w:r>
        <w:rPr>
          <w:rFonts w:ascii="宋体" w:hAnsi="宋体" w:cs="宋体"/>
          <w:kern w:val="0"/>
          <w:sz w:val="28"/>
          <w:szCs w:val="28"/>
          <w:highlight w:val="none"/>
        </w:rPr>
        <w:t>提货人身份证、提货人所在单位证明及</w:t>
      </w:r>
      <w:r>
        <w:rPr>
          <w:rFonts w:hint="eastAsia" w:ascii="宋体" w:hAnsi="宋体" w:cs="宋体"/>
          <w:kern w:val="0"/>
          <w:sz w:val="28"/>
          <w:szCs w:val="28"/>
          <w:highlight w:val="none"/>
        </w:rPr>
        <w:t>《提货通知单》</w:t>
      </w:r>
      <w:r>
        <w:rPr>
          <w:rFonts w:ascii="宋体" w:hAnsi="宋体" w:cs="宋体"/>
          <w:kern w:val="0"/>
          <w:sz w:val="28"/>
          <w:szCs w:val="28"/>
          <w:highlight w:val="none"/>
        </w:rPr>
        <w:t>验证密码到厂库办理提货手续</w:t>
      </w:r>
      <w:r>
        <w:rPr>
          <w:rFonts w:hint="eastAsia" w:ascii="宋体" w:hAnsi="宋体" w:cs="宋体"/>
          <w:kern w:val="0"/>
          <w:sz w:val="28"/>
          <w:szCs w:val="28"/>
          <w:highlight w:val="none"/>
        </w:rPr>
        <w:t>，</w:t>
      </w:r>
      <w:r>
        <w:rPr>
          <w:rFonts w:ascii="宋体" w:hAnsi="宋体" w:cs="宋体"/>
          <w:kern w:val="0"/>
          <w:sz w:val="28"/>
          <w:szCs w:val="28"/>
          <w:highlight w:val="none"/>
        </w:rPr>
        <w:t>确认商品质量、运输方式</w:t>
      </w:r>
      <w:r>
        <w:rPr>
          <w:rFonts w:hint="eastAsia" w:ascii="宋体" w:hAnsi="宋体" w:cs="宋体"/>
          <w:kern w:val="0"/>
          <w:sz w:val="28"/>
          <w:szCs w:val="28"/>
          <w:highlight w:val="none"/>
        </w:rPr>
        <w:t>，并</w:t>
      </w:r>
      <w:r>
        <w:rPr>
          <w:rFonts w:ascii="宋体" w:hAnsi="宋体" w:cs="宋体"/>
          <w:kern w:val="0"/>
          <w:sz w:val="28"/>
          <w:szCs w:val="28"/>
          <w:highlight w:val="none"/>
        </w:rPr>
        <w:t>预交各项费用。</w:t>
      </w:r>
    </w:p>
    <w:p>
      <w:pPr>
        <w:tabs>
          <w:tab w:val="left" w:pos="7797"/>
        </w:tabs>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第三十一</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highlight w:val="none"/>
          <w:u w:val="singl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厂库花生出库时重量验收由提货人与厂库共同实施，以厂库检重为准，足量出库</w:t>
      </w:r>
      <w:r>
        <w:rPr>
          <w:rFonts w:hint="eastAsia" w:ascii="宋体" w:hAnsi="宋体" w:cs="宋体"/>
          <w:kern w:val="0"/>
          <w:sz w:val="28"/>
          <w:highlight w:val="none"/>
        </w:rPr>
        <w:t>。</w:t>
      </w:r>
    </w:p>
    <w:p>
      <w:pPr>
        <w:ind w:firstLine="565" w:firstLineChars="202"/>
        <w:rPr>
          <w:rFonts w:ascii="宋体" w:hAnsi="宋体" w:cs="宋体"/>
          <w:kern w:val="0"/>
          <w:sz w:val="28"/>
          <w:szCs w:val="28"/>
          <w:highlight w:val="none"/>
        </w:rPr>
      </w:pPr>
      <w:r>
        <w:rPr>
          <w:rFonts w:hint="eastAsia" w:ascii="宋体" w:hAnsi="宋体" w:cs="宋体"/>
          <w:kern w:val="0"/>
          <w:sz w:val="28"/>
          <w:szCs w:val="28"/>
          <w:highlight w:val="none"/>
        </w:rPr>
        <w:t>花生出库重量发生短少的，厂库应当及时补足。不能补足的，厂库应当按照《提货通知单》开具日之前（含当日）花生期货最近交割月最高交割结算价核算短少商品价款，赔偿提货人。</w:t>
      </w:r>
    </w:p>
    <w:p>
      <w:pPr>
        <w:ind w:firstLine="565" w:firstLineChars="202"/>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pStyle w:val="28"/>
        <w:ind w:firstLine="560"/>
        <w:rPr>
          <w:rFonts w:ascii="宋体" w:hAnsi="宋体" w:eastAsia="宋体" w:cs="宋体"/>
          <w:sz w:val="28"/>
          <w:szCs w:val="28"/>
          <w:highlight w:val="none"/>
        </w:rPr>
      </w:pPr>
      <w:r>
        <w:rPr>
          <w:rFonts w:hint="eastAsia" w:ascii="黑体" w:hAnsi="黑体" w:eastAsia="黑体" w:cs="宋体"/>
          <w:color w:val="000000"/>
          <w:sz w:val="28"/>
          <w:szCs w:val="28"/>
          <w:highlight w:val="none"/>
        </w:rPr>
        <w:t xml:space="preserve">第三十三条 </w:t>
      </w:r>
      <w:r>
        <w:rPr>
          <w:rFonts w:hint="eastAsia" w:ascii="宋体" w:hAnsi="宋体" w:eastAsia="宋体" w:cs="宋体"/>
          <w:sz w:val="28"/>
          <w:szCs w:val="28"/>
          <w:highlight w:val="none"/>
        </w:rPr>
        <w:t>厂库应当保证交割商品的质量符合交易所规定的交割标准，双方协商一致的除外。</w:t>
      </w:r>
    </w:p>
    <w:p>
      <w:pPr>
        <w:pStyle w:val="28"/>
        <w:ind w:firstLine="560"/>
        <w:rPr>
          <w:rFonts w:ascii="宋体" w:hAnsi="宋体" w:eastAsia="宋体" w:cs="宋体"/>
          <w:sz w:val="28"/>
          <w:szCs w:val="28"/>
          <w:highlight w:val="none"/>
        </w:rPr>
      </w:pPr>
      <w:r>
        <w:rPr>
          <w:rFonts w:hint="eastAsia" w:ascii="宋体" w:hAnsi="宋体" w:eastAsia="宋体" w:cs="宋体"/>
          <w:sz w:val="28"/>
          <w:szCs w:val="28"/>
          <w:highlight w:val="none"/>
        </w:rPr>
        <w:t>花生出库时，厂库向提货人提供符合交割标准的《产品质量证明书》，提货人可以到场查验货物质量，厂库应当予以配合。《产品质量证明书》中的质量指标，作为双方自行结算升贴水的处理依据，相应的增值税专用发票由厂库向提货人开具。用于质量验收的样品应当由买卖双方按照国家相关标准及交易所有关规定共同扦取，就地分为二份，任选一份供买方使用；另一份由双方共同签字封样，由厂库保管，作为发生质量争议时的复检样品。</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对花生重量、质量有异议的，由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和厂库协商解决；协商不成的，可以向交易所申请一次复检，并由申请方预交复检及相关费用。复检申请应当在花生出库前提出。</w:t>
      </w:r>
      <w:r>
        <w:rPr>
          <w:rFonts w:hint="eastAsia" w:ascii="宋体" w:hAnsi="宋体" w:cs="宋体"/>
          <w:kern w:val="0"/>
          <w:sz w:val="28"/>
          <w:szCs w:val="28"/>
          <w:highlight w:val="none"/>
        </w:rPr>
        <w:t>花生复检样品仅限于保留样品，复检对象为申请方提出质量异议的对应货物。</w:t>
      </w:r>
    </w:p>
    <w:p>
      <w:pPr>
        <w:ind w:firstLine="560" w:firstLineChars="200"/>
        <w:rPr>
          <w:rFonts w:ascii="宋体" w:hAnsi="宋体" w:cs="宋体"/>
          <w:kern w:val="0"/>
          <w:sz w:val="28"/>
          <w:szCs w:val="28"/>
          <w:highlight w:val="none"/>
          <w:u w:val="singl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花生</w:t>
      </w: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霉变粒指标所在升贴水区间低于或者等于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，或者</w:t>
      </w:r>
      <w:r>
        <w:rPr>
          <w:rFonts w:ascii="宋体" w:hAnsi="宋体" w:cs="宋体"/>
          <w:kern w:val="0"/>
          <w:sz w:val="28"/>
          <w:szCs w:val="28"/>
          <w:highlight w:val="none"/>
        </w:rPr>
        <w:t>含油率指标所在升贴水区间高于或者等于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w:t>
      </w:r>
      <w:r>
        <w:rPr>
          <w:rFonts w:ascii="宋体" w:hAnsi="宋体" w:cs="宋体"/>
          <w:kern w:val="0"/>
          <w:sz w:val="28"/>
          <w:szCs w:val="28"/>
          <w:highlight w:val="none"/>
        </w:rPr>
        <w:t>以</w:t>
      </w:r>
      <w:r>
        <w:rPr>
          <w:rFonts w:hint="eastAsia" w:ascii="宋体" w:hAnsi="宋体" w:cs="宋体"/>
          <w:kern w:val="0"/>
          <w:sz w:val="28"/>
          <w:szCs w:val="28"/>
          <w:highlight w:val="none"/>
        </w:rPr>
        <w:t>《产品质量证明书》中</w:t>
      </w:r>
      <w:r>
        <w:rPr>
          <w:rFonts w:ascii="宋体" w:hAnsi="宋体" w:cs="宋体"/>
          <w:kern w:val="0"/>
          <w:sz w:val="28"/>
          <w:szCs w:val="28"/>
          <w:highlight w:val="none"/>
        </w:rPr>
        <w:t>的酸价</w:t>
      </w:r>
      <w:r>
        <w:rPr>
          <w:rFonts w:hint="eastAsia" w:ascii="宋体" w:hAnsi="宋体" w:cs="宋体"/>
          <w:kern w:val="0"/>
          <w:sz w:val="28"/>
          <w:szCs w:val="28"/>
          <w:highlight w:val="none"/>
        </w:rPr>
        <w:t>、</w:t>
      </w:r>
      <w:r>
        <w:rPr>
          <w:rFonts w:ascii="宋体" w:hAnsi="宋体" w:cs="宋体"/>
          <w:kern w:val="0"/>
          <w:sz w:val="28"/>
          <w:szCs w:val="28"/>
          <w:highlight w:val="none"/>
        </w:rPr>
        <w:t>霉变粒</w:t>
      </w:r>
      <w:r>
        <w:rPr>
          <w:rFonts w:hint="eastAsia" w:ascii="宋体" w:hAnsi="宋体" w:cs="宋体"/>
          <w:kern w:val="0"/>
          <w:sz w:val="28"/>
          <w:szCs w:val="28"/>
          <w:highlight w:val="none"/>
        </w:rPr>
        <w:t>、</w:t>
      </w:r>
      <w:r>
        <w:rPr>
          <w:rFonts w:ascii="宋体" w:hAnsi="宋体" w:cs="宋体"/>
          <w:kern w:val="0"/>
          <w:sz w:val="28"/>
          <w:szCs w:val="28"/>
          <w:highlight w:val="none"/>
        </w:rPr>
        <w:t>含油率为准，由此产生的复检及相关费用由</w:t>
      </w:r>
      <w:r>
        <w:rPr>
          <w:rFonts w:hint="eastAsia" w:ascii="宋体" w:hAnsi="宋体" w:cs="宋体"/>
          <w:kern w:val="0"/>
          <w:sz w:val="28"/>
          <w:szCs w:val="28"/>
          <w:highlight w:val="none"/>
        </w:rPr>
        <w:t>提货人</w:t>
      </w:r>
      <w:r>
        <w:rPr>
          <w:rFonts w:ascii="宋体" w:hAnsi="宋体" w:cs="宋体"/>
          <w:kern w:val="0"/>
          <w:sz w:val="28"/>
          <w:szCs w:val="28"/>
          <w:highlight w:val="none"/>
        </w:rPr>
        <w:t>承担</w:t>
      </w:r>
      <w:r>
        <w:rPr>
          <w:rFonts w:hint="eastAsia" w:ascii="宋体" w:hAnsi="宋体" w:cs="宋体"/>
          <w:kern w:val="0"/>
          <w:sz w:val="28"/>
          <w:szCs w:val="28"/>
          <w:highlight w:val="none"/>
        </w:rPr>
        <w:t xml:space="preserve">。      </w:t>
      </w:r>
    </w:p>
    <w:p>
      <w:pPr>
        <w:ind w:firstLine="560" w:firstLineChars="200"/>
        <w:rPr>
          <w:rFonts w:ascii="宋体" w:hAnsi="宋体" w:cs="宋体"/>
          <w:kern w:val="0"/>
          <w:sz w:val="28"/>
          <w:szCs w:val="28"/>
          <w:highlight w:val="none"/>
        </w:rPr>
      </w:pP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霉变粒指标所在升贴水区间高于</w:t>
      </w:r>
      <w:r>
        <w:rPr>
          <w:rFonts w:hint="eastAsia" w:ascii="宋体" w:hAnsi="宋体" w:cs="宋体"/>
          <w:kern w:val="0"/>
          <w:sz w:val="28"/>
          <w:szCs w:val="28"/>
          <w:highlight w:val="none"/>
        </w:rPr>
        <w:t>《产品质量证明书》中</w:t>
      </w:r>
      <w:r>
        <w:rPr>
          <w:rFonts w:ascii="宋体" w:hAnsi="宋体" w:cs="宋体"/>
          <w:kern w:val="0"/>
          <w:sz w:val="28"/>
          <w:szCs w:val="28"/>
          <w:highlight w:val="none"/>
        </w:rPr>
        <w:t>的</w:t>
      </w:r>
      <w:r>
        <w:rPr>
          <w:rFonts w:hint="eastAsia" w:ascii="宋体" w:hAnsi="宋体" w:cs="宋体"/>
          <w:kern w:val="0"/>
          <w:sz w:val="28"/>
          <w:szCs w:val="28"/>
          <w:highlight w:val="none"/>
        </w:rPr>
        <w:t>升贴水区间的</w:t>
      </w:r>
      <w:r>
        <w:rPr>
          <w:rFonts w:ascii="宋体" w:hAnsi="宋体" w:cs="宋体"/>
          <w:kern w:val="0"/>
          <w:sz w:val="28"/>
          <w:szCs w:val="28"/>
          <w:highlight w:val="none"/>
        </w:rPr>
        <w:t>，或</w:t>
      </w:r>
      <w:r>
        <w:rPr>
          <w:rFonts w:hint="eastAsia" w:ascii="宋体" w:hAnsi="宋体" w:cs="宋体"/>
          <w:kern w:val="0"/>
          <w:sz w:val="28"/>
          <w:szCs w:val="28"/>
          <w:highlight w:val="none"/>
        </w:rPr>
        <w:t>者含油率</w:t>
      </w:r>
      <w:r>
        <w:rPr>
          <w:rFonts w:ascii="宋体" w:hAnsi="宋体" w:cs="宋体"/>
          <w:kern w:val="0"/>
          <w:sz w:val="28"/>
          <w:szCs w:val="28"/>
          <w:highlight w:val="none"/>
        </w:rPr>
        <w:t>指标所在升贴水区间低于</w:t>
      </w:r>
      <w:r>
        <w:rPr>
          <w:rFonts w:hint="eastAsia" w:ascii="宋体" w:hAnsi="宋体" w:cs="宋体"/>
          <w:kern w:val="0"/>
          <w:sz w:val="28"/>
          <w:szCs w:val="28"/>
          <w:highlight w:val="none"/>
        </w:rPr>
        <w:t>《产品质量证明书》中的</w:t>
      </w:r>
      <w:r>
        <w:rPr>
          <w:rFonts w:ascii="宋体" w:hAnsi="宋体" w:cs="宋体"/>
          <w:kern w:val="0"/>
          <w:sz w:val="28"/>
          <w:szCs w:val="28"/>
          <w:highlight w:val="none"/>
        </w:rPr>
        <w:t>升贴水区间的</w:t>
      </w:r>
      <w:r>
        <w:rPr>
          <w:rFonts w:hint="eastAsia" w:ascii="宋体" w:hAnsi="宋体" w:cs="宋体"/>
          <w:kern w:val="0"/>
          <w:sz w:val="28"/>
          <w:szCs w:val="28"/>
          <w:highlight w:val="none"/>
        </w:rPr>
        <w:t>，分别</w:t>
      </w:r>
      <w:r>
        <w:rPr>
          <w:rFonts w:ascii="宋体" w:hAnsi="宋体" w:cs="宋体"/>
          <w:kern w:val="0"/>
          <w:sz w:val="28"/>
          <w:szCs w:val="28"/>
          <w:highlight w:val="none"/>
        </w:rPr>
        <w:t>以复检结果确定的</w:t>
      </w:r>
      <w:r>
        <w:rPr>
          <w:rFonts w:hint="eastAsia" w:ascii="宋体" w:hAnsi="宋体" w:cs="宋体"/>
          <w:kern w:val="0"/>
          <w:sz w:val="28"/>
          <w:szCs w:val="28"/>
          <w:highlight w:val="none"/>
        </w:rPr>
        <w:t>升贴水区间</w:t>
      </w:r>
      <w:r>
        <w:rPr>
          <w:rFonts w:ascii="宋体" w:hAnsi="宋体" w:cs="宋体"/>
          <w:kern w:val="0"/>
          <w:sz w:val="28"/>
          <w:szCs w:val="28"/>
          <w:highlight w:val="none"/>
        </w:rPr>
        <w:t>为准</w:t>
      </w:r>
      <w:r>
        <w:rPr>
          <w:rFonts w:hint="eastAsia" w:ascii="宋体" w:hAnsi="宋体" w:cs="宋体"/>
          <w:kern w:val="0"/>
          <w:sz w:val="28"/>
          <w:szCs w:val="28"/>
          <w:highlight w:val="none"/>
        </w:rPr>
        <w:t>。复检结果</w:t>
      </w:r>
      <w:r>
        <w:rPr>
          <w:rFonts w:ascii="宋体" w:hAnsi="宋体" w:cs="宋体"/>
          <w:kern w:val="0"/>
          <w:sz w:val="28"/>
          <w:szCs w:val="28"/>
          <w:highlight w:val="none"/>
        </w:rPr>
        <w:t>在交割标准允许范围内</w:t>
      </w:r>
      <w:r>
        <w:rPr>
          <w:rFonts w:hint="eastAsia" w:ascii="宋体" w:hAnsi="宋体" w:cs="宋体"/>
          <w:kern w:val="0"/>
          <w:sz w:val="28"/>
          <w:szCs w:val="28"/>
          <w:highlight w:val="none"/>
        </w:rPr>
        <w:t xml:space="preserve">的，提货人应当接受，由此产生的复检及相关费用由厂库承担，厂库对提货人按照交易所规定的升贴水标准进行补偿。  </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厂库花生出库复检本细则未规定的，按照《郑州商品交易所标准仓单管理办法》“厂库商品出库复检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highlight w:val="none"/>
        </w:rPr>
        <w:t>[</w:t>
      </w:r>
      <w:r>
        <w:rPr>
          <w:rFonts w:hint="eastAsia" w:ascii="宋体" w:hAnsi="宋体" w:cs="宋体"/>
          <w:kern w:val="0"/>
          <w:sz w:val="28"/>
          <w:szCs w:val="28"/>
          <w:highlight w:val="none"/>
        </w:rPr>
        <w:t>30（元</w:t>
      </w:r>
      <w:r>
        <w:rPr>
          <w:rFonts w:ascii="宋体" w:hAnsi="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因厂库原因在约定的最后发货日起5个日历日内仍不能完成所有商品发货的，提货人可以要求厂库终止发货并支付赔偿金。赔偿金额=花生期货最近交割月最高交割结算价×应发未发的商品数量×120%。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第四节 车（船）板交割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花生期货车（船）板交割应当进行交割预报。</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期货车（船）板交割卖方的交割预报应当委托会员办理。会员填写《花生车（船）板交割预报单》，并通过会员服务系统向交割服务机构提出预报。《花生车（船）板交割预报单》信息包括：交割服务机构、货物数量等。</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交割预报数量较大的，交易所可以要求卖方提供拥有</w:t>
      </w:r>
      <w:r>
        <w:rPr>
          <w:rFonts w:ascii="宋体" w:hAnsi="宋体" w:cs="宋体"/>
          <w:kern w:val="0"/>
          <w:sz w:val="28"/>
          <w:szCs w:val="28"/>
          <w:highlight w:val="none"/>
        </w:rPr>
        <w:t>货物</w:t>
      </w:r>
      <w:r>
        <w:rPr>
          <w:rFonts w:hint="eastAsia" w:ascii="宋体" w:hAnsi="宋体" w:cs="宋体"/>
          <w:kern w:val="0"/>
          <w:sz w:val="28"/>
          <w:szCs w:val="28"/>
          <w:highlight w:val="none"/>
        </w:rPr>
        <w:t>的权属证明。</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交割服务机构自交割月前一月第</w:t>
      </w:r>
      <w:r>
        <w:rPr>
          <w:rFonts w:ascii="宋体" w:hAnsi="宋体" w:cs="宋体"/>
          <w:kern w:val="0"/>
          <w:sz w:val="28"/>
          <w:szCs w:val="28"/>
          <w:highlight w:val="none"/>
        </w:rPr>
        <w:t>13个交易日开始接受</w:t>
      </w:r>
      <w:r>
        <w:rPr>
          <w:rFonts w:hint="eastAsia" w:ascii="宋体" w:hAnsi="宋体" w:cs="宋体"/>
          <w:kern w:val="0"/>
          <w:sz w:val="28"/>
          <w:szCs w:val="28"/>
          <w:highlight w:val="none"/>
        </w:rPr>
        <w:t>交割预报。</w:t>
      </w:r>
      <w:r>
        <w:rPr>
          <w:rFonts w:ascii="宋体" w:hAnsi="宋体" w:cs="宋体"/>
          <w:kern w:val="0"/>
          <w:sz w:val="28"/>
          <w:szCs w:val="28"/>
          <w:highlight w:val="none"/>
        </w:rPr>
        <w:t>交割服务机构应当</w:t>
      </w:r>
      <w:r>
        <w:rPr>
          <w:rFonts w:hint="eastAsia" w:ascii="宋体" w:hAnsi="宋体" w:cs="宋体"/>
          <w:kern w:val="0"/>
          <w:sz w:val="28"/>
          <w:szCs w:val="28"/>
          <w:highlight w:val="none"/>
        </w:rPr>
        <w:t>在接到会员《花生车（船）板交割预报单》之日起（含该日）</w:t>
      </w:r>
      <w:r>
        <w:rPr>
          <w:rFonts w:ascii="宋体" w:hAnsi="宋体" w:cs="宋体"/>
          <w:kern w:val="0"/>
          <w:sz w:val="28"/>
          <w:szCs w:val="28"/>
          <w:highlight w:val="none"/>
        </w:rPr>
        <w:t>2个工作日内，通过</w:t>
      </w:r>
      <w:r>
        <w:rPr>
          <w:rFonts w:hint="eastAsia" w:ascii="宋体" w:hAnsi="宋体" w:cs="宋体"/>
          <w:kern w:val="0"/>
          <w:sz w:val="28"/>
          <w:szCs w:val="28"/>
          <w:highlight w:val="none"/>
        </w:rPr>
        <w:t>会员服务</w:t>
      </w:r>
      <w:r>
        <w:rPr>
          <w:rFonts w:ascii="宋体" w:hAnsi="宋体" w:cs="宋体"/>
          <w:kern w:val="0"/>
          <w:sz w:val="28"/>
          <w:szCs w:val="28"/>
          <w:highlight w:val="none"/>
        </w:rPr>
        <w:t>系统</w:t>
      </w:r>
      <w:r>
        <w:rPr>
          <w:rFonts w:hint="eastAsia" w:ascii="宋体" w:hAnsi="宋体" w:cs="宋体"/>
          <w:kern w:val="0"/>
          <w:sz w:val="28"/>
          <w:szCs w:val="28"/>
          <w:highlight w:val="none"/>
        </w:rPr>
        <w:t>回复会员</w:t>
      </w:r>
      <w:r>
        <w:rPr>
          <w:rFonts w:ascii="宋体" w:hAnsi="宋体" w:cs="宋体"/>
          <w:kern w:val="0"/>
          <w:sz w:val="28"/>
          <w:szCs w:val="28"/>
          <w:highlight w:val="none"/>
        </w:rPr>
        <w:t>能够接收的</w:t>
      </w:r>
      <w:r>
        <w:rPr>
          <w:rFonts w:hint="eastAsia" w:ascii="宋体" w:hAnsi="宋体" w:cs="宋体"/>
          <w:kern w:val="0"/>
          <w:sz w:val="28"/>
          <w:szCs w:val="28"/>
          <w:highlight w:val="none"/>
        </w:rPr>
        <w:t>货物</w:t>
      </w:r>
      <w:r>
        <w:rPr>
          <w:rFonts w:ascii="宋体" w:hAnsi="宋体" w:cs="宋体"/>
          <w:kern w:val="0"/>
          <w:sz w:val="28"/>
          <w:szCs w:val="28"/>
          <w:highlight w:val="none"/>
        </w:rPr>
        <w:t>数量。会员应当在接到</w:t>
      </w:r>
      <w:r>
        <w:rPr>
          <w:rFonts w:hint="eastAsia" w:ascii="宋体" w:hAnsi="宋体" w:cs="宋体"/>
          <w:kern w:val="0"/>
          <w:sz w:val="28"/>
          <w:szCs w:val="28"/>
          <w:highlight w:val="none"/>
        </w:rPr>
        <w:t>交割</w:t>
      </w:r>
      <w:r>
        <w:rPr>
          <w:rFonts w:ascii="宋体" w:hAnsi="宋体" w:cs="宋体"/>
          <w:kern w:val="0"/>
          <w:sz w:val="28"/>
          <w:szCs w:val="28"/>
          <w:highlight w:val="none"/>
        </w:rPr>
        <w:t>服务机构同意</w:t>
      </w:r>
      <w:r>
        <w:rPr>
          <w:rFonts w:hint="eastAsia" w:ascii="宋体" w:hAnsi="宋体" w:cs="宋体"/>
          <w:kern w:val="0"/>
          <w:sz w:val="28"/>
          <w:szCs w:val="28"/>
          <w:highlight w:val="none"/>
        </w:rPr>
        <w:t>接收的回复之日起（含该日）</w:t>
      </w:r>
      <w:r>
        <w:rPr>
          <w:rFonts w:ascii="宋体" w:hAnsi="宋体" w:cs="宋体"/>
          <w:kern w:val="0"/>
          <w:sz w:val="28"/>
          <w:szCs w:val="28"/>
          <w:highlight w:val="none"/>
        </w:rPr>
        <w:t>2个工作日之内，向</w:t>
      </w:r>
      <w:r>
        <w:rPr>
          <w:rFonts w:hint="eastAsia" w:ascii="宋体" w:hAnsi="宋体" w:cs="宋体"/>
          <w:kern w:val="0"/>
          <w:sz w:val="28"/>
          <w:szCs w:val="28"/>
          <w:highlight w:val="none"/>
        </w:rPr>
        <w:t>交割服务机构交纳</w:t>
      </w:r>
      <w:r>
        <w:rPr>
          <w:rFonts w:ascii="宋体" w:hAnsi="宋体" w:cs="宋体"/>
          <w:kern w:val="0"/>
          <w:sz w:val="28"/>
          <w:szCs w:val="28"/>
          <w:highlight w:val="none"/>
        </w:rPr>
        <w:t>30元/吨的交割</w:t>
      </w:r>
      <w:r>
        <w:rPr>
          <w:rFonts w:hint="eastAsia" w:ascii="宋体" w:hAnsi="宋体" w:cs="宋体"/>
          <w:kern w:val="0"/>
          <w:sz w:val="28"/>
          <w:szCs w:val="28"/>
          <w:highlight w:val="none"/>
        </w:rPr>
        <w:t>预报定金。交割服务机构应当在收到交割预报定金之日起（含该日）的第1个工作日，向卖方会员开具《花生车（船）板接收通知单》，视为交割预报完成。会员应当及时将交割预报结果通知客户。</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已存放在交割服务机构的</w:t>
      </w:r>
      <w:r>
        <w:rPr>
          <w:rFonts w:ascii="宋体" w:hAnsi="宋体" w:cs="宋体"/>
          <w:kern w:val="0"/>
          <w:sz w:val="28"/>
          <w:szCs w:val="28"/>
          <w:highlight w:val="none"/>
        </w:rPr>
        <w:t>货物</w:t>
      </w:r>
      <w:r>
        <w:rPr>
          <w:rFonts w:hint="eastAsia" w:ascii="宋体" w:hAnsi="宋体" w:cs="宋体"/>
          <w:kern w:val="0"/>
          <w:sz w:val="28"/>
          <w:szCs w:val="28"/>
          <w:highlight w:val="none"/>
        </w:rPr>
        <w:t>申请车（船）板交割的，应当办理交割预报，无须交纳交割预报定金。</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花生期货车（船）板交割卖方应当按照交易所有关规定向交割服务机构交纳各项费用，</w:t>
      </w:r>
      <w:r>
        <w:rPr>
          <w:rFonts w:ascii="宋体" w:hAnsi="宋体" w:cs="宋体"/>
          <w:kern w:val="0"/>
          <w:sz w:val="28"/>
          <w:szCs w:val="28"/>
          <w:highlight w:val="none"/>
        </w:rPr>
        <w:t>并在</w:t>
      </w:r>
      <w:r>
        <w:rPr>
          <w:rFonts w:hint="eastAsia" w:ascii="宋体" w:hAnsi="宋体" w:cs="宋体"/>
          <w:kern w:val="0"/>
          <w:sz w:val="28"/>
          <w:szCs w:val="28"/>
          <w:highlight w:val="none"/>
        </w:rPr>
        <w:t>发货前将运输方式、车（船）号、货物数量、到货时间等通知交割服务机构。</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花生期货车（船）板交割</w:t>
      </w:r>
      <w:r>
        <w:rPr>
          <w:rFonts w:ascii="宋体" w:hAnsi="宋体" w:cs="宋体"/>
          <w:kern w:val="0"/>
          <w:sz w:val="28"/>
          <w:szCs w:val="28"/>
          <w:highlight w:val="none"/>
        </w:rPr>
        <w:t>卖方提出交割申请时，应当同时提交相应的拟交割货物信息</w:t>
      </w:r>
      <w:r>
        <w:rPr>
          <w:rFonts w:hint="eastAsia" w:ascii="宋体" w:hAnsi="宋体" w:cs="宋体"/>
          <w:kern w:val="0"/>
          <w:sz w:val="28"/>
          <w:szCs w:val="28"/>
          <w:highlight w:val="none"/>
        </w:rPr>
        <w:t>，</w:t>
      </w:r>
      <w:r>
        <w:rPr>
          <w:rFonts w:ascii="宋体" w:hAnsi="宋体" w:cs="宋体"/>
          <w:kern w:val="0"/>
          <w:sz w:val="28"/>
          <w:szCs w:val="28"/>
          <w:highlight w:val="none"/>
        </w:rPr>
        <w:t>包括：</w:t>
      </w:r>
      <w:r>
        <w:rPr>
          <w:rFonts w:hint="eastAsia" w:ascii="宋体" w:hAnsi="宋体" w:cs="宋体"/>
          <w:kern w:val="0"/>
          <w:sz w:val="28"/>
          <w:szCs w:val="28"/>
          <w:highlight w:val="none"/>
        </w:rPr>
        <w:t>含油率、酸价、霉变粒、交割服务机构、货物数量等。</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参与滚动交割的卖方，应当于提出交割申请前在对应的交割服务机构完成交割预报；参与集中交割的卖方，应当于最后交易日之前（含该日）在对应的交割服务机构完成交割预报。</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单一客户在单个交割服务机构的车（船）板交割数量不得超过该客户在该交割服务机构交割预报的数量。</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第四十二</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交割预报自《花生车（船）板接收通知单》开具之日起（含该日）生效，有效期至最近交割月的第</w:t>
      </w:r>
      <w:r>
        <w:rPr>
          <w:rFonts w:ascii="宋体" w:hAnsi="宋体" w:cs="宋体"/>
          <w:kern w:val="0"/>
          <w:sz w:val="28"/>
          <w:szCs w:val="28"/>
          <w:highlight w:val="none"/>
        </w:rPr>
        <w:t>11个交易日</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花生期货车（船）板交割委托交易所办理结算，且货物到达接受交割预报的交割服务机构的，自货物全部</w:t>
      </w:r>
      <w:r>
        <w:rPr>
          <w:rFonts w:ascii="宋体" w:hAnsi="宋体" w:cs="宋体"/>
          <w:kern w:val="0"/>
          <w:sz w:val="28"/>
          <w:szCs w:val="28"/>
          <w:highlight w:val="none"/>
        </w:rPr>
        <w:t>到达</w:t>
      </w:r>
      <w:r>
        <w:rPr>
          <w:rFonts w:hint="eastAsia" w:ascii="宋体" w:hAnsi="宋体" w:cs="宋体"/>
          <w:kern w:val="0"/>
          <w:sz w:val="28"/>
          <w:szCs w:val="28"/>
          <w:highlight w:val="none"/>
        </w:rPr>
        <w:t>之日起</w:t>
      </w:r>
      <w:r>
        <w:rPr>
          <w:rFonts w:ascii="宋体" w:hAnsi="宋体" w:cs="宋体"/>
          <w:kern w:val="0"/>
          <w:sz w:val="28"/>
          <w:szCs w:val="28"/>
          <w:highlight w:val="none"/>
        </w:rPr>
        <w:t>2个工作日内，交割预报定金予以返还；部分到达</w:t>
      </w:r>
      <w:r>
        <w:rPr>
          <w:rFonts w:hint="eastAsia" w:ascii="宋体" w:hAnsi="宋体" w:cs="宋体"/>
          <w:kern w:val="0"/>
          <w:sz w:val="28"/>
          <w:szCs w:val="28"/>
          <w:highlight w:val="none"/>
        </w:rPr>
        <w:t>的，按实际</w:t>
      </w:r>
      <w:r>
        <w:rPr>
          <w:rFonts w:ascii="宋体" w:hAnsi="宋体" w:cs="宋体"/>
          <w:kern w:val="0"/>
          <w:sz w:val="28"/>
          <w:szCs w:val="28"/>
          <w:highlight w:val="none"/>
        </w:rPr>
        <w:t>到达</w:t>
      </w:r>
      <w:r>
        <w:rPr>
          <w:rFonts w:hint="eastAsia" w:ascii="宋体" w:hAnsi="宋体" w:cs="宋体"/>
          <w:kern w:val="0"/>
          <w:sz w:val="28"/>
          <w:szCs w:val="28"/>
          <w:highlight w:val="none"/>
        </w:rPr>
        <w:t>量返还；未</w:t>
      </w:r>
      <w:r>
        <w:rPr>
          <w:rFonts w:ascii="宋体" w:hAnsi="宋体" w:cs="宋体"/>
          <w:kern w:val="0"/>
          <w:sz w:val="28"/>
          <w:szCs w:val="28"/>
          <w:highlight w:val="none"/>
        </w:rPr>
        <w:t>到达</w:t>
      </w:r>
      <w:r>
        <w:rPr>
          <w:rFonts w:hint="eastAsia" w:ascii="宋体" w:hAnsi="宋体" w:cs="宋体"/>
          <w:kern w:val="0"/>
          <w:sz w:val="28"/>
          <w:szCs w:val="28"/>
          <w:highlight w:val="none"/>
        </w:rPr>
        <w:t>的，不予返还。不委托交易所办理结算的，自双方签订《车（船）板交割协议书》之日起</w:t>
      </w:r>
      <w:r>
        <w:rPr>
          <w:rFonts w:ascii="宋体" w:hAnsi="宋体" w:cs="宋体"/>
          <w:kern w:val="0"/>
          <w:sz w:val="28"/>
          <w:szCs w:val="28"/>
          <w:highlight w:val="none"/>
        </w:rPr>
        <w:t>2个工作日内，交割预报定金予以返还。</w:t>
      </w:r>
    </w:p>
    <w:p>
      <w:pPr>
        <w:widowControl/>
        <w:ind w:firstLine="560" w:firstLineChars="200"/>
        <w:outlineLvl w:val="3"/>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自第三交割日起（含该日）3个交易日内，花生买卖双方就车（船）板交割事宜进行协商，确定结算方式、交货地点、交货方式、交货时间等，签订《车（船）板交割协议书》。</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花生期货车（船）板交割委托交易所办理结算的，应当在交割服务机构交割。不委托交易所结算的，经买卖双方协议一致，可以按照协议里约定的地点进行交割。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32"/>
          <w:highlight w:val="none"/>
        </w:rPr>
        <w:t>花生</w:t>
      </w:r>
      <w:r>
        <w:rPr>
          <w:rFonts w:hint="eastAsia" w:ascii="宋体" w:hAnsi="宋体" w:cs="宋体"/>
          <w:kern w:val="0"/>
          <w:sz w:val="28"/>
          <w:szCs w:val="28"/>
          <w:highlight w:val="none"/>
        </w:rPr>
        <w:t>买卖双方应当在《车（船）板交割协议书》签订之日起（不含该日）</w:t>
      </w:r>
      <w:r>
        <w:rPr>
          <w:rFonts w:ascii="宋体" w:hAnsi="宋体" w:cs="宋体"/>
          <w:kern w:val="0"/>
          <w:sz w:val="28"/>
          <w:szCs w:val="28"/>
          <w:highlight w:val="none"/>
        </w:rPr>
        <w:t>3个日历</w:t>
      </w:r>
      <w:r>
        <w:rPr>
          <w:rFonts w:hint="eastAsia" w:ascii="宋体" w:hAnsi="宋体" w:cs="宋体"/>
          <w:kern w:val="0"/>
          <w:sz w:val="28"/>
          <w:szCs w:val="28"/>
          <w:highlight w:val="none"/>
        </w:rPr>
        <w:t>日内进行货物交收。卖方未在第3</w:t>
      </w:r>
      <w:r>
        <w:rPr>
          <w:rFonts w:ascii="宋体" w:hAnsi="宋体" w:cs="宋体"/>
          <w:kern w:val="0"/>
          <w:sz w:val="28"/>
          <w:szCs w:val="32"/>
          <w:highlight w:val="none"/>
        </w:rPr>
        <w:t>个日历</w:t>
      </w:r>
      <w:r>
        <w:rPr>
          <w:rFonts w:hint="eastAsia" w:ascii="宋体" w:hAnsi="宋体" w:cs="宋体"/>
          <w:kern w:val="0"/>
          <w:sz w:val="28"/>
          <w:szCs w:val="28"/>
          <w:highlight w:val="none"/>
        </w:rPr>
        <w:t>日下午</w:t>
      </w:r>
      <w:r>
        <w:rPr>
          <w:rFonts w:ascii="宋体" w:hAnsi="宋体" w:cs="宋体"/>
          <w:kern w:val="0"/>
          <w:sz w:val="28"/>
          <w:szCs w:val="28"/>
          <w:highlight w:val="none"/>
        </w:rPr>
        <w:t>1时30分前</w:t>
      </w:r>
      <w:r>
        <w:rPr>
          <w:rFonts w:hint="eastAsia" w:ascii="宋体" w:hAnsi="宋体" w:cs="宋体"/>
          <w:kern w:val="0"/>
          <w:sz w:val="28"/>
          <w:szCs w:val="28"/>
          <w:highlight w:val="none"/>
        </w:rPr>
        <w:t>将货物运达交割服务机构或者买方未按时到场监收的，视为未按规定时间交收货物，新的交收时间由交割服务机构根据自身服务能力重新确定并通知买卖双方。</w:t>
      </w:r>
      <w:r>
        <w:rPr>
          <w:rFonts w:hint="eastAsia" w:ascii="宋体" w:hAnsi="宋体" w:cs="宋体"/>
          <w:color w:val="000000"/>
          <w:kern w:val="0"/>
          <w:sz w:val="28"/>
          <w:szCs w:val="28"/>
          <w:highlight w:val="none"/>
        </w:rPr>
        <w:t>当日交收量超过交割服务机构服务能力的，交割服务机构可以延后交收时间，并通知买卖双方。</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32"/>
          <w:highlight w:val="none"/>
        </w:rPr>
        <w:t>花生</w:t>
      </w:r>
      <w:r>
        <w:rPr>
          <w:rFonts w:hint="eastAsia" w:ascii="宋体" w:hAnsi="宋体" w:cs="宋体"/>
          <w:color w:val="000000"/>
          <w:kern w:val="0"/>
          <w:sz w:val="28"/>
          <w:szCs w:val="28"/>
          <w:highlight w:val="none"/>
        </w:rPr>
        <w:t>买方应当在卖方货物到达交割服务机构之日起（不含该日）3个日历日内完成货物质量检验，并在质量验收确认后24小时内装车发运。</w:t>
      </w:r>
      <w:r>
        <w:rPr>
          <w:rFonts w:hint="eastAsia" w:ascii="宋体" w:hAnsi="宋体" w:cs="宋体"/>
          <w:kern w:val="0"/>
          <w:sz w:val="28"/>
          <w:szCs w:val="28"/>
          <w:highlight w:val="none"/>
        </w:rPr>
        <w:t>用于质量验收的样品应当由买卖双方按照国家相关标准及交易所有关规定共同扦取，就地分为二份，任选一份供买方使用；另一份由双方共同签字封样，由交割服务机构保管，作为发生质量争议时的复检样品。</w:t>
      </w:r>
      <w:r>
        <w:rPr>
          <w:rFonts w:hint="eastAsia" w:ascii="宋体" w:hAnsi="宋体" w:cs="宋体"/>
          <w:color w:val="000000"/>
          <w:kern w:val="0"/>
          <w:sz w:val="28"/>
          <w:szCs w:val="28"/>
          <w:highlight w:val="none"/>
        </w:rPr>
        <w:t>买方在规定的时间内因自身原因不能装车发运的，卖方不再承担该批货物的质量责任。</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花生分批检验的，最终货物质量按每次检验结果单独核定。</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质量</w:t>
      </w:r>
      <w:r>
        <w:rPr>
          <w:rFonts w:hint="eastAsia" w:ascii="宋体" w:hAnsi="宋体" w:cs="宋体"/>
          <w:kern w:val="0"/>
          <w:sz w:val="28"/>
          <w:szCs w:val="28"/>
          <w:highlight w:val="none"/>
        </w:rPr>
        <w:t>验收完成后，买卖双方签署《质量验收确认单》，作为交割货物质量判定及升贴水处理的依据。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32"/>
          <w:highlight w:val="none"/>
        </w:rPr>
        <w:t>花生买卖双方</w:t>
      </w:r>
      <w:r>
        <w:rPr>
          <w:rFonts w:hint="eastAsia" w:ascii="宋体" w:hAnsi="宋体" w:cs="宋体"/>
          <w:color w:val="000000"/>
          <w:kern w:val="0"/>
          <w:sz w:val="28"/>
          <w:szCs w:val="28"/>
          <w:highlight w:val="none"/>
        </w:rPr>
        <w:t>发生质量争议的，应当协商解决。协商不一致的，应当</w:t>
      </w:r>
      <w:r>
        <w:rPr>
          <w:rFonts w:hint="eastAsia" w:ascii="宋体" w:hAnsi="宋体" w:cs="宋体"/>
          <w:kern w:val="0"/>
          <w:sz w:val="28"/>
          <w:szCs w:val="28"/>
          <w:highlight w:val="none"/>
        </w:rPr>
        <w:t>在货物未离开交割服务机构情况下向交易所提出复检申请，并说明需要复检的质量指标。</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复检机构由买卖双方在交易所指定质检机构中协商选取，协商不一致的，由交易所确定。</w:t>
      </w:r>
      <w:r>
        <w:rPr>
          <w:rFonts w:ascii="宋体" w:hAnsi="宋体" w:cs="宋体"/>
          <w:kern w:val="0"/>
          <w:sz w:val="28"/>
          <w:szCs w:val="28"/>
          <w:highlight w:val="none"/>
        </w:rPr>
        <w:t>复检样品仅限于保留样品</w:t>
      </w:r>
      <w:r>
        <w:rPr>
          <w:rFonts w:hint="eastAsia" w:ascii="宋体" w:hAnsi="宋体" w:cs="宋体"/>
          <w:kern w:val="0"/>
          <w:sz w:val="28"/>
          <w:szCs w:val="28"/>
          <w:highlight w:val="none"/>
        </w:rPr>
        <w:t>。</w:t>
      </w:r>
      <w:r>
        <w:rPr>
          <w:rFonts w:ascii="宋体" w:hAnsi="宋体" w:cs="宋体"/>
          <w:kern w:val="0"/>
          <w:sz w:val="28"/>
          <w:szCs w:val="28"/>
          <w:highlight w:val="none"/>
        </w:rPr>
        <w:t>复检机构应当自收到</w:t>
      </w:r>
      <w:r>
        <w:rPr>
          <w:rFonts w:hint="eastAsia" w:ascii="宋体" w:hAnsi="宋体" w:cs="宋体"/>
          <w:kern w:val="0"/>
          <w:sz w:val="28"/>
          <w:szCs w:val="28"/>
          <w:highlight w:val="none"/>
        </w:rPr>
        <w:t>样品</w:t>
      </w:r>
      <w:r>
        <w:rPr>
          <w:rFonts w:ascii="宋体" w:hAnsi="宋体" w:cs="宋体"/>
          <w:kern w:val="0"/>
          <w:sz w:val="28"/>
          <w:szCs w:val="28"/>
          <w:highlight w:val="none"/>
        </w:rPr>
        <w:t>之日起（不含该日）3个工作日内做出复检结果，复检结果</w:t>
      </w:r>
      <w:r>
        <w:rPr>
          <w:rFonts w:hint="eastAsia" w:ascii="宋体" w:hAnsi="宋体" w:cs="宋体"/>
          <w:kern w:val="0"/>
          <w:sz w:val="28"/>
          <w:szCs w:val="28"/>
          <w:highlight w:val="none"/>
        </w:rPr>
        <w:t>作</w:t>
      </w:r>
      <w:r>
        <w:rPr>
          <w:rFonts w:ascii="宋体" w:hAnsi="宋体" w:cs="宋体"/>
          <w:kern w:val="0"/>
          <w:sz w:val="28"/>
          <w:szCs w:val="28"/>
          <w:highlight w:val="none"/>
        </w:rPr>
        <w:t>为解决争议的依据。</w:t>
      </w:r>
    </w:p>
    <w:p>
      <w:pPr>
        <w:ind w:firstLine="560" w:firstLineChars="200"/>
        <w:rPr>
          <w:rFonts w:ascii="黑体" w:hAnsi="黑体" w:eastAsia="黑体" w:cs="宋体"/>
          <w:color w:val="000000"/>
          <w:kern w:val="0"/>
          <w:sz w:val="28"/>
          <w:szCs w:val="28"/>
          <w:highlight w:val="none"/>
        </w:rPr>
      </w:pPr>
      <w:r>
        <w:rPr>
          <w:rFonts w:ascii="黑体" w:hAnsi="黑体" w:eastAsia="黑体" w:cs="宋体"/>
          <w:color w:val="000000"/>
          <w:kern w:val="0"/>
          <w:sz w:val="28"/>
          <w:szCs w:val="28"/>
          <w:highlight w:val="none"/>
        </w:rPr>
        <w:t>第四十九条</w:t>
      </w:r>
      <w:r>
        <w:rPr>
          <w:rFonts w:hint="eastAsia" w:ascii="黑体" w:hAnsi="黑体" w:eastAsia="黑体" w:cs="宋体"/>
          <w:color w:val="000000"/>
          <w:kern w:val="0"/>
          <w:sz w:val="28"/>
          <w:szCs w:val="28"/>
          <w:highlight w:val="none"/>
        </w:rPr>
        <w:t xml:space="preserve"> </w:t>
      </w:r>
      <w:r>
        <w:rPr>
          <w:rFonts w:hint="eastAsia" w:ascii="宋体" w:hAnsi="宋体" w:cs="宋体"/>
          <w:color w:val="000000"/>
          <w:kern w:val="0"/>
          <w:sz w:val="28"/>
          <w:szCs w:val="28"/>
          <w:highlight w:val="none"/>
        </w:rPr>
        <w:t>花生</w:t>
      </w:r>
      <w:r>
        <w:rPr>
          <w:rFonts w:hint="eastAsia" w:ascii="宋体" w:hAnsi="宋体" w:cs="宋体"/>
          <w:kern w:val="0"/>
          <w:sz w:val="28"/>
          <w:szCs w:val="28"/>
          <w:highlight w:val="none"/>
        </w:rPr>
        <w:t>未发运货物质量达不到交割标准的，卖方应当及时更换货物。无法更换货物的，买卖双方可以协商处理；协商不一致的，按照《郑州商品交易所期货交割管理办法》“交割违约处理”有关规定处理。</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花生</w:t>
      </w:r>
      <w:r>
        <w:rPr>
          <w:rFonts w:ascii="宋体" w:hAnsi="宋体" w:cs="宋体"/>
          <w:kern w:val="0"/>
          <w:sz w:val="28"/>
          <w:szCs w:val="28"/>
          <w:highlight w:val="none"/>
        </w:rPr>
        <w:t>复检结果</w:t>
      </w:r>
      <w:r>
        <w:rPr>
          <w:rFonts w:hint="eastAsia" w:ascii="宋体" w:hAnsi="宋体" w:cs="宋体"/>
          <w:kern w:val="0"/>
          <w:sz w:val="28"/>
          <w:szCs w:val="28"/>
          <w:highlight w:val="none"/>
        </w:rPr>
        <w:t>中，</w:t>
      </w:r>
      <w:r>
        <w:rPr>
          <w:rFonts w:ascii="宋体" w:hAnsi="宋体" w:cs="宋体"/>
          <w:kern w:val="0"/>
          <w:sz w:val="28"/>
          <w:szCs w:val="28"/>
          <w:highlight w:val="none"/>
        </w:rPr>
        <w:t>酸价或</w:t>
      </w:r>
      <w:r>
        <w:rPr>
          <w:rFonts w:hint="eastAsia" w:ascii="宋体" w:hAnsi="宋体" w:cs="宋体"/>
          <w:kern w:val="0"/>
          <w:sz w:val="28"/>
          <w:szCs w:val="28"/>
          <w:highlight w:val="none"/>
        </w:rPr>
        <w:t>者</w:t>
      </w:r>
      <w:r>
        <w:rPr>
          <w:rFonts w:ascii="宋体" w:hAnsi="宋体" w:cs="宋体"/>
          <w:kern w:val="0"/>
          <w:sz w:val="28"/>
          <w:szCs w:val="28"/>
          <w:highlight w:val="none"/>
        </w:rPr>
        <w:t>霉变粒指标所在升贴水区间低于或者等于</w:t>
      </w:r>
      <w:r>
        <w:rPr>
          <w:rFonts w:hint="eastAsia" w:ascii="宋体" w:hAnsi="宋体" w:cs="宋体"/>
          <w:kern w:val="0"/>
          <w:sz w:val="28"/>
          <w:szCs w:val="28"/>
          <w:highlight w:val="none"/>
        </w:rPr>
        <w:t>车（船）板货物信息标示</w:t>
      </w:r>
      <w:r>
        <w:rPr>
          <w:rFonts w:ascii="宋体" w:hAnsi="宋体" w:cs="宋体"/>
          <w:kern w:val="0"/>
          <w:sz w:val="28"/>
          <w:szCs w:val="28"/>
          <w:highlight w:val="none"/>
        </w:rPr>
        <w:t>的</w:t>
      </w:r>
      <w:r>
        <w:rPr>
          <w:rFonts w:hint="eastAsia" w:ascii="宋体" w:hAnsi="宋体" w:cs="宋体"/>
          <w:kern w:val="0"/>
          <w:sz w:val="28"/>
          <w:szCs w:val="28"/>
          <w:highlight w:val="none"/>
        </w:rPr>
        <w:t>升贴水区间，或者</w:t>
      </w:r>
      <w:r>
        <w:rPr>
          <w:rFonts w:ascii="宋体" w:hAnsi="宋体" w:cs="宋体"/>
          <w:kern w:val="0"/>
          <w:sz w:val="28"/>
          <w:szCs w:val="28"/>
          <w:highlight w:val="none"/>
        </w:rPr>
        <w:t>含油率指标所在升贴水区间高于或者等于</w:t>
      </w:r>
      <w:r>
        <w:rPr>
          <w:rFonts w:hint="eastAsia" w:ascii="宋体" w:hAnsi="宋体" w:cs="宋体"/>
          <w:kern w:val="0"/>
          <w:sz w:val="28"/>
          <w:szCs w:val="28"/>
          <w:highlight w:val="none"/>
        </w:rPr>
        <w:t>车（船）板货物信息标示的升贴水区间的，以车（船）板货物信息标示的酸价、霉变粒、含油率为准，由此产生的复检及相关费用由复检提出方承担。</w:t>
      </w:r>
    </w:p>
    <w:p>
      <w:pPr>
        <w:ind w:firstLine="560" w:firstLineChars="200"/>
        <w:rPr>
          <w:rFonts w:ascii="宋体" w:hAnsi="宋体" w:cs="宋体"/>
          <w:kern w:val="0"/>
          <w:sz w:val="28"/>
          <w:szCs w:val="28"/>
          <w:highlight w:val="none"/>
        </w:rPr>
      </w:pPr>
      <w:r>
        <w:rPr>
          <w:rFonts w:ascii="宋体" w:hAnsi="宋体" w:cs="宋体"/>
          <w:kern w:val="0"/>
          <w:sz w:val="28"/>
          <w:szCs w:val="28"/>
          <w:highlight w:val="none"/>
        </w:rPr>
        <w:t>复检结果中</w:t>
      </w:r>
      <w:r>
        <w:rPr>
          <w:rFonts w:hint="eastAsia" w:ascii="宋体" w:hAnsi="宋体" w:cs="宋体"/>
          <w:kern w:val="0"/>
          <w:sz w:val="28"/>
          <w:szCs w:val="28"/>
          <w:highlight w:val="none"/>
        </w:rPr>
        <w:t>，</w:t>
      </w:r>
      <w:r>
        <w:rPr>
          <w:rFonts w:ascii="宋体" w:hAnsi="宋体" w:cs="宋体"/>
          <w:kern w:val="0"/>
          <w:sz w:val="28"/>
          <w:szCs w:val="28"/>
          <w:highlight w:val="none"/>
        </w:rPr>
        <w:t>酸价或者霉变粒指标所在升贴水区间高于</w:t>
      </w:r>
      <w:r>
        <w:rPr>
          <w:rFonts w:hint="eastAsia" w:ascii="宋体" w:hAnsi="宋体" w:cs="宋体"/>
          <w:kern w:val="0"/>
          <w:sz w:val="28"/>
          <w:szCs w:val="28"/>
          <w:highlight w:val="none"/>
        </w:rPr>
        <w:t>车（船）板货物信息标示的升贴水区间</w:t>
      </w:r>
      <w:r>
        <w:rPr>
          <w:rFonts w:ascii="宋体" w:hAnsi="宋体" w:cs="宋体"/>
          <w:kern w:val="0"/>
          <w:sz w:val="28"/>
          <w:szCs w:val="28"/>
          <w:highlight w:val="none"/>
        </w:rPr>
        <w:t>，或者</w:t>
      </w:r>
      <w:r>
        <w:rPr>
          <w:rFonts w:hint="eastAsia" w:ascii="宋体" w:hAnsi="宋体" w:cs="宋体"/>
          <w:kern w:val="0"/>
          <w:sz w:val="28"/>
          <w:szCs w:val="28"/>
          <w:highlight w:val="none"/>
        </w:rPr>
        <w:t>含油率</w:t>
      </w:r>
      <w:r>
        <w:rPr>
          <w:rFonts w:ascii="宋体" w:hAnsi="宋体" w:cs="宋体"/>
          <w:kern w:val="0"/>
          <w:sz w:val="28"/>
          <w:szCs w:val="28"/>
          <w:highlight w:val="none"/>
        </w:rPr>
        <w:t>指标所在升贴水区间低于</w:t>
      </w:r>
      <w:r>
        <w:rPr>
          <w:rFonts w:hint="eastAsia" w:ascii="宋体" w:hAnsi="宋体" w:cs="宋体"/>
          <w:kern w:val="0"/>
          <w:sz w:val="28"/>
          <w:szCs w:val="28"/>
          <w:highlight w:val="none"/>
        </w:rPr>
        <w:t>车（船）板货物信息标示</w:t>
      </w:r>
      <w:r>
        <w:rPr>
          <w:rFonts w:ascii="宋体" w:hAnsi="宋体" w:cs="宋体"/>
          <w:kern w:val="0"/>
          <w:sz w:val="28"/>
          <w:szCs w:val="28"/>
          <w:highlight w:val="none"/>
        </w:rPr>
        <w:t>的升贴水区间的</w:t>
      </w:r>
      <w:r>
        <w:rPr>
          <w:rFonts w:hint="eastAsia" w:ascii="宋体" w:hAnsi="宋体" w:cs="宋体"/>
          <w:kern w:val="0"/>
          <w:sz w:val="28"/>
          <w:szCs w:val="28"/>
          <w:highlight w:val="none"/>
        </w:rPr>
        <w:t>，以复检结果确定的升贴水区间为准。复检结果仍在交割标准允许范围内的，买方应当接受，由此产生的复检及相关费用由卖方承担，卖方对买方按照交易所规定的升贴水标准进行补偿。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除本条第二款规定的情形之外，复检结果符合交割质量标准的，复检及相关费用由复检申请方承担；复检结果不符合交割质量标准的，复检及相关费用由卖方承担。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寄送样品及复检费用应当在复检结果出具之日起（不含该日）2个工作日内通过交割服务机构支付。</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cs="宋体"/>
          <w:kern w:val="0"/>
          <w:sz w:val="28"/>
          <w:szCs w:val="32"/>
          <w:highlight w:val="none"/>
        </w:rPr>
        <w:t>花生</w:t>
      </w:r>
      <w:r>
        <w:rPr>
          <w:rFonts w:hint="eastAsia" w:ascii="宋体" w:hAnsi="宋体" w:cs="宋体"/>
          <w:kern w:val="0"/>
          <w:sz w:val="28"/>
          <w:szCs w:val="28"/>
          <w:highlight w:val="none"/>
        </w:rPr>
        <w:t>货物发运时，买方应当到场验收并监装、监运，卖方应当安排足够人力、设备，确保正常发货。花生重量验收采用发货地过地磅称重或者双方认可的其他计量方式。</w:t>
      </w:r>
    </w:p>
    <w:p>
      <w:pPr>
        <w:ind w:firstLine="560"/>
        <w:rPr>
          <w:rFonts w:ascii="宋体" w:hAnsi="宋体" w:cs="宋体"/>
          <w:kern w:val="0"/>
          <w:sz w:val="28"/>
          <w:szCs w:val="28"/>
          <w:highlight w:val="none"/>
        </w:rPr>
      </w:pPr>
      <w:r>
        <w:rPr>
          <w:rFonts w:hint="eastAsia" w:ascii="宋体" w:hAnsi="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contextualSpacing/>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cs="宋体"/>
          <w:kern w:val="0"/>
          <w:sz w:val="28"/>
          <w:szCs w:val="32"/>
          <w:highlight w:val="none"/>
        </w:rPr>
        <w:t>花生交收时，</w:t>
      </w:r>
      <w:r>
        <w:rPr>
          <w:rFonts w:hint="eastAsia" w:ascii="宋体" w:hAnsi="宋体" w:cs="宋体"/>
          <w:color w:val="000000"/>
          <w:kern w:val="0"/>
          <w:sz w:val="28"/>
          <w:szCs w:val="28"/>
          <w:highlight w:val="none"/>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highlight w:val="none"/>
        </w:rPr>
        <w:t>∑[30（元/吨•天）×延误天数×应发（收）而未发（收）商品数量]</w:t>
      </w:r>
      <w:r>
        <w:rPr>
          <w:rFonts w:ascii="宋体" w:hAnsi="宋体" w:cs="宋体"/>
          <w:kern w:val="0"/>
          <w:sz w:val="28"/>
          <w:szCs w:val="28"/>
          <w:highlight w:val="none"/>
        </w:rPr>
        <w:t>。滞纳金扣罚总额不超过合约价值的20%</w:t>
      </w:r>
      <w:r>
        <w:rPr>
          <w:rFonts w:hint="eastAsia" w:ascii="宋体" w:hAnsi="宋体" w:cs="宋体"/>
          <w:kern w:val="0"/>
          <w:sz w:val="28"/>
          <w:szCs w:val="28"/>
          <w:highlight w:val="none"/>
        </w:rPr>
        <w:t>，合约价值按照该批商品的交割结算价计算</w:t>
      </w:r>
      <w:r>
        <w:rPr>
          <w:rFonts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因不可抗力因素导致无法按计划发货或者提货的，发货或者提货时间可以顺延。</w:t>
      </w:r>
    </w:p>
    <w:p>
      <w:pPr>
        <w:pStyle w:val="21"/>
        <w:numPr>
          <w:ilvl w:val="-1"/>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第四章</w:t>
      </w:r>
      <w:r>
        <w:rPr>
          <w:rFonts w:hint="eastAsia" w:ascii="黑体" w:hAnsi="黑体" w:eastAsia="黑体" w:cs="宋体"/>
          <w:color w:val="000000"/>
          <w:kern w:val="0"/>
          <w:sz w:val="30"/>
          <w:szCs w:val="30"/>
          <w:highlight w:val="none"/>
          <w:lang w:val="en-US" w:eastAsia="zh-CN"/>
        </w:rPr>
        <w:t xml:space="preserve"> </w:t>
      </w:r>
      <w:r>
        <w:rPr>
          <w:rFonts w:ascii="黑体" w:hAnsi="黑体" w:eastAsia="黑体" w:cs="宋体"/>
          <w:color w:val="000000"/>
          <w:kern w:val="0"/>
          <w:sz w:val="30"/>
          <w:szCs w:val="30"/>
          <w:highlight w:val="none"/>
        </w:rPr>
        <w:t>风险管理</w:t>
      </w:r>
    </w:p>
    <w:p>
      <w:pPr>
        <w:tabs>
          <w:tab w:val="left" w:pos="1620"/>
        </w:tabs>
        <w:autoSpaceDE w:val="0"/>
        <w:autoSpaceDN w:val="0"/>
        <w:ind w:firstLine="585" w:firstLineChars="209"/>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第五十三条 </w:t>
      </w:r>
      <w:r>
        <w:rPr>
          <w:rFonts w:hint="eastAsia" w:ascii="宋体" w:hAnsi="宋体" w:cs="宋体"/>
          <w:color w:val="000000"/>
          <w:kern w:val="0"/>
          <w:sz w:val="28"/>
          <w:szCs w:val="28"/>
          <w:highlight w:val="none"/>
        </w:rPr>
        <w:t>花生期货合约最低交易保证金标准为合约价值的5%。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花生期货合约交易保证金标准见下表：</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94"/>
        <w:gridCol w:w="3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ind w:left="142" w:hanging="141" w:hangingChars="59"/>
              <w:jc w:val="center"/>
              <w:rPr>
                <w:rFonts w:ascii="宋体" w:hAnsi="宋体" w:cs="宋体"/>
                <w:kern w:val="0"/>
                <w:sz w:val="24"/>
                <w:highlight w:val="none"/>
              </w:rPr>
            </w:pPr>
            <w:r>
              <w:rPr>
                <w:rFonts w:hint="eastAsia" w:ascii="宋体" w:hAnsi="宋体" w:cs="宋体"/>
                <w:kern w:val="0"/>
                <w:sz w:val="24"/>
                <w:highlight w:val="none"/>
              </w:rPr>
              <w:t>交易时间段</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3686"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3686" w:type="dxa"/>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cs="宋体"/>
          <w:kern w:val="0"/>
          <w:sz w:val="28"/>
          <w:szCs w:val="28"/>
          <w:highlight w:val="none"/>
        </w:rPr>
        <w:t>花生期货合约每日涨跌停板幅度为前一交易日结算价的±4</w:t>
      </w:r>
      <w:r>
        <w:rPr>
          <w:rFonts w:ascii="宋体" w:hAnsi="宋体" w:cs="宋体"/>
          <w:kern w:val="0"/>
          <w:sz w:val="28"/>
          <w:szCs w:val="28"/>
          <w:highlight w:val="none"/>
        </w:rPr>
        <w:t>%</w:t>
      </w:r>
      <w:r>
        <w:rPr>
          <w:rFonts w:hint="eastAsia" w:ascii="宋体" w:hAnsi="宋体" w:cs="宋体"/>
          <w:kern w:val="0"/>
          <w:sz w:val="28"/>
          <w:szCs w:val="28"/>
          <w:highlight w:val="none"/>
        </w:rPr>
        <w:t>。</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cs="宋体"/>
          <w:kern w:val="0"/>
          <w:sz w:val="28"/>
          <w:szCs w:val="28"/>
          <w:highlight w:val="none"/>
        </w:rPr>
        <w:t>花生</w:t>
      </w:r>
      <w:r>
        <w:rPr>
          <w:rFonts w:hint="eastAsia" w:ascii="宋体" w:hAnsi="宋体" w:cs="宋体"/>
          <w:color w:val="000000"/>
          <w:kern w:val="0"/>
          <w:sz w:val="28"/>
          <w:szCs w:val="28"/>
          <w:highlight w:val="none"/>
        </w:rPr>
        <w:t>期货合约限仓标准见下表：</w:t>
      </w:r>
    </w:p>
    <w:tbl>
      <w:tblPr>
        <w:tblStyle w:val="1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ind w:left="142" w:hanging="141" w:hangingChars="59"/>
              <w:jc w:val="center"/>
              <w:rPr>
                <w:rFonts w:ascii="宋体" w:hAnsi="宋体" w:cs="宋体"/>
                <w:kern w:val="0"/>
                <w:sz w:val="24"/>
                <w:highlight w:val="none"/>
              </w:rPr>
            </w:pPr>
            <w:r>
              <w:rPr>
                <w:rFonts w:ascii="宋体" w:hAnsi="宋体" w:cs="宋体"/>
                <w:kern w:val="0"/>
                <w:sz w:val="24"/>
                <w:highlight w:val="none"/>
              </w:rPr>
              <w:t>交易时间段</w:t>
            </w:r>
          </w:p>
        </w:tc>
        <w:tc>
          <w:tcPr>
            <w:tcW w:w="2835" w:type="dxa"/>
            <w:noWrap/>
            <w:vAlign w:val="center"/>
          </w:tcPr>
          <w:p>
            <w:pPr>
              <w:tabs>
                <w:tab w:val="left" w:pos="1620"/>
              </w:tabs>
              <w:autoSpaceDE w:val="0"/>
              <w:autoSpaceDN w:val="0"/>
              <w:rPr>
                <w:rFonts w:ascii="宋体" w:hAnsi="宋体" w:cs="宋体"/>
                <w:kern w:val="0"/>
                <w:sz w:val="24"/>
                <w:highlight w:val="none"/>
              </w:rPr>
            </w:pPr>
            <w:r>
              <w:rPr>
                <w:rFonts w:hint="eastAsia" w:ascii="宋体" w:hAnsi="宋体" w:cs="宋体"/>
                <w:kern w:val="0"/>
                <w:sz w:val="24"/>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835"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835" w:type="dxa"/>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W w:w="5670" w:type="dxa"/>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835" w:type="dxa"/>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cs="宋体"/>
          <w:color w:val="000000"/>
          <w:kern w:val="0"/>
          <w:sz w:val="28"/>
          <w:szCs w:val="28"/>
          <w:highlight w:val="none"/>
        </w:rPr>
        <w:t>根据《郑州商品交易所期货交易风险控制管理办法》等有关规定，交易所对花生期货合约交易保证金标准、涨跌停板幅度进行调整的，按照相关标准执行。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第五十七条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 xml:space="preserve">第五十八条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第五十九条 </w:t>
      </w:r>
      <w:r>
        <w:rPr>
          <w:rFonts w:hint="eastAsia" w:ascii="宋体" w:hAnsi="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hint="eastAsia" w:ascii="宋体" w:hAnsi="宋体" w:cs="宋体"/>
          <w:color w:val="000000"/>
          <w:kern w:val="0"/>
          <w:sz w:val="28"/>
          <w:szCs w:val="28"/>
          <w:highlight w:val="none"/>
        </w:rPr>
      </w:pPr>
      <w:r>
        <w:rPr>
          <w:rFonts w:hint="eastAsia" w:ascii="黑体" w:hAnsi="黑体" w:eastAsia="黑体" w:cs="宋体"/>
          <w:kern w:val="0"/>
          <w:sz w:val="28"/>
          <w:szCs w:val="32"/>
          <w:highlight w:val="none"/>
        </w:rPr>
        <w:t xml:space="preserve">第六十条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cs="宋体"/>
          <w:color w:val="000000"/>
          <w:kern w:val="0"/>
          <w:sz w:val="28"/>
          <w:szCs w:val="28"/>
          <w:highlight w:val="none"/>
        </w:rPr>
        <w:t>起施行。</w:t>
      </w:r>
    </w:p>
    <w:p>
      <w:pPr>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br w:type="page"/>
      </w:r>
    </w:p>
    <w:p>
      <w:pPr>
        <w:jc w:val="left"/>
        <w:outlineLvl w:val="0"/>
        <w:rPr>
          <w:rFonts w:hint="eastAsia" w:eastAsia="方正小标宋简体"/>
          <w:sz w:val="44"/>
          <w:szCs w:val="44"/>
          <w:highlight w:val="none"/>
        </w:rPr>
      </w:pPr>
      <w:bookmarkStart w:id="124" w:name="_Toc1016420891"/>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4-24</w:t>
      </w:r>
      <w:bookmarkEnd w:id="124"/>
    </w:p>
    <w:p>
      <w:pPr>
        <w:jc w:val="center"/>
        <w:rPr>
          <w:rFonts w:eastAsia="方正小标宋简体"/>
          <w:sz w:val="44"/>
          <w:szCs w:val="44"/>
          <w:highlight w:val="none"/>
        </w:rPr>
      </w:pPr>
      <w:r>
        <w:rPr>
          <w:rFonts w:hint="eastAsia" w:eastAsia="方正小标宋简体"/>
          <w:sz w:val="44"/>
          <w:szCs w:val="44"/>
          <w:highlight w:val="none"/>
        </w:rPr>
        <w:t>郑州商品交易所对二甲苯期货业务细则</w:t>
      </w:r>
    </w:p>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125" w:name="_Toc1391357721"/>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25"/>
    </w:p>
    <w:p>
      <w:pPr>
        <w:tabs>
          <w:tab w:val="left" w:pos="1620"/>
        </w:tabs>
        <w:suppressAutoHyphens/>
        <w:autoSpaceDE w:val="0"/>
        <w:autoSpaceDN w:val="0"/>
        <w:snapToGrid w:val="0"/>
        <w:spacing w:line="360" w:lineRule="auto"/>
        <w:jc w:val="center"/>
        <w:rPr>
          <w:rFonts w:eastAsia="黑体" w:cs="宋体"/>
          <w:color w:val="000000"/>
          <w:kern w:val="0"/>
          <w:sz w:val="28"/>
          <w:szCs w:val="28"/>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第一条 </w:t>
      </w:r>
      <w:r>
        <w:rPr>
          <w:rFonts w:hint="eastAsia" w:cs="宋体"/>
          <w:color w:val="000000"/>
          <w:kern w:val="0"/>
          <w:sz w:val="28"/>
          <w:szCs w:val="28"/>
          <w:highlight w:val="none"/>
        </w:rPr>
        <w:t>为了规范郑州商品交易所（以下简称交易所）对二甲苯期货相关业务，根据《郑州商品交易所交易规则》及对二甲苯期货合约，制定本细则。</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第二条 </w:t>
      </w:r>
      <w:r>
        <w:rPr>
          <w:rFonts w:hint="eastAsia"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suppressAutoHyphens/>
        <w:autoSpaceDE w:val="0"/>
        <w:autoSpaceDN w:val="0"/>
        <w:snapToGrid w:val="0"/>
        <w:spacing w:line="360" w:lineRule="auto"/>
        <w:jc w:val="center"/>
        <w:rPr>
          <w:rFonts w:eastAsia="黑体" w:cs="宋体"/>
          <w:color w:val="000000"/>
          <w:kern w:val="0"/>
          <w:sz w:val="28"/>
          <w:szCs w:val="28"/>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第三条 </w:t>
      </w:r>
      <w:r>
        <w:rPr>
          <w:rFonts w:hint="eastAsia" w:cs="宋体"/>
          <w:color w:val="000000"/>
          <w:kern w:val="0"/>
          <w:sz w:val="28"/>
          <w:szCs w:val="28"/>
          <w:highlight w:val="none"/>
        </w:rPr>
        <w:t>对二甲苯期货合约交</w:t>
      </w:r>
      <w:r>
        <w:rPr>
          <w:rFonts w:hint="eastAsia" w:ascii="宋体" w:hAnsi="宋体" w:eastAsia="宋体" w:cs="宋体"/>
          <w:color w:val="000000"/>
          <w:kern w:val="0"/>
          <w:sz w:val="28"/>
          <w:szCs w:val="28"/>
          <w:highlight w:val="none"/>
        </w:rPr>
        <w:t>易单位为5吨/手</w:t>
      </w:r>
      <w:r>
        <w:rPr>
          <w:rFonts w:hint="eastAsia" w:cs="宋体"/>
          <w:color w:val="000000"/>
          <w:kern w:val="0"/>
          <w:sz w:val="28"/>
          <w:szCs w:val="28"/>
          <w:highlight w:val="none"/>
        </w:rPr>
        <w:t>。</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第四条 </w:t>
      </w:r>
      <w:r>
        <w:rPr>
          <w:rFonts w:hint="eastAsia" w:cs="宋体"/>
          <w:color w:val="000000"/>
          <w:kern w:val="0"/>
          <w:sz w:val="28"/>
          <w:szCs w:val="28"/>
          <w:highlight w:val="none"/>
        </w:rPr>
        <w:t>对二甲苯期货合约报价单位为元（人民</w:t>
      </w:r>
      <w:r>
        <w:rPr>
          <w:rFonts w:hint="eastAsia" w:ascii="宋体" w:hAnsi="宋体" w:eastAsia="宋体" w:cs="宋体"/>
          <w:color w:val="000000"/>
          <w:kern w:val="0"/>
          <w:sz w:val="28"/>
          <w:szCs w:val="28"/>
          <w:highlight w:val="none"/>
        </w:rPr>
        <w:t>币）/吨。</w:t>
      </w:r>
    </w:p>
    <w:p>
      <w:pPr>
        <w:tabs>
          <w:tab w:val="left" w:pos="1620"/>
        </w:tabs>
        <w:autoSpaceDE w:val="0"/>
        <w:autoSpaceDN w:val="0"/>
        <w:spacing w:line="360" w:lineRule="auto"/>
        <w:ind w:firstLine="560" w:firstLineChars="200"/>
        <w:rPr>
          <w:rFonts w:hint="eastAsia" w:ascii="宋体" w:hAnsi="宋体" w:eastAsia="宋体" w:cs="宋体"/>
          <w:color w:val="000000"/>
          <w:kern w:val="0"/>
          <w:sz w:val="28"/>
          <w:szCs w:val="28"/>
          <w:highlight w:val="none"/>
        </w:rPr>
      </w:pPr>
      <w:r>
        <w:rPr>
          <w:rFonts w:hint="eastAsia" w:eastAsia="黑体" w:cs="宋体"/>
          <w:color w:val="000000"/>
          <w:kern w:val="0"/>
          <w:sz w:val="28"/>
          <w:szCs w:val="28"/>
          <w:highlight w:val="none"/>
        </w:rPr>
        <w:t xml:space="preserve">第五条 </w:t>
      </w:r>
      <w:r>
        <w:rPr>
          <w:rFonts w:hint="eastAsia" w:cs="宋体"/>
          <w:color w:val="000000"/>
          <w:kern w:val="0"/>
          <w:sz w:val="28"/>
          <w:szCs w:val="28"/>
          <w:highlight w:val="none"/>
        </w:rPr>
        <w:t>对二甲苯期货合约最小变动价位</w:t>
      </w:r>
      <w:r>
        <w:rPr>
          <w:rFonts w:hint="eastAsia" w:ascii="宋体" w:hAnsi="宋体" w:eastAsia="宋体" w:cs="宋体"/>
          <w:color w:val="000000"/>
          <w:kern w:val="0"/>
          <w:sz w:val="28"/>
          <w:szCs w:val="28"/>
          <w:highlight w:val="none"/>
        </w:rPr>
        <w:t>为2元/吨。</w:t>
      </w:r>
    </w:p>
    <w:p>
      <w:pPr>
        <w:tabs>
          <w:tab w:val="left" w:pos="1620"/>
        </w:tabs>
        <w:autoSpaceDE w:val="0"/>
        <w:autoSpaceDN w:val="0"/>
        <w:spacing w:line="360" w:lineRule="auto"/>
        <w:ind w:firstLine="560" w:firstLineChars="200"/>
        <w:rPr>
          <w:rFonts w:hint="eastAsia" w:ascii="宋体" w:hAnsi="宋体" w:eastAsia="宋体" w:cs="宋体"/>
          <w:color w:val="000000"/>
          <w:kern w:val="0"/>
          <w:sz w:val="28"/>
          <w:szCs w:val="28"/>
          <w:highlight w:val="none"/>
        </w:rPr>
      </w:pPr>
      <w:r>
        <w:rPr>
          <w:rFonts w:hint="eastAsia" w:eastAsia="黑体" w:cs="宋体"/>
          <w:color w:val="000000"/>
          <w:kern w:val="0"/>
          <w:sz w:val="28"/>
          <w:szCs w:val="28"/>
          <w:highlight w:val="none"/>
        </w:rPr>
        <w:t xml:space="preserve">第六条 </w:t>
      </w:r>
      <w:r>
        <w:rPr>
          <w:rFonts w:hint="eastAsia" w:cs="宋体"/>
          <w:color w:val="000000"/>
          <w:kern w:val="0"/>
          <w:sz w:val="28"/>
          <w:szCs w:val="28"/>
          <w:highlight w:val="none"/>
        </w:rPr>
        <w:t>对二甲苯期货合约交割月份</w:t>
      </w:r>
      <w:r>
        <w:rPr>
          <w:rFonts w:hint="eastAsia" w:ascii="宋体" w:hAnsi="宋体" w:eastAsia="宋体" w:cs="宋体"/>
          <w:color w:val="000000"/>
          <w:kern w:val="0"/>
          <w:sz w:val="28"/>
          <w:szCs w:val="28"/>
          <w:highlight w:val="none"/>
        </w:rPr>
        <w:t>为1至12月。</w:t>
      </w:r>
    </w:p>
    <w:p>
      <w:pPr>
        <w:tabs>
          <w:tab w:val="left" w:pos="1620"/>
        </w:tabs>
        <w:autoSpaceDE w:val="0"/>
        <w:autoSpaceDN w:val="0"/>
        <w:spacing w:line="360" w:lineRule="auto"/>
        <w:ind w:firstLine="560" w:firstLineChars="200"/>
        <w:rPr>
          <w:rFonts w:hint="eastAsia" w:ascii="宋体" w:hAnsi="宋体" w:eastAsia="宋体" w:cs="宋体"/>
          <w:color w:val="000000"/>
          <w:kern w:val="0"/>
          <w:sz w:val="28"/>
          <w:szCs w:val="28"/>
          <w:highlight w:val="none"/>
        </w:rPr>
      </w:pPr>
      <w:r>
        <w:rPr>
          <w:rFonts w:hint="eastAsia" w:eastAsia="黑体" w:cs="宋体"/>
          <w:color w:val="000000"/>
          <w:kern w:val="0"/>
          <w:sz w:val="28"/>
          <w:szCs w:val="28"/>
          <w:highlight w:val="none"/>
        </w:rPr>
        <w:t xml:space="preserve">第七条 </w:t>
      </w:r>
      <w:r>
        <w:rPr>
          <w:rFonts w:hint="eastAsia" w:cs="宋体"/>
          <w:color w:val="000000"/>
          <w:kern w:val="0"/>
          <w:sz w:val="28"/>
          <w:szCs w:val="28"/>
          <w:highlight w:val="none"/>
        </w:rPr>
        <w:t>对二甲苯</w:t>
      </w:r>
      <w:r>
        <w:rPr>
          <w:rFonts w:cs="宋体"/>
          <w:color w:val="000000"/>
          <w:kern w:val="0"/>
          <w:sz w:val="28"/>
          <w:szCs w:val="28"/>
          <w:highlight w:val="none"/>
        </w:rPr>
        <w:t>期货</w:t>
      </w:r>
      <w:r>
        <w:rPr>
          <w:rFonts w:hint="eastAsia" w:cs="宋体"/>
          <w:color w:val="000000"/>
          <w:kern w:val="0"/>
          <w:sz w:val="28"/>
          <w:szCs w:val="28"/>
          <w:highlight w:val="none"/>
        </w:rPr>
        <w:t>合约交易指</w:t>
      </w:r>
      <w:r>
        <w:rPr>
          <w:rFonts w:hint="eastAsia" w:ascii="宋体" w:hAnsi="宋体" w:eastAsia="宋体" w:cs="宋体"/>
          <w:color w:val="000000"/>
          <w:kern w:val="0"/>
          <w:sz w:val="28"/>
          <w:szCs w:val="28"/>
          <w:highlight w:val="none"/>
        </w:rPr>
        <w:t>令</w:t>
      </w:r>
      <w:r>
        <w:rPr>
          <w:rFonts w:hint="eastAsia" w:ascii="宋体" w:hAnsi="宋体" w:eastAsia="宋体" w:cs="宋体"/>
          <w:sz w:val="28"/>
          <w:szCs w:val="28"/>
          <w:highlight w:val="none"/>
        </w:rPr>
        <w:t>每次最小下单量为1手，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ascii="宋体" w:hAnsi="宋体" w:eastAsia="宋体" w:cs="宋体"/>
          <w:sz w:val="28"/>
          <w:szCs w:val="28"/>
          <w:highlight w:val="none"/>
        </w:rPr>
        <w:t>交易所可以根据市场情况，对对二甲苯期货合约交易指令每次最</w:t>
      </w:r>
      <w:r>
        <w:rPr>
          <w:rFonts w:hint="eastAsia"/>
          <w:sz w:val="28"/>
          <w:szCs w:val="28"/>
          <w:highlight w:val="none"/>
        </w:rPr>
        <w:t>小下单量、每次最大下单量进行调整，具体标准由交易所另行公布。</w:t>
      </w:r>
    </w:p>
    <w:p>
      <w:pPr>
        <w:tabs>
          <w:tab w:val="left" w:pos="1620"/>
        </w:tabs>
        <w:autoSpaceDE w:val="0"/>
        <w:autoSpaceDN w:val="0"/>
        <w:spacing w:line="360" w:lineRule="auto"/>
        <w:ind w:firstLine="560" w:firstLineChars="200"/>
        <w:rPr>
          <w:rFonts w:hint="eastAsia" w:ascii="宋体" w:hAnsi="宋体" w:eastAsia="宋体" w:cs="宋体"/>
          <w:sz w:val="28"/>
          <w:szCs w:val="28"/>
          <w:highlight w:val="none"/>
        </w:rPr>
      </w:pPr>
      <w:r>
        <w:rPr>
          <w:rFonts w:hint="eastAsia" w:eastAsia="黑体" w:cs="宋体"/>
          <w:color w:val="000000"/>
          <w:kern w:val="0"/>
          <w:sz w:val="28"/>
          <w:szCs w:val="28"/>
          <w:highlight w:val="none"/>
        </w:rPr>
        <w:t xml:space="preserve">第八条 </w:t>
      </w:r>
      <w:r>
        <w:rPr>
          <w:rFonts w:hint="eastAsia"/>
          <w:sz w:val="28"/>
          <w:szCs w:val="28"/>
          <w:highlight w:val="none"/>
        </w:rPr>
        <w:t>对二甲苯期货合约交易时间分为夜盘交易时间和日盘交易时间。夜盘交易时间</w:t>
      </w:r>
      <w:r>
        <w:rPr>
          <w:rFonts w:hint="eastAsia" w:ascii="宋体" w:hAnsi="宋体" w:eastAsia="宋体" w:cs="宋体"/>
          <w:sz w:val="28"/>
          <w:szCs w:val="28"/>
          <w:highlight w:val="none"/>
        </w:rPr>
        <w:t>为下午21:00—23：00。日盘交易时间为上午9:00—11:30，下午13:30—15:00；其中，上午10:15—10:30为休息时间。</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ascii="宋体" w:hAnsi="宋体" w:eastAsia="宋体" w:cs="宋体"/>
          <w:sz w:val="28"/>
          <w:szCs w:val="28"/>
          <w:highlight w:val="none"/>
        </w:rPr>
        <w:t>交易所暂停、取消对二甲苯期货夜盘交易或</w:t>
      </w:r>
      <w:r>
        <w:rPr>
          <w:rFonts w:hint="eastAsia"/>
          <w:sz w:val="28"/>
          <w:szCs w:val="28"/>
          <w:highlight w:val="none"/>
        </w:rPr>
        <w:t>者对夜盘交易时间进行调整的，以交易所公告为准。</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第九条 </w:t>
      </w:r>
      <w:r>
        <w:rPr>
          <w:rFonts w:hint="eastAsia" w:cs="宋体"/>
          <w:color w:val="000000"/>
          <w:kern w:val="0"/>
          <w:sz w:val="28"/>
          <w:szCs w:val="28"/>
          <w:highlight w:val="none"/>
        </w:rPr>
        <w:t>对二甲苯期货合约最后交易日为合约交</w:t>
      </w:r>
      <w:r>
        <w:rPr>
          <w:rFonts w:hint="eastAsia" w:ascii="宋体" w:hAnsi="宋体" w:eastAsia="宋体" w:cs="宋体"/>
          <w:color w:val="000000"/>
          <w:kern w:val="0"/>
          <w:sz w:val="28"/>
          <w:szCs w:val="28"/>
          <w:highlight w:val="none"/>
        </w:rPr>
        <w:t>割月份的第10</w:t>
      </w:r>
      <w:r>
        <w:rPr>
          <w:rFonts w:hint="eastAsia" w:cs="宋体"/>
          <w:color w:val="000000"/>
          <w:kern w:val="0"/>
          <w:sz w:val="28"/>
          <w:szCs w:val="28"/>
          <w:highlight w:val="none"/>
        </w:rPr>
        <w:t>个交易日。</w:t>
      </w:r>
    </w:p>
    <w:p>
      <w:pPr>
        <w:tabs>
          <w:tab w:val="left" w:pos="1620"/>
        </w:tabs>
        <w:autoSpaceDE w:val="0"/>
        <w:autoSpaceDN w:val="0"/>
        <w:spacing w:line="360" w:lineRule="auto"/>
        <w:ind w:firstLine="560" w:firstLineChars="200"/>
        <w:rPr>
          <w:rFonts w:hint="eastAsia" w:ascii="宋体" w:hAnsi="宋体" w:eastAsia="宋体" w:cs="宋体"/>
          <w:color w:val="000000"/>
          <w:kern w:val="0"/>
          <w:sz w:val="28"/>
          <w:szCs w:val="28"/>
          <w:highlight w:val="none"/>
        </w:rPr>
      </w:pPr>
      <w:r>
        <w:rPr>
          <w:rFonts w:hint="eastAsia" w:eastAsia="黑体" w:cs="宋体"/>
          <w:color w:val="000000"/>
          <w:kern w:val="0"/>
          <w:sz w:val="28"/>
          <w:szCs w:val="28"/>
          <w:highlight w:val="none"/>
        </w:rPr>
        <w:t xml:space="preserve">第十条 </w:t>
      </w:r>
      <w:r>
        <w:rPr>
          <w:rFonts w:hint="eastAsia" w:cs="宋体"/>
          <w:color w:val="000000"/>
          <w:kern w:val="0"/>
          <w:sz w:val="28"/>
          <w:szCs w:val="28"/>
          <w:highlight w:val="none"/>
        </w:rPr>
        <w:t>对二甲苯期货合约交易代码</w:t>
      </w:r>
      <w:r>
        <w:rPr>
          <w:rFonts w:hint="eastAsia" w:ascii="宋体" w:hAnsi="宋体" w:eastAsia="宋体" w:cs="宋体"/>
          <w:color w:val="000000"/>
          <w:kern w:val="0"/>
          <w:sz w:val="28"/>
          <w:szCs w:val="28"/>
          <w:highlight w:val="none"/>
        </w:rPr>
        <w:t>为PX。</w:t>
      </w:r>
    </w:p>
    <w:p>
      <w:pPr>
        <w:tabs>
          <w:tab w:val="left" w:pos="1620"/>
        </w:tabs>
        <w:suppressAutoHyphens/>
        <w:autoSpaceDE w:val="0"/>
        <w:autoSpaceDN w:val="0"/>
        <w:snapToGrid w:val="0"/>
        <w:spacing w:line="360" w:lineRule="auto"/>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suppressAutoHyphens/>
        <w:autoSpaceDE w:val="0"/>
        <w:autoSpaceDN w:val="0"/>
        <w:snapToGrid w:val="0"/>
        <w:spacing w:line="360" w:lineRule="auto"/>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第一节 一般规定</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第十一条 </w:t>
      </w:r>
      <w:r>
        <w:rPr>
          <w:rFonts w:hint="eastAsia" w:cs="宋体"/>
          <w:color w:val="000000"/>
          <w:kern w:val="0"/>
          <w:sz w:val="28"/>
          <w:szCs w:val="28"/>
          <w:highlight w:val="none"/>
        </w:rPr>
        <w:t>对二甲苯期货适用期货转现货（以下简称期转现）、仓库标准仓单交割和厂库标准仓单交割。</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cs="宋体"/>
          <w:color w:val="000000"/>
          <w:kern w:val="0"/>
          <w:sz w:val="28"/>
          <w:szCs w:val="28"/>
          <w:highlight w:val="none"/>
        </w:rPr>
        <w:t>对二甲苯期货滚动交割的配对方式为响应配对和组织配对。</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 xml:space="preserve">第十二条 </w:t>
      </w:r>
      <w:r>
        <w:rPr>
          <w:rFonts w:hint="eastAsia" w:cs="宋体"/>
          <w:color w:val="000000"/>
          <w:kern w:val="0"/>
          <w:sz w:val="28"/>
          <w:szCs w:val="28"/>
          <w:highlight w:val="none"/>
        </w:rPr>
        <w:t>对二甲苯期货的交割单</w:t>
      </w:r>
      <w:r>
        <w:rPr>
          <w:rFonts w:hint="eastAsia" w:ascii="宋体" w:hAnsi="宋体" w:eastAsia="宋体" w:cs="宋体"/>
          <w:color w:val="000000"/>
          <w:kern w:val="0"/>
          <w:sz w:val="28"/>
          <w:szCs w:val="28"/>
          <w:highlight w:val="none"/>
        </w:rPr>
        <w:t>位为</w:t>
      </w:r>
      <w:r>
        <w:rPr>
          <w:rFonts w:hint="eastAsia" w:ascii="宋体" w:hAnsi="宋体" w:eastAsia="宋体" w:cs="宋体"/>
          <w:kern w:val="0"/>
          <w:sz w:val="28"/>
          <w:szCs w:val="28"/>
          <w:highlight w:val="none"/>
        </w:rPr>
        <w:t>5</w:t>
      </w:r>
      <w:r>
        <w:rPr>
          <w:rFonts w:hint="eastAsia" w:cs="宋体"/>
          <w:kern w:val="0"/>
          <w:sz w:val="28"/>
          <w:szCs w:val="28"/>
          <w:highlight w:val="none"/>
        </w:rPr>
        <w:t>吨。</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 xml:space="preserve">第十三条 </w:t>
      </w:r>
      <w:r>
        <w:rPr>
          <w:rFonts w:hint="eastAsia" w:cs="宋体"/>
          <w:color w:val="000000"/>
          <w:kern w:val="0"/>
          <w:sz w:val="28"/>
          <w:szCs w:val="28"/>
          <w:highlight w:val="none"/>
        </w:rPr>
        <w:t>对二甲苯期货合约的最后交割日为合约交割月份的第</w:t>
      </w:r>
      <w:r>
        <w:rPr>
          <w:rFonts w:hint="eastAsia" w:ascii="宋体" w:hAnsi="宋体" w:eastAsia="宋体" w:cs="宋体"/>
          <w:color w:val="000000"/>
          <w:kern w:val="0"/>
          <w:sz w:val="28"/>
          <w:szCs w:val="28"/>
          <w:highlight w:val="none"/>
        </w:rPr>
        <w:t>13个交易日</w:t>
      </w:r>
      <w:r>
        <w:rPr>
          <w:rFonts w:hint="eastAsia" w:cs="宋体"/>
          <w:color w:val="000000"/>
          <w:kern w:val="0"/>
          <w:sz w:val="28"/>
          <w:szCs w:val="28"/>
          <w:highlight w:val="none"/>
        </w:rPr>
        <w:t>。</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第十四条 </w:t>
      </w:r>
      <w:r>
        <w:rPr>
          <w:rFonts w:hint="eastAsia" w:cs="宋体"/>
          <w:color w:val="000000"/>
          <w:kern w:val="0"/>
          <w:sz w:val="28"/>
          <w:szCs w:val="28"/>
          <w:highlight w:val="none"/>
        </w:rPr>
        <w:t>对二甲苯期货标准仓单可以分为仓库标准仓单和厂库标准仓单。</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cs="宋体"/>
          <w:color w:val="000000"/>
          <w:kern w:val="0"/>
          <w:sz w:val="28"/>
          <w:szCs w:val="28"/>
          <w:highlight w:val="none"/>
        </w:rPr>
        <w:t>对二甲苯期货标准仓单为通用标准仓单。</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第十五条 </w:t>
      </w:r>
      <w:r>
        <w:rPr>
          <w:rFonts w:hint="eastAsia" w:cs="宋体"/>
          <w:kern w:val="0"/>
          <w:sz w:val="28"/>
          <w:szCs w:val="28"/>
          <w:highlight w:val="none"/>
        </w:rPr>
        <w:t>每年</w:t>
      </w:r>
      <w:r>
        <w:rPr>
          <w:rFonts w:hint="eastAsia" w:ascii="宋体" w:hAnsi="宋体" w:eastAsia="宋体" w:cs="宋体"/>
          <w:kern w:val="0"/>
          <w:sz w:val="28"/>
          <w:szCs w:val="28"/>
          <w:highlight w:val="none"/>
        </w:rPr>
        <w:t>1月、3月、5月、7月、9月和11月第15个交易日之前（含该日）注册的对二甲苯期货标准仓单，应当在当年1月、3月、5月、7月、9月和11月第15个交易日之前（含该日）全部注销</w:t>
      </w:r>
      <w:r>
        <w:rPr>
          <w:rFonts w:hint="eastAsia" w:cs="宋体"/>
          <w:kern w:val="0"/>
          <w:sz w:val="28"/>
          <w:szCs w:val="28"/>
          <w:highlight w:val="none"/>
        </w:rPr>
        <w:t>。</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第十六条</w:t>
      </w:r>
      <w:r>
        <w:rPr>
          <w:rFonts w:hint="eastAsia" w:cs="宋体"/>
          <w:kern w:val="0"/>
          <w:sz w:val="28"/>
          <w:szCs w:val="28"/>
          <w:highlight w:val="none"/>
        </w:rPr>
        <w:t xml:space="preserve"> 对二甲苯期货交割开具增值税专用发票。</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 xml:space="preserve">第十七条 </w:t>
      </w:r>
      <w:r>
        <w:rPr>
          <w:rFonts w:cs="宋体"/>
          <w:kern w:val="0"/>
          <w:sz w:val="28"/>
          <w:szCs w:val="28"/>
          <w:highlight w:val="none"/>
        </w:rPr>
        <w:t>对二甲苯期货仓库</w:t>
      </w:r>
      <w:r>
        <w:rPr>
          <w:rFonts w:hint="eastAsia" w:cs="宋体"/>
          <w:kern w:val="0"/>
          <w:sz w:val="28"/>
          <w:szCs w:val="28"/>
          <w:highlight w:val="none"/>
        </w:rPr>
        <w:t>、</w:t>
      </w:r>
      <w:r>
        <w:rPr>
          <w:rFonts w:cs="宋体"/>
          <w:kern w:val="0"/>
          <w:sz w:val="28"/>
          <w:szCs w:val="28"/>
          <w:highlight w:val="none"/>
        </w:rPr>
        <w:t>厂库及</w:t>
      </w:r>
      <w:r>
        <w:rPr>
          <w:rFonts w:hint="eastAsia" w:cs="宋体"/>
          <w:kern w:val="0"/>
          <w:sz w:val="28"/>
          <w:szCs w:val="28"/>
          <w:highlight w:val="none"/>
        </w:rPr>
        <w:t>相关</w:t>
      </w:r>
      <w:r>
        <w:rPr>
          <w:rFonts w:cs="宋体"/>
          <w:kern w:val="0"/>
          <w:sz w:val="28"/>
          <w:szCs w:val="28"/>
          <w:highlight w:val="none"/>
        </w:rPr>
        <w:t>升贴水由交易所确定并公布</w:t>
      </w:r>
      <w:r>
        <w:rPr>
          <w:rFonts w:hint="eastAsia" w:cs="宋体"/>
          <w:kern w:val="0"/>
          <w:sz w:val="28"/>
          <w:szCs w:val="28"/>
          <w:highlight w:val="none"/>
        </w:rPr>
        <w:t>，交易所可以视情况对</w:t>
      </w:r>
      <w:r>
        <w:rPr>
          <w:rFonts w:cs="宋体"/>
          <w:kern w:val="0"/>
          <w:sz w:val="28"/>
          <w:szCs w:val="28"/>
          <w:highlight w:val="none"/>
        </w:rPr>
        <w:t>对二甲苯</w:t>
      </w:r>
      <w:r>
        <w:rPr>
          <w:rFonts w:hint="eastAsia" w:cs="宋体"/>
          <w:kern w:val="0"/>
          <w:sz w:val="28"/>
          <w:szCs w:val="28"/>
          <w:highlight w:val="none"/>
        </w:rPr>
        <w:t>期货仓库、厂库及相关升贴水进行调整。</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第十八条 </w:t>
      </w:r>
      <w:r>
        <w:rPr>
          <w:rFonts w:hint="eastAsia" w:cs="宋体"/>
          <w:color w:val="000000"/>
          <w:kern w:val="0"/>
          <w:sz w:val="28"/>
          <w:szCs w:val="28"/>
          <w:highlight w:val="none"/>
        </w:rPr>
        <w:t>对二甲苯期货仓库或者厂库升贴水在标准仓单注册、注销时划转，相应的增值税专用发票由标准仓单注册人向标准仓单注销人开具，仓库或者厂库负责监督。仓库或者厂库按照增值税适用税率收取押金，增值税专用发票开具后押金应当予以退还。厂库提货地区存在升贴水或者出库数量发生短少的，相应发票由厂库向标准仓单注销人开具。</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第十九条 </w:t>
      </w:r>
      <w:r>
        <w:rPr>
          <w:rFonts w:hint="eastAsia" w:cs="宋体"/>
          <w:color w:val="000000"/>
          <w:kern w:val="0"/>
          <w:sz w:val="28"/>
          <w:szCs w:val="28"/>
          <w:highlight w:val="none"/>
        </w:rPr>
        <w:t>对二甲苯期货的交割基准价为基准交割品在基准交割地储罐交货的含税价格。</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 xml:space="preserve">第二十条 </w:t>
      </w:r>
      <w:r>
        <w:rPr>
          <w:rFonts w:hint="eastAsia" w:cs="宋体"/>
          <w:color w:val="000000"/>
          <w:kern w:val="0"/>
          <w:sz w:val="28"/>
          <w:szCs w:val="28"/>
          <w:highlight w:val="none"/>
        </w:rPr>
        <w:t>仓库交割的对二甲苯运达仓库指定储罐之前的一切费用和货物出入库费用由标准仓单注册人承担，货物出库装到车船板或管道后的一切费用由提货人承担。厂库交割的对二甲苯运达指定提货地区码头或储罐之前的一切费用由厂库承担，运达后的入</w:t>
      </w:r>
      <w:r>
        <w:rPr>
          <w:rFonts w:cs="宋体"/>
          <w:color w:val="000000"/>
          <w:kern w:val="0"/>
          <w:sz w:val="28"/>
          <w:szCs w:val="28"/>
          <w:highlight w:val="none"/>
        </w:rPr>
        <w:t>罐</w:t>
      </w:r>
      <w:r>
        <w:rPr>
          <w:rFonts w:hint="eastAsia" w:cs="宋体"/>
          <w:color w:val="000000"/>
          <w:kern w:val="0"/>
          <w:sz w:val="28"/>
          <w:szCs w:val="28"/>
          <w:highlight w:val="none"/>
        </w:rPr>
        <w:t>费用由提货人承担。</w:t>
      </w:r>
    </w:p>
    <w:p>
      <w:pPr>
        <w:tabs>
          <w:tab w:val="left" w:pos="1620"/>
        </w:tabs>
        <w:autoSpaceDE w:val="0"/>
        <w:autoSpaceDN w:val="0"/>
        <w:spacing w:line="360" w:lineRule="auto"/>
        <w:ind w:firstLine="560" w:firstLineChars="200"/>
        <w:rPr>
          <w:rFonts w:cs="宋体"/>
          <w:kern w:val="0"/>
          <w:sz w:val="28"/>
          <w:szCs w:val="28"/>
          <w:highlight w:val="none"/>
        </w:rPr>
      </w:pPr>
      <w:r>
        <w:rPr>
          <w:sz w:val="28"/>
          <w:szCs w:val="28"/>
          <w:highlight w:val="none"/>
        </w:rPr>
        <w:t>对二甲苯</w:t>
      </w:r>
      <w:r>
        <w:rPr>
          <w:rFonts w:hint="eastAsia"/>
          <w:sz w:val="28"/>
          <w:szCs w:val="28"/>
          <w:highlight w:val="none"/>
        </w:rPr>
        <w:t>期货交割手续费、仓储费、出入库手续费、检验费等交割相关费用标准由交易所另行公布。</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第二十一</w:t>
      </w:r>
      <w:r>
        <w:rPr>
          <w:rFonts w:eastAsia="黑体" w:cs="宋体"/>
          <w:color w:val="000000"/>
          <w:kern w:val="0"/>
          <w:sz w:val="28"/>
          <w:szCs w:val="28"/>
          <w:highlight w:val="none"/>
        </w:rPr>
        <w:t>条</w:t>
      </w:r>
      <w:r>
        <w:rPr>
          <w:rFonts w:hint="eastAsia" w:eastAsia="黑体" w:cs="宋体"/>
          <w:color w:val="000000"/>
          <w:kern w:val="0"/>
          <w:sz w:val="28"/>
          <w:szCs w:val="28"/>
          <w:highlight w:val="none"/>
          <w:lang w:val="en-US" w:eastAsia="zh-CN"/>
        </w:rPr>
        <w:t xml:space="preserve"> </w:t>
      </w:r>
      <w:r>
        <w:rPr>
          <w:rFonts w:hint="eastAsia" w:cs="宋体"/>
          <w:kern w:val="0"/>
          <w:sz w:val="28"/>
          <w:szCs w:val="28"/>
          <w:highlight w:val="none"/>
        </w:rPr>
        <w:t>不</w:t>
      </w:r>
      <w:r>
        <w:rPr>
          <w:rFonts w:cs="宋体"/>
          <w:kern w:val="0"/>
          <w:sz w:val="28"/>
          <w:szCs w:val="28"/>
          <w:highlight w:val="none"/>
        </w:rPr>
        <w:t>具备</w:t>
      </w:r>
      <w:r>
        <w:rPr>
          <w:rFonts w:hint="eastAsia" w:cs="宋体"/>
          <w:kern w:val="0"/>
          <w:sz w:val="28"/>
          <w:szCs w:val="28"/>
          <w:highlight w:val="none"/>
        </w:rPr>
        <w:t>对二甲苯生产、储存、使用、经营或者运输资质的客户，不得参与对二甲苯期货交割。</w:t>
      </w:r>
    </w:p>
    <w:p>
      <w:pPr>
        <w:tabs>
          <w:tab w:val="left" w:pos="1620"/>
        </w:tabs>
        <w:autoSpaceDE w:val="0"/>
        <w:autoSpaceDN w:val="0"/>
        <w:spacing w:line="360" w:lineRule="auto"/>
        <w:ind w:firstLine="560" w:firstLineChars="200"/>
        <w:rPr>
          <w:sz w:val="28"/>
          <w:szCs w:val="28"/>
          <w:highlight w:val="none"/>
        </w:rPr>
      </w:pPr>
      <w:r>
        <w:rPr>
          <w:rFonts w:hint="eastAsia" w:eastAsia="黑体" w:cs="宋体"/>
          <w:color w:val="000000"/>
          <w:kern w:val="0"/>
          <w:sz w:val="28"/>
          <w:szCs w:val="28"/>
          <w:highlight w:val="none"/>
        </w:rPr>
        <w:t>第二十二</w:t>
      </w:r>
      <w:r>
        <w:rPr>
          <w:rFonts w:eastAsia="黑体" w:cs="宋体"/>
          <w:color w:val="000000"/>
          <w:kern w:val="0"/>
          <w:sz w:val="28"/>
          <w:szCs w:val="28"/>
          <w:highlight w:val="none"/>
        </w:rPr>
        <w:t>条</w:t>
      </w:r>
      <w:r>
        <w:rPr>
          <w:rFonts w:hint="eastAsia" w:eastAsia="黑体" w:cs="宋体"/>
          <w:color w:val="000000"/>
          <w:kern w:val="0"/>
          <w:sz w:val="28"/>
          <w:szCs w:val="28"/>
          <w:highlight w:val="none"/>
          <w:lang w:val="en-US" w:eastAsia="zh-CN"/>
        </w:rPr>
        <w:t xml:space="preserve"> </w:t>
      </w:r>
      <w:r>
        <w:rPr>
          <w:rFonts w:hint="eastAsia" w:cs="宋体"/>
          <w:kern w:val="0"/>
          <w:sz w:val="28"/>
          <w:szCs w:val="28"/>
          <w:highlight w:val="none"/>
        </w:rPr>
        <w:t>对二甲苯运输应当符合国家对危险化学品运输的有关规定。</w:t>
      </w:r>
    </w:p>
    <w:p>
      <w:pPr>
        <w:tabs>
          <w:tab w:val="left" w:pos="1620"/>
        </w:tabs>
        <w:autoSpaceDE w:val="0"/>
        <w:autoSpaceDN w:val="0"/>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 xml:space="preserve">第二十三条 </w:t>
      </w:r>
      <w:r>
        <w:rPr>
          <w:rFonts w:hint="eastAsia" w:cs="宋体"/>
          <w:kern w:val="0"/>
          <w:sz w:val="28"/>
          <w:szCs w:val="28"/>
          <w:highlight w:val="none"/>
        </w:rPr>
        <w:t>对二甲苯期货标准仓单生成、流通、注销等相关业务，本细则未规定的，适用《郑州商品交易所标准仓单管理办法》相关规定。</w:t>
      </w:r>
    </w:p>
    <w:p>
      <w:pPr>
        <w:tabs>
          <w:tab w:val="left" w:pos="1620"/>
        </w:tabs>
        <w:autoSpaceDE w:val="0"/>
        <w:autoSpaceDN w:val="0"/>
        <w:spacing w:line="360" w:lineRule="auto"/>
        <w:jc w:val="center"/>
        <w:rPr>
          <w:rFonts w:cs="宋体"/>
          <w:b/>
          <w:kern w:val="0"/>
          <w:sz w:val="28"/>
          <w:szCs w:val="28"/>
          <w:highlight w:val="none"/>
        </w:rPr>
      </w:pPr>
      <w:r>
        <w:rPr>
          <w:rFonts w:hint="eastAsia" w:cs="宋体"/>
          <w:b/>
          <w:kern w:val="0"/>
          <w:sz w:val="28"/>
          <w:szCs w:val="28"/>
          <w:highlight w:val="none"/>
        </w:rPr>
        <w:t>第二节 交割标准</w:t>
      </w:r>
    </w:p>
    <w:p>
      <w:pPr>
        <w:autoSpaceDE w:val="0"/>
        <w:autoSpaceDN w:val="0"/>
        <w:adjustRightInd w:val="0"/>
        <w:spacing w:line="360" w:lineRule="auto"/>
        <w:ind w:firstLine="560" w:firstLineChars="200"/>
        <w:jc w:val="left"/>
        <w:rPr>
          <w:rFonts w:hint="eastAsia" w:ascii="宋体" w:hAnsi="宋体" w:eastAsia="宋体" w:cs="宋体"/>
          <w:color w:val="000000"/>
          <w:kern w:val="0"/>
          <w:sz w:val="28"/>
          <w:szCs w:val="28"/>
          <w:highlight w:val="none"/>
        </w:rPr>
      </w:pPr>
      <w:r>
        <w:rPr>
          <w:rFonts w:hint="eastAsia" w:eastAsia="黑体" w:cs="宋体"/>
          <w:color w:val="000000"/>
          <w:kern w:val="0"/>
          <w:sz w:val="28"/>
          <w:szCs w:val="28"/>
          <w:highlight w:val="none"/>
        </w:rPr>
        <w:t xml:space="preserve">第二十四条 </w:t>
      </w:r>
      <w:r>
        <w:rPr>
          <w:rFonts w:hint="eastAsia"/>
          <w:color w:val="000000"/>
          <w:kern w:val="0"/>
          <w:sz w:val="28"/>
          <w:szCs w:val="28"/>
          <w:highlight w:val="none"/>
        </w:rPr>
        <w:t>对二甲苯期货交割质量标准适用</w:t>
      </w:r>
      <w:r>
        <w:rPr>
          <w:rFonts w:hint="eastAsia" w:cs="宋体"/>
          <w:kern w:val="0"/>
          <w:sz w:val="28"/>
          <w:szCs w:val="28"/>
          <w:highlight w:val="none"/>
        </w:rPr>
        <w:t>《中华人民共和国石油化工行业标准 石油对二甲苯</w:t>
      </w:r>
      <w:r>
        <w:rPr>
          <w:rFonts w:hint="eastAsia" w:ascii="宋体" w:hAnsi="宋体" w:eastAsia="宋体" w:cs="宋体"/>
          <w:kern w:val="0"/>
          <w:sz w:val="28"/>
          <w:szCs w:val="28"/>
          <w:highlight w:val="none"/>
        </w:rPr>
        <w:t>》（SH/T 1486.1―2008）。</w:t>
      </w:r>
    </w:p>
    <w:p>
      <w:pPr>
        <w:spacing w:line="360" w:lineRule="auto"/>
        <w:ind w:firstLine="560" w:firstLineChars="200"/>
        <w:rPr>
          <w:rFonts w:hint="eastAsia" w:ascii="宋体" w:hAnsi="宋体" w:eastAsia="宋体" w:cs="宋体"/>
          <w:kern w:val="0"/>
          <w:sz w:val="28"/>
          <w:szCs w:val="28"/>
          <w:highlight w:val="none"/>
        </w:rPr>
      </w:pPr>
      <w:r>
        <w:rPr>
          <w:rFonts w:hint="eastAsia" w:eastAsia="黑体" w:cs="宋体"/>
          <w:color w:val="000000"/>
          <w:kern w:val="0"/>
          <w:sz w:val="28"/>
          <w:szCs w:val="28"/>
          <w:highlight w:val="none"/>
        </w:rPr>
        <w:t>第二十</w:t>
      </w:r>
      <w:r>
        <w:rPr>
          <w:rFonts w:eastAsia="黑体" w:cs="宋体"/>
          <w:color w:val="000000"/>
          <w:kern w:val="0"/>
          <w:sz w:val="28"/>
          <w:szCs w:val="28"/>
          <w:highlight w:val="none"/>
        </w:rPr>
        <w:t>五</w:t>
      </w:r>
      <w:r>
        <w:rPr>
          <w:rFonts w:hint="eastAsia" w:eastAsia="黑体" w:cs="宋体"/>
          <w:color w:val="000000"/>
          <w:kern w:val="0"/>
          <w:sz w:val="28"/>
          <w:szCs w:val="28"/>
          <w:highlight w:val="none"/>
        </w:rPr>
        <w:t xml:space="preserve">条 </w:t>
      </w:r>
      <w:r>
        <w:rPr>
          <w:rFonts w:hint="eastAsia" w:cs="宋体"/>
          <w:kern w:val="0"/>
          <w:sz w:val="28"/>
          <w:szCs w:val="28"/>
          <w:highlight w:val="none"/>
        </w:rPr>
        <w:t>基准交割品：符合《中华人民共和国石油化工行业标准 石油对</w:t>
      </w:r>
      <w:r>
        <w:rPr>
          <w:rFonts w:hint="eastAsia" w:ascii="宋体" w:hAnsi="宋体" w:eastAsia="宋体" w:cs="宋体"/>
          <w:kern w:val="0"/>
          <w:sz w:val="28"/>
          <w:szCs w:val="28"/>
          <w:highlight w:val="none"/>
        </w:rPr>
        <w:t>二甲苯》（SH/T 1486.1―2008）优等品质量标准，且氯含量≤1.0mg/kg的对二甲苯。</w:t>
      </w:r>
    </w:p>
    <w:p>
      <w:pPr>
        <w:spacing w:line="360" w:lineRule="auto"/>
        <w:ind w:firstLine="560" w:firstLineChars="200"/>
        <w:rPr>
          <w:rFonts w:hint="eastAsia" w:ascii="宋体" w:hAnsi="宋体" w:eastAsia="宋体" w:cs="宋体"/>
          <w:kern w:val="0"/>
          <w:sz w:val="28"/>
          <w:szCs w:val="28"/>
          <w:highlight w:val="none"/>
        </w:rPr>
      </w:pPr>
      <w:r>
        <w:rPr>
          <w:rFonts w:hint="eastAsia" w:eastAsia="黑体" w:cs="宋体"/>
          <w:color w:val="000000"/>
          <w:kern w:val="0"/>
          <w:sz w:val="28"/>
          <w:szCs w:val="28"/>
          <w:highlight w:val="none"/>
        </w:rPr>
        <w:t>第二十</w:t>
      </w:r>
      <w:r>
        <w:rPr>
          <w:rFonts w:eastAsia="黑体" w:cs="宋体"/>
          <w:color w:val="000000"/>
          <w:kern w:val="0"/>
          <w:sz w:val="28"/>
          <w:szCs w:val="28"/>
          <w:highlight w:val="none"/>
        </w:rPr>
        <w:t>六</w:t>
      </w:r>
      <w:r>
        <w:rPr>
          <w:rFonts w:hint="eastAsia" w:eastAsia="黑体" w:cs="宋体"/>
          <w:color w:val="000000"/>
          <w:kern w:val="0"/>
          <w:sz w:val="28"/>
          <w:szCs w:val="28"/>
          <w:highlight w:val="none"/>
        </w:rPr>
        <w:t xml:space="preserve">条 </w:t>
      </w:r>
      <w:r>
        <w:rPr>
          <w:rFonts w:hint="eastAsia" w:cs="宋体"/>
          <w:kern w:val="0"/>
          <w:sz w:val="28"/>
          <w:szCs w:val="28"/>
          <w:highlight w:val="none"/>
        </w:rPr>
        <w:t>对二甲苯的质量指标、试验方法、检验规则以及包装、标志、运输、贮存</w:t>
      </w:r>
      <w:r>
        <w:rPr>
          <w:rFonts w:hint="eastAsia" w:ascii="宋体" w:hAnsi="宋体" w:eastAsia="宋体" w:cs="宋体"/>
          <w:kern w:val="0"/>
          <w:sz w:val="28"/>
          <w:szCs w:val="28"/>
          <w:highlight w:val="none"/>
        </w:rPr>
        <w:t>、安全要求等按照《中华人民共和国石油化工行业标准 石油对二甲苯》（SH/T 1486.1―2008）及相关规范性引用文件执行。氯含量指标试验方法按照《中华人民共和国石油化工行业标准 工业芳烃中有机氯的测定 微库仑法》（SH/T 1757―2006）执行。</w:t>
      </w:r>
    </w:p>
    <w:p>
      <w:pPr>
        <w:spacing w:line="360" w:lineRule="auto"/>
        <w:jc w:val="center"/>
        <w:rPr>
          <w:rFonts w:cs="宋体"/>
          <w:b/>
          <w:kern w:val="0"/>
          <w:sz w:val="28"/>
          <w:szCs w:val="28"/>
          <w:highlight w:val="none"/>
        </w:rPr>
      </w:pPr>
      <w:r>
        <w:rPr>
          <w:rFonts w:hint="eastAsia" w:cs="宋体"/>
          <w:b/>
          <w:kern w:val="0"/>
          <w:sz w:val="28"/>
          <w:szCs w:val="28"/>
          <w:highlight w:val="none"/>
        </w:rPr>
        <w:t>第三节 仓库标准仓单交割</w:t>
      </w:r>
    </w:p>
    <w:p>
      <w:pPr>
        <w:spacing w:line="360" w:lineRule="auto"/>
        <w:ind w:firstLine="560" w:firstLineChars="200"/>
        <w:rPr>
          <w:rFonts w:hint="eastAsia" w:ascii="宋体" w:hAnsi="宋体" w:eastAsia="宋体" w:cs="宋体"/>
          <w:kern w:val="0"/>
          <w:sz w:val="28"/>
          <w:szCs w:val="28"/>
          <w:highlight w:val="none"/>
        </w:rPr>
      </w:pPr>
      <w:r>
        <w:rPr>
          <w:rFonts w:hint="eastAsia" w:eastAsia="黑体" w:cs="宋体"/>
          <w:kern w:val="0"/>
          <w:sz w:val="28"/>
          <w:szCs w:val="28"/>
          <w:highlight w:val="none"/>
        </w:rPr>
        <w:t>第二十</w:t>
      </w:r>
      <w:r>
        <w:rPr>
          <w:rFonts w:eastAsia="黑体" w:cs="宋体"/>
          <w:kern w:val="0"/>
          <w:sz w:val="28"/>
          <w:szCs w:val="28"/>
          <w:highlight w:val="none"/>
        </w:rPr>
        <w:t>七</w:t>
      </w:r>
      <w:r>
        <w:rPr>
          <w:rFonts w:hint="eastAsia" w:eastAsia="黑体" w:cs="宋体"/>
          <w:kern w:val="0"/>
          <w:sz w:val="28"/>
          <w:szCs w:val="28"/>
          <w:highlight w:val="none"/>
        </w:rPr>
        <w:t xml:space="preserve">条 </w:t>
      </w:r>
      <w:r>
        <w:rPr>
          <w:rFonts w:hint="eastAsia" w:cs="宋体"/>
          <w:kern w:val="0"/>
          <w:sz w:val="28"/>
          <w:szCs w:val="28"/>
          <w:highlight w:val="none"/>
        </w:rPr>
        <w:t>对二甲苯期货交割预报时，应当向仓库申报计划</w:t>
      </w:r>
      <w:r>
        <w:rPr>
          <w:rFonts w:cs="宋体"/>
          <w:kern w:val="0"/>
          <w:sz w:val="28"/>
          <w:szCs w:val="28"/>
          <w:highlight w:val="none"/>
        </w:rPr>
        <w:t>到</w:t>
      </w:r>
      <w:r>
        <w:rPr>
          <w:rFonts w:hint="eastAsia" w:cs="宋体"/>
          <w:kern w:val="0"/>
          <w:sz w:val="28"/>
          <w:szCs w:val="28"/>
          <w:highlight w:val="none"/>
        </w:rPr>
        <w:t>库时间，并</w:t>
      </w:r>
      <w:r>
        <w:rPr>
          <w:rFonts w:hint="eastAsia" w:ascii="宋体" w:hAnsi="宋体" w:eastAsia="宋体" w:cs="宋体"/>
          <w:kern w:val="0"/>
          <w:sz w:val="28"/>
          <w:szCs w:val="28"/>
          <w:highlight w:val="none"/>
        </w:rPr>
        <w:t>按160元/吨向仓库交纳交割预报定金。计划到库时间自办理交割预报之日起不得超过45个日历日。仓库经确认后，向标准仓单注册人开具《入库通知单》。</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 xml:space="preserve">第二十八条 </w:t>
      </w:r>
      <w:r>
        <w:rPr>
          <w:rFonts w:hint="eastAsia" w:cs="宋体"/>
          <w:kern w:val="0"/>
          <w:sz w:val="28"/>
          <w:szCs w:val="28"/>
          <w:highlight w:val="none"/>
        </w:rPr>
        <w:t>标准仓单注册人应当按照《入库通知单》上载明的计划到库时间进行入库准备，仓库应当予以配合。货物逾期未到达的，仓库不再保证仓库库容，未入库货物的交割预报定金不予退还。双方协商一致的除外。</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w:t>
      </w:r>
      <w:r>
        <w:rPr>
          <w:rFonts w:eastAsia="黑体" w:cs="宋体"/>
          <w:kern w:val="0"/>
          <w:sz w:val="28"/>
          <w:szCs w:val="28"/>
          <w:highlight w:val="none"/>
        </w:rPr>
        <w:t>二十九</w:t>
      </w:r>
      <w:r>
        <w:rPr>
          <w:rFonts w:hint="eastAsia" w:eastAsia="黑体" w:cs="宋体"/>
          <w:kern w:val="0"/>
          <w:sz w:val="28"/>
          <w:szCs w:val="28"/>
          <w:highlight w:val="none"/>
        </w:rPr>
        <w:t xml:space="preserve">条 </w:t>
      </w:r>
      <w:r>
        <w:rPr>
          <w:rFonts w:hint="eastAsia" w:cs="宋体"/>
          <w:kern w:val="0"/>
          <w:sz w:val="28"/>
          <w:szCs w:val="28"/>
          <w:highlight w:val="none"/>
        </w:rPr>
        <w:t>境内生产的</w:t>
      </w:r>
      <w:r>
        <w:rPr>
          <w:rFonts w:cs="宋体"/>
          <w:kern w:val="0"/>
          <w:sz w:val="28"/>
          <w:szCs w:val="28"/>
          <w:highlight w:val="none"/>
        </w:rPr>
        <w:t>对二甲苯</w:t>
      </w:r>
      <w:r>
        <w:rPr>
          <w:rFonts w:hint="eastAsia" w:cs="宋体"/>
          <w:kern w:val="0"/>
          <w:sz w:val="28"/>
          <w:szCs w:val="28"/>
          <w:highlight w:val="none"/>
        </w:rPr>
        <w:t>入库时应当向仓库提交本批对二甲苯生产厂家出具的符合交割标准的《产品质量证明书》或商品的货权转让单等凭证材料。《产品质量证明书》应当载有生产厂家、生产日期、适用的质量标准和该批商品的质量检验结果等信息。</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境外生产的</w:t>
      </w:r>
      <w:r>
        <w:rPr>
          <w:rFonts w:cs="宋体"/>
          <w:kern w:val="0"/>
          <w:sz w:val="28"/>
          <w:szCs w:val="28"/>
          <w:highlight w:val="none"/>
        </w:rPr>
        <w:t>对二甲苯</w:t>
      </w:r>
      <w:r>
        <w:rPr>
          <w:rFonts w:hint="eastAsia" w:cs="宋体"/>
          <w:kern w:val="0"/>
          <w:sz w:val="28"/>
          <w:szCs w:val="28"/>
          <w:highlight w:val="none"/>
        </w:rPr>
        <w:t>入库时应当向仓库提交本批商品的提货单、货权转让单、《中华人民共和国海关进口货物报关单》《进口货物准许提离通知书》等凭证材料。标准仓单注册人应当对所提供的单证签署《进口对二甲苯单证合法、真实、有效保证书》。</w:t>
      </w:r>
    </w:p>
    <w:p>
      <w:pPr>
        <w:spacing w:line="360" w:lineRule="auto"/>
        <w:ind w:firstLine="560" w:firstLineChars="200"/>
        <w:rPr>
          <w:rFonts w:cs="宋体"/>
          <w:kern w:val="0"/>
          <w:sz w:val="28"/>
          <w:szCs w:val="28"/>
          <w:highlight w:val="none"/>
        </w:rPr>
      </w:pPr>
      <w:r>
        <w:rPr>
          <w:rFonts w:hint="eastAsia" w:cs="宋体"/>
          <w:kern w:val="0"/>
          <w:sz w:val="28"/>
          <w:szCs w:val="28"/>
          <w:highlight w:val="none"/>
        </w:rPr>
        <w:t>仓库应当对前款规定的入库商品单证以及标准仓单注册人的危险化学品资质进行审验。</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 xml:space="preserve">第三十条 </w:t>
      </w:r>
      <w:r>
        <w:rPr>
          <w:rFonts w:hint="eastAsia" w:cs="宋体"/>
          <w:kern w:val="0"/>
          <w:sz w:val="28"/>
          <w:szCs w:val="28"/>
          <w:highlight w:val="none"/>
        </w:rPr>
        <w:t>对二甲苯入库时，采用船舶、管道运输的，重量验收以入罐后仓库储罐打尺计量为准，标准仓单注册人可以委托指定质检机构或者仓库进行验重，由指定质检机构验重时，仓库应当予以配合，由此产生的费用由标准仓单注册人承担；采用汽车运输的，以地磅计量为准，由仓库负责。</w:t>
      </w:r>
    </w:p>
    <w:p>
      <w:pPr>
        <w:spacing w:line="360" w:lineRule="auto"/>
        <w:ind w:firstLine="560" w:firstLineChars="200"/>
        <w:rPr>
          <w:rFonts w:cs="宋体"/>
          <w:kern w:val="0"/>
          <w:sz w:val="28"/>
          <w:szCs w:val="28"/>
          <w:highlight w:val="none"/>
        </w:rPr>
      </w:pPr>
      <w:r>
        <w:rPr>
          <w:rFonts w:hint="eastAsia" w:cs="宋体"/>
          <w:kern w:val="0"/>
          <w:sz w:val="28"/>
          <w:szCs w:val="28"/>
          <w:highlight w:val="none"/>
        </w:rPr>
        <w:t>经交易所批准，对二甲苯重量验收可以使用国家质量技术监督部门认可的其他先进衡器计量。</w:t>
      </w:r>
    </w:p>
    <w:p>
      <w:pPr>
        <w:tabs>
          <w:tab w:val="left" w:pos="5103"/>
        </w:tabs>
        <w:spacing w:line="360" w:lineRule="auto"/>
        <w:ind w:firstLine="560" w:firstLineChars="200"/>
        <w:rPr>
          <w:rFonts w:cs="宋体"/>
          <w:kern w:val="0"/>
          <w:sz w:val="28"/>
          <w:szCs w:val="28"/>
          <w:highlight w:val="none"/>
        </w:rPr>
      </w:pPr>
      <w:r>
        <w:rPr>
          <w:rFonts w:hint="eastAsia" w:eastAsia="黑体" w:cs="宋体"/>
          <w:kern w:val="0"/>
          <w:sz w:val="28"/>
          <w:szCs w:val="28"/>
          <w:highlight w:val="none"/>
        </w:rPr>
        <w:t xml:space="preserve">第三十一条 </w:t>
      </w:r>
      <w:r>
        <w:rPr>
          <w:rFonts w:hint="eastAsia" w:cs="宋体"/>
          <w:kern w:val="0"/>
          <w:sz w:val="28"/>
          <w:szCs w:val="28"/>
          <w:highlight w:val="none"/>
        </w:rPr>
        <w:t>对二甲苯入库质量检验由指定质检机构负责，检验费用由标准仓单注册人承担。对二甲苯入库时，由指定质检机构进行抽样，样品一式三份，任选一份用于检验，两份由标准仓单注册人和仓库共同签字封样，交指定质检机构和仓库分别留存。指定质检机构应当在抽样完毕</w:t>
      </w:r>
      <w:r>
        <w:rPr>
          <w:rFonts w:hint="eastAsia" w:ascii="宋体" w:hAnsi="宋体" w:eastAsia="宋体" w:cs="宋体"/>
          <w:kern w:val="0"/>
          <w:sz w:val="28"/>
          <w:szCs w:val="28"/>
          <w:highlight w:val="none"/>
        </w:rPr>
        <w:t>后3个工作日内出具检验结果并通</w:t>
      </w:r>
      <w:r>
        <w:rPr>
          <w:rFonts w:hint="eastAsia" w:cs="宋体"/>
          <w:kern w:val="0"/>
          <w:sz w:val="28"/>
          <w:szCs w:val="28"/>
          <w:highlight w:val="none"/>
        </w:rPr>
        <w:t>知仓库。</w:t>
      </w:r>
    </w:p>
    <w:p>
      <w:pPr>
        <w:spacing w:line="360" w:lineRule="auto"/>
        <w:ind w:firstLine="560" w:firstLineChars="200"/>
        <w:rPr>
          <w:rFonts w:cs="宋体"/>
          <w:kern w:val="0"/>
          <w:sz w:val="28"/>
          <w:szCs w:val="28"/>
          <w:highlight w:val="none"/>
        </w:rPr>
      </w:pPr>
      <w:r>
        <w:rPr>
          <w:rFonts w:hint="eastAsia" w:cs="宋体"/>
          <w:kern w:val="0"/>
          <w:sz w:val="28"/>
          <w:szCs w:val="28"/>
          <w:highlight w:val="none"/>
        </w:rPr>
        <w:t>标准仓单注册人或者仓库对入库质量检验结果有异议的，可以向交易所提出质量复检申请。具体流程按照《郑州商品交易所标准仓单管理办法》“仓库商品入库复检”有关规定办理。</w:t>
      </w:r>
    </w:p>
    <w:p>
      <w:pPr>
        <w:spacing w:line="360" w:lineRule="auto"/>
        <w:ind w:firstLine="560" w:firstLineChars="200"/>
        <w:rPr>
          <w:rFonts w:eastAsia="黑体" w:cs="宋体"/>
          <w:color w:val="000000"/>
          <w:kern w:val="0"/>
          <w:sz w:val="28"/>
          <w:szCs w:val="28"/>
          <w:highlight w:val="none"/>
        </w:rPr>
      </w:pPr>
      <w:r>
        <w:rPr>
          <w:rFonts w:hint="eastAsia" w:eastAsia="黑体" w:cs="宋体"/>
          <w:kern w:val="0"/>
          <w:sz w:val="28"/>
          <w:szCs w:val="28"/>
          <w:highlight w:val="none"/>
        </w:rPr>
        <w:t xml:space="preserve">第三十二条 </w:t>
      </w:r>
      <w:r>
        <w:rPr>
          <w:rFonts w:hint="eastAsia" w:cs="宋体"/>
          <w:kern w:val="0"/>
          <w:sz w:val="28"/>
          <w:szCs w:val="28"/>
          <w:highlight w:val="none"/>
        </w:rPr>
        <w:t>对二甲苯重量验收及入库采样时，标准仓单注册人应当到场监督。仓库和标准仓单注册人应当对验收检验结果签章确认，并共同对入库商品的真实性负责；入库商品未经仓库、标准仓单注册人签章确认的，不得用于期货交割。</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对二甲苯入库后，仓库应当对标准仓单注册人的名称、联系人及联系方式、商品数量、生产厂家、存放储罐等事项登记造册，并由标准仓单注册人签字确认。</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 xml:space="preserve">第三十三条 </w:t>
      </w:r>
      <w:r>
        <w:rPr>
          <w:rFonts w:hint="eastAsia" w:cs="宋体"/>
          <w:kern w:val="0"/>
          <w:sz w:val="28"/>
          <w:szCs w:val="28"/>
          <w:highlight w:val="none"/>
        </w:rPr>
        <w:t>已经在库的对二甲苯，能够提供指定质检机构出具的检验报告，证明该批商品符合对二甲苯期货交割标准的，经仓库认可后，可以申请注册标准仓单。</w:t>
      </w:r>
    </w:p>
    <w:p>
      <w:pPr>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 xml:space="preserve">第三十四条 </w:t>
      </w:r>
      <w:r>
        <w:rPr>
          <w:rFonts w:hint="eastAsia" w:cs="宋体"/>
          <w:kern w:val="0"/>
          <w:sz w:val="28"/>
          <w:szCs w:val="28"/>
          <w:highlight w:val="none"/>
        </w:rPr>
        <w:t>期货、现货混罐存储的对二甲苯，仓库应当确保整罐商品符合对二甲苯期货交割标准的规定，不符合规定的，不允许混罐存储或者申请注册标准仓单。</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第三十</w:t>
      </w:r>
      <w:r>
        <w:rPr>
          <w:rFonts w:eastAsia="黑体" w:cs="宋体"/>
          <w:kern w:val="0"/>
          <w:sz w:val="28"/>
          <w:szCs w:val="28"/>
          <w:highlight w:val="none"/>
        </w:rPr>
        <w:t>五</w:t>
      </w:r>
      <w:r>
        <w:rPr>
          <w:rFonts w:hint="eastAsia" w:eastAsia="黑体" w:cs="宋体"/>
          <w:kern w:val="0"/>
          <w:sz w:val="28"/>
          <w:szCs w:val="28"/>
          <w:highlight w:val="none"/>
        </w:rPr>
        <w:t xml:space="preserve">条 </w:t>
      </w:r>
      <w:r>
        <w:rPr>
          <w:rFonts w:hint="eastAsia" w:cs="宋体"/>
          <w:kern w:val="0"/>
          <w:sz w:val="28"/>
          <w:szCs w:val="28"/>
          <w:highlight w:val="none"/>
        </w:rPr>
        <w:t>对二甲苯仓库标准仓单注销后，提货人应当在交易所开具《提货通知单》之日</w:t>
      </w:r>
      <w:r>
        <w:rPr>
          <w:rFonts w:hint="eastAsia" w:ascii="宋体" w:hAnsi="宋体" w:eastAsia="宋体" w:cs="宋体"/>
          <w:kern w:val="0"/>
          <w:sz w:val="28"/>
          <w:szCs w:val="28"/>
          <w:highlight w:val="none"/>
        </w:rPr>
        <w:t>起10个工作</w:t>
      </w:r>
      <w:r>
        <w:rPr>
          <w:rFonts w:hint="eastAsia" w:cs="宋体"/>
          <w:kern w:val="0"/>
          <w:sz w:val="28"/>
          <w:szCs w:val="28"/>
          <w:highlight w:val="none"/>
        </w:rPr>
        <w:t>日内，凭提货人身份证、提货人所在单位证明及《提货通知单》验证密码到仓库办理提货手续，确认商品质量、运输方式和计划</w:t>
      </w:r>
      <w:r>
        <w:rPr>
          <w:rFonts w:cs="宋体"/>
          <w:kern w:val="0"/>
          <w:sz w:val="28"/>
          <w:szCs w:val="28"/>
          <w:highlight w:val="none"/>
        </w:rPr>
        <w:t>提</w:t>
      </w:r>
      <w:r>
        <w:rPr>
          <w:rFonts w:hint="eastAsia" w:cs="宋体"/>
          <w:kern w:val="0"/>
          <w:sz w:val="28"/>
          <w:szCs w:val="28"/>
          <w:highlight w:val="none"/>
        </w:rPr>
        <w:t>货时间，并预交各项费用。</w:t>
      </w:r>
    </w:p>
    <w:p>
      <w:pPr>
        <w:spacing w:line="360" w:lineRule="auto"/>
        <w:ind w:firstLine="560" w:firstLineChars="200"/>
        <w:rPr>
          <w:rFonts w:cs="宋体"/>
          <w:kern w:val="0"/>
          <w:sz w:val="28"/>
          <w:szCs w:val="28"/>
          <w:highlight w:val="none"/>
        </w:rPr>
      </w:pPr>
      <w:r>
        <w:rPr>
          <w:rFonts w:hint="eastAsia" w:cs="宋体"/>
          <w:kern w:val="0"/>
          <w:sz w:val="28"/>
          <w:szCs w:val="28"/>
          <w:highlight w:val="none"/>
        </w:rPr>
        <w:t>提货人应当按照计划提货时间进行提货准备，仓库应当予以配合发货，并停止收取已装运货物的仓储费。</w:t>
      </w:r>
    </w:p>
    <w:p>
      <w:pPr>
        <w:spacing w:line="360" w:lineRule="auto"/>
        <w:ind w:firstLine="560" w:firstLineChars="200"/>
        <w:rPr>
          <w:rFonts w:cs="宋体"/>
          <w:kern w:val="0"/>
          <w:sz w:val="28"/>
          <w:szCs w:val="28"/>
          <w:highlight w:val="none"/>
        </w:rPr>
      </w:pPr>
      <w:r>
        <w:rPr>
          <w:rFonts w:hint="eastAsia" w:cs="宋体"/>
          <w:kern w:val="0"/>
          <w:sz w:val="28"/>
          <w:szCs w:val="28"/>
          <w:highlight w:val="none"/>
        </w:rPr>
        <w:t>由于提货人变更运输方式或者计划提货时间、提货手续不全、费用未按时交纳、特殊要求等原因，致使商品不能按计划装运的，提货手续及相关事项参照前款重新办理确认，由此带来的一切费用由提货人承担。</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第三十</w:t>
      </w:r>
      <w:r>
        <w:rPr>
          <w:rFonts w:eastAsia="黑体" w:cs="宋体"/>
          <w:kern w:val="0"/>
          <w:sz w:val="28"/>
          <w:szCs w:val="28"/>
          <w:highlight w:val="none"/>
        </w:rPr>
        <w:t>六条</w:t>
      </w:r>
      <w:r>
        <w:rPr>
          <w:rFonts w:hint="eastAsia" w:eastAsia="黑体" w:cs="宋体"/>
          <w:kern w:val="0"/>
          <w:sz w:val="28"/>
          <w:szCs w:val="28"/>
          <w:highlight w:val="none"/>
          <w:lang w:val="en-US" w:eastAsia="zh-CN"/>
        </w:rPr>
        <w:t xml:space="preserve"> </w:t>
      </w:r>
      <w:r>
        <w:rPr>
          <w:rFonts w:hint="eastAsia" w:cs="宋体"/>
          <w:kern w:val="0"/>
          <w:sz w:val="28"/>
          <w:szCs w:val="28"/>
          <w:highlight w:val="none"/>
        </w:rPr>
        <w:t>对二甲苯出库重量验收由仓库和提货人共同实施，具体办法参照入库重量验收规定。</w:t>
      </w:r>
    </w:p>
    <w:p>
      <w:pPr>
        <w:spacing w:line="360" w:lineRule="auto"/>
        <w:ind w:firstLine="560" w:firstLineChars="200"/>
        <w:rPr>
          <w:rFonts w:cs="宋体"/>
          <w:kern w:val="0"/>
          <w:sz w:val="28"/>
          <w:szCs w:val="28"/>
          <w:highlight w:val="none"/>
        </w:rPr>
      </w:pPr>
      <w:r>
        <w:rPr>
          <w:sz w:val="28"/>
          <w:szCs w:val="28"/>
          <w:highlight w:val="none"/>
        </w:rPr>
        <w:t>对二甲苯</w:t>
      </w:r>
      <w:r>
        <w:rPr>
          <w:rFonts w:hint="eastAsia"/>
          <w:sz w:val="28"/>
          <w:szCs w:val="28"/>
          <w:highlight w:val="none"/>
        </w:rPr>
        <w:t>出库时数量发生损耗造成短少的，仓库应当及时补足。不能及时补足的，仓库按照《提货通知单》开具日（含该日）之前对二甲苯期货最近交割月最高交割结算价核算短少商品价款，赔偿提货人。</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第三十</w:t>
      </w:r>
      <w:r>
        <w:rPr>
          <w:rFonts w:eastAsia="黑体" w:cs="宋体"/>
          <w:kern w:val="0"/>
          <w:sz w:val="28"/>
          <w:szCs w:val="28"/>
          <w:highlight w:val="none"/>
        </w:rPr>
        <w:t>七</w:t>
      </w:r>
      <w:r>
        <w:rPr>
          <w:rFonts w:hint="eastAsia" w:eastAsia="黑体" w:cs="宋体"/>
          <w:kern w:val="0"/>
          <w:sz w:val="28"/>
          <w:szCs w:val="28"/>
          <w:highlight w:val="none"/>
        </w:rPr>
        <w:t xml:space="preserve">条 </w:t>
      </w:r>
      <w:r>
        <w:rPr>
          <w:rFonts w:hint="eastAsia" w:cs="宋体"/>
          <w:kern w:val="0"/>
          <w:sz w:val="28"/>
          <w:szCs w:val="28"/>
          <w:highlight w:val="none"/>
        </w:rPr>
        <w:t>对二甲苯出库时，由仓库和提货人共同在仓库储罐中进行抽样，样品一式两份，任选一份供提货人使用，另一份由双方共同签字封样，由仓库留存，作为发生质量争议时的复检样品。提货人</w:t>
      </w:r>
      <w:r>
        <w:rPr>
          <w:rFonts w:hint="eastAsia" w:cs="宋体"/>
          <w:color w:val="000000"/>
          <w:kern w:val="0"/>
          <w:sz w:val="28"/>
          <w:szCs w:val="28"/>
          <w:highlight w:val="none"/>
        </w:rPr>
        <w:t>对商品质量有异议的</w:t>
      </w:r>
      <w:r>
        <w:rPr>
          <w:rFonts w:hint="eastAsia" w:ascii="宋体" w:hAnsi="宋体" w:eastAsia="宋体" w:cs="宋体"/>
          <w:color w:val="000000"/>
          <w:kern w:val="0"/>
          <w:sz w:val="28"/>
          <w:szCs w:val="28"/>
          <w:highlight w:val="none"/>
        </w:rPr>
        <w:t>，可以向交易所申请一次复检，并预交复检费用。质量异议应当在出库后10个工作日前提出，</w:t>
      </w:r>
      <w:r>
        <w:rPr>
          <w:rFonts w:hint="eastAsia" w:ascii="宋体" w:hAnsi="宋体" w:eastAsia="宋体" w:cs="宋体"/>
          <w:kern w:val="0"/>
          <w:sz w:val="28"/>
          <w:szCs w:val="28"/>
          <w:highlight w:val="none"/>
        </w:rPr>
        <w:t>具体流程按照《郑州商品交易所标准仓单管理办法》“仓库商品出</w:t>
      </w:r>
      <w:r>
        <w:rPr>
          <w:rFonts w:hint="eastAsia" w:cs="宋体"/>
          <w:kern w:val="0"/>
          <w:sz w:val="28"/>
          <w:szCs w:val="28"/>
          <w:highlight w:val="none"/>
        </w:rPr>
        <w:t>库复检”有关规定办理。</w:t>
      </w:r>
    </w:p>
    <w:p>
      <w:pPr>
        <w:spacing w:line="360" w:lineRule="auto"/>
        <w:jc w:val="center"/>
        <w:rPr>
          <w:rFonts w:cs="宋体"/>
          <w:b/>
          <w:kern w:val="0"/>
          <w:sz w:val="28"/>
          <w:szCs w:val="28"/>
          <w:highlight w:val="none"/>
        </w:rPr>
      </w:pPr>
      <w:r>
        <w:rPr>
          <w:rFonts w:hint="eastAsia" w:cs="宋体"/>
          <w:b/>
          <w:kern w:val="0"/>
          <w:sz w:val="28"/>
          <w:szCs w:val="28"/>
          <w:highlight w:val="none"/>
        </w:rPr>
        <w:t>第四节 厂库标准仓单交割</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第三十</w:t>
      </w:r>
      <w:r>
        <w:rPr>
          <w:rFonts w:eastAsia="黑体" w:cs="宋体"/>
          <w:kern w:val="0"/>
          <w:sz w:val="28"/>
          <w:szCs w:val="28"/>
          <w:highlight w:val="none"/>
        </w:rPr>
        <w:t>八</w:t>
      </w:r>
      <w:r>
        <w:rPr>
          <w:rFonts w:hint="eastAsia" w:eastAsia="黑体" w:cs="宋体"/>
          <w:kern w:val="0"/>
          <w:sz w:val="28"/>
          <w:szCs w:val="28"/>
          <w:highlight w:val="none"/>
        </w:rPr>
        <w:t xml:space="preserve">条 </w:t>
      </w:r>
      <w:r>
        <w:rPr>
          <w:rFonts w:cs="宋体"/>
          <w:kern w:val="0"/>
          <w:sz w:val="28"/>
          <w:szCs w:val="28"/>
          <w:highlight w:val="none"/>
        </w:rPr>
        <w:t>对二甲苯</w:t>
      </w:r>
      <w:r>
        <w:rPr>
          <w:rFonts w:hint="eastAsia" w:cs="宋体"/>
          <w:kern w:val="0"/>
          <w:sz w:val="28"/>
          <w:szCs w:val="28"/>
          <w:highlight w:val="none"/>
        </w:rPr>
        <w:t>厂库允许注册标准仓单的最大数量由交易所确定，交易所可以根据情况予以调整。</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对二甲苯厂库申请注册标准仓单前，应当按照交易所规定提供标准仓单注册担保。</w:t>
      </w:r>
    </w:p>
    <w:p>
      <w:pPr>
        <w:spacing w:line="360" w:lineRule="auto"/>
        <w:ind w:firstLine="560" w:firstLineChars="200"/>
        <w:rPr>
          <w:rFonts w:eastAsia="黑体" w:cs="宋体"/>
          <w:kern w:val="0"/>
          <w:sz w:val="28"/>
          <w:szCs w:val="28"/>
          <w:highlight w:val="none"/>
        </w:rPr>
      </w:pPr>
      <w:r>
        <w:rPr>
          <w:rFonts w:hint="eastAsia" w:eastAsia="黑体" w:cs="宋体"/>
          <w:kern w:val="0"/>
          <w:sz w:val="28"/>
          <w:szCs w:val="28"/>
          <w:highlight w:val="none"/>
        </w:rPr>
        <w:t>第</w:t>
      </w:r>
      <w:r>
        <w:rPr>
          <w:rFonts w:eastAsia="黑体" w:cs="宋体"/>
          <w:kern w:val="0"/>
          <w:sz w:val="28"/>
          <w:szCs w:val="28"/>
          <w:highlight w:val="none"/>
        </w:rPr>
        <w:t>三十九</w:t>
      </w:r>
      <w:r>
        <w:rPr>
          <w:rFonts w:hint="eastAsia" w:eastAsia="黑体" w:cs="宋体"/>
          <w:kern w:val="0"/>
          <w:sz w:val="28"/>
          <w:szCs w:val="28"/>
          <w:highlight w:val="none"/>
        </w:rPr>
        <w:t xml:space="preserve">条 </w:t>
      </w:r>
      <w:r>
        <w:rPr>
          <w:rFonts w:hint="eastAsia" w:cs="宋体"/>
          <w:kern w:val="0"/>
          <w:sz w:val="28"/>
          <w:szCs w:val="28"/>
          <w:highlight w:val="none"/>
        </w:rPr>
        <w:t>对二甲苯厂库最低出库量由交易所确定并公布，交易所可以根据情况予以调整。出库量不足最低出库量且无法通过现货方式补足的，厂库不予办理仓单注销及提货手续，提货人和厂库协商一致的除外。</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w:t>
      </w:r>
      <w:r>
        <w:rPr>
          <w:rFonts w:eastAsia="黑体" w:cs="宋体"/>
          <w:kern w:val="0"/>
          <w:sz w:val="28"/>
          <w:szCs w:val="28"/>
          <w:highlight w:val="none"/>
        </w:rPr>
        <w:t>四十</w:t>
      </w:r>
      <w:r>
        <w:rPr>
          <w:rFonts w:hint="eastAsia" w:eastAsia="黑体" w:cs="宋体"/>
          <w:kern w:val="0"/>
          <w:sz w:val="28"/>
          <w:szCs w:val="28"/>
          <w:highlight w:val="none"/>
        </w:rPr>
        <w:t xml:space="preserve">条 </w:t>
      </w:r>
      <w:r>
        <w:rPr>
          <w:rFonts w:hint="eastAsia" w:cs="宋体"/>
          <w:kern w:val="0"/>
          <w:sz w:val="28"/>
          <w:szCs w:val="28"/>
          <w:highlight w:val="none"/>
        </w:rPr>
        <w:t>对二甲苯厂库标准仓单的交货地点为提货人在厂库提货地区内选择的提货点，提货</w:t>
      </w:r>
      <w:r>
        <w:rPr>
          <w:rFonts w:cs="宋体"/>
          <w:kern w:val="0"/>
          <w:sz w:val="28"/>
          <w:szCs w:val="28"/>
          <w:highlight w:val="none"/>
        </w:rPr>
        <w:t>地区</w:t>
      </w:r>
      <w:r>
        <w:rPr>
          <w:rFonts w:hint="eastAsia" w:cs="宋体"/>
          <w:kern w:val="0"/>
          <w:sz w:val="28"/>
          <w:szCs w:val="28"/>
          <w:highlight w:val="none"/>
        </w:rPr>
        <w:t>及升贴水标准由交易所公告。存在升贴水的，双方按照交易所规定的升贴水标准自行结算。</w:t>
      </w:r>
    </w:p>
    <w:p>
      <w:pPr>
        <w:spacing w:line="360" w:lineRule="auto"/>
        <w:ind w:firstLine="560" w:firstLineChars="200"/>
        <w:rPr>
          <w:rFonts w:cs="宋体"/>
          <w:kern w:val="0"/>
          <w:sz w:val="28"/>
          <w:szCs w:val="28"/>
          <w:highlight w:val="none"/>
        </w:rPr>
      </w:pPr>
      <w:r>
        <w:rPr>
          <w:rFonts w:hint="eastAsia" w:cs="宋体"/>
          <w:kern w:val="0"/>
          <w:sz w:val="28"/>
          <w:szCs w:val="28"/>
          <w:highlight w:val="none"/>
        </w:rPr>
        <w:t>提货人和厂库协商一致的，可以在其他地区交货，具体交收事宜及相关费用由双方协商确定。</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对二甲苯厂库标准仓单注销后，提货人应当在交易所开具《提货通知单》</w:t>
      </w:r>
      <w:r>
        <w:rPr>
          <w:rFonts w:hint="eastAsia" w:ascii="宋体" w:hAnsi="宋体" w:eastAsia="宋体" w:cs="宋体"/>
          <w:kern w:val="0"/>
          <w:sz w:val="28"/>
          <w:szCs w:val="28"/>
          <w:highlight w:val="none"/>
        </w:rPr>
        <w:t>之日起10个工作日内，凭提货人身份证、提货人所在单位证明及《提货通知单》验证密码到厂库办理提货手续，由提货人确认商品质量，确定提货点，由厂库确定计划送达时间、运输方式。计划送达时间自办理提货手续之日起不得超过75个日历日</w:t>
      </w:r>
      <w:r>
        <w:rPr>
          <w:rFonts w:hint="eastAsia" w:cs="宋体"/>
          <w:kern w:val="0"/>
          <w:sz w:val="28"/>
          <w:szCs w:val="28"/>
          <w:highlight w:val="none"/>
        </w:rPr>
        <w:t>，双方协商一致的除外。双方应当就上述货物交收相关事项达成一致，并签订发货协议。</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对二甲苯厂库标准仓单到期</w:t>
      </w:r>
      <w:r>
        <w:rPr>
          <w:rFonts w:hint="eastAsia" w:ascii="宋体" w:hAnsi="宋体" w:eastAsia="宋体" w:cs="宋体"/>
          <w:kern w:val="0"/>
          <w:sz w:val="28"/>
          <w:szCs w:val="28"/>
          <w:highlight w:val="none"/>
        </w:rPr>
        <w:t>日起10个工作日</w:t>
      </w:r>
      <w:r>
        <w:rPr>
          <w:rFonts w:cs="宋体"/>
          <w:kern w:val="0"/>
          <w:sz w:val="28"/>
          <w:szCs w:val="28"/>
          <w:highlight w:val="none"/>
        </w:rPr>
        <w:t>内</w:t>
      </w:r>
      <w:r>
        <w:rPr>
          <w:rFonts w:hint="eastAsia" w:cs="宋体"/>
          <w:kern w:val="0"/>
          <w:sz w:val="28"/>
          <w:szCs w:val="28"/>
          <w:highlight w:val="none"/>
        </w:rPr>
        <w:t>，出库量不足最低出库量的，提货人可以办理提货手续，由厂库在厂库提货地区中选择任意提货点，其他交收相关事项参照前款规定。</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第四十一</w:t>
      </w:r>
      <w:r>
        <w:rPr>
          <w:rFonts w:eastAsia="黑体" w:cs="宋体"/>
          <w:kern w:val="0"/>
          <w:sz w:val="28"/>
          <w:szCs w:val="28"/>
          <w:highlight w:val="none"/>
        </w:rPr>
        <w:t>条</w:t>
      </w:r>
      <w:r>
        <w:rPr>
          <w:rFonts w:hint="eastAsia" w:cs="宋体"/>
          <w:kern w:val="0"/>
          <w:sz w:val="28"/>
          <w:szCs w:val="28"/>
          <w:highlight w:val="none"/>
        </w:rPr>
        <w:t>厂库应当按照提货手续及发货协议相关约定办理运输。采用汽车运输的，汽车应当在约定送达时间到达提货点；采用管道运输的，厂库管道应当在约定送达时间具备开闸条件；采用船舶运输的，厂库应当根据计划送达时间和船舶发运计划及时向提货人更新实际送达时间。</w:t>
      </w:r>
    </w:p>
    <w:p>
      <w:pPr>
        <w:spacing w:line="360" w:lineRule="auto"/>
        <w:ind w:firstLine="560" w:firstLineChars="200"/>
        <w:rPr>
          <w:rFonts w:cs="宋体"/>
          <w:kern w:val="0"/>
          <w:sz w:val="28"/>
          <w:szCs w:val="28"/>
          <w:highlight w:val="none"/>
        </w:rPr>
      </w:pPr>
      <w:r>
        <w:rPr>
          <w:rFonts w:hint="eastAsia" w:cs="宋体"/>
          <w:kern w:val="0"/>
          <w:sz w:val="28"/>
          <w:szCs w:val="28"/>
          <w:highlight w:val="none"/>
        </w:rPr>
        <w:t>由于提货人变更提货点、提货手续不全、费用未按时交纳及特殊要求等原因，致使商品不能按计划完成货物交付的，送</w:t>
      </w:r>
      <w:r>
        <w:rPr>
          <w:rFonts w:cs="宋体"/>
          <w:kern w:val="0"/>
          <w:sz w:val="28"/>
          <w:szCs w:val="28"/>
          <w:highlight w:val="none"/>
        </w:rPr>
        <w:t>达</w:t>
      </w:r>
      <w:r>
        <w:rPr>
          <w:rFonts w:hint="eastAsia" w:cs="宋体"/>
          <w:kern w:val="0"/>
          <w:sz w:val="28"/>
          <w:szCs w:val="28"/>
          <w:highlight w:val="none"/>
        </w:rPr>
        <w:t>时间不受前款规定限制，提货手续及相关事项参照前款重新办理确定，由此带来的一切费用由提货人承担。</w:t>
      </w:r>
    </w:p>
    <w:p>
      <w:pPr>
        <w:spacing w:line="360" w:lineRule="auto"/>
        <w:ind w:firstLine="560" w:firstLineChars="200"/>
        <w:rPr>
          <w:rFonts w:hint="eastAsia" w:ascii="宋体" w:hAnsi="宋体" w:eastAsia="宋体" w:cs="宋体"/>
          <w:kern w:val="0"/>
          <w:sz w:val="28"/>
          <w:szCs w:val="28"/>
          <w:highlight w:val="none"/>
        </w:rPr>
      </w:pPr>
      <w:r>
        <w:rPr>
          <w:rFonts w:hint="eastAsia" w:eastAsia="黑体" w:cs="宋体"/>
          <w:kern w:val="0"/>
          <w:sz w:val="28"/>
          <w:szCs w:val="28"/>
          <w:highlight w:val="none"/>
        </w:rPr>
        <w:t xml:space="preserve">第四十二条 </w:t>
      </w:r>
      <w:r>
        <w:rPr>
          <w:rFonts w:hint="eastAsia" w:cs="宋体"/>
          <w:kern w:val="0"/>
          <w:sz w:val="28"/>
          <w:szCs w:val="28"/>
          <w:highlight w:val="none"/>
        </w:rPr>
        <w:t>厂库对二甲苯出库重量验收和质量验收由厂库和提货人共同实施，费用由厂库承担。对二甲苯厂库出库时，采用船舶运输的，重量验收以卸货港船检计量为准；采用汽车运输的，以提货点地磅计量为准；采用管道运输的，以管道流量计计量为准。厂库可以委托指定质检机构进行验重，提货人应当予以配合。质量验收在卸货前进行，由指定质检机构在运输工具中进行抽样，样品一式三份，任选一份用于检验，两份由厂库和提货人共同签字封样，交厂库留存，作为发生质量争议时的复检样品。指定质检机构应当在</w:t>
      </w:r>
      <w:r>
        <w:rPr>
          <w:rFonts w:hint="eastAsia" w:ascii="宋体" w:hAnsi="宋体" w:eastAsia="宋体" w:cs="宋体"/>
          <w:kern w:val="0"/>
          <w:sz w:val="28"/>
          <w:szCs w:val="28"/>
          <w:highlight w:val="none"/>
        </w:rPr>
        <w:t>抽样完毕后3个工作日内出具检验结果并通知厂库。</w:t>
      </w:r>
    </w:p>
    <w:p>
      <w:pPr>
        <w:spacing w:line="360" w:lineRule="auto"/>
        <w:ind w:firstLine="560" w:firstLineChars="200"/>
        <w:rPr>
          <w:rFonts w:cs="宋体"/>
          <w:kern w:val="0"/>
          <w:sz w:val="28"/>
          <w:szCs w:val="28"/>
          <w:highlight w:val="none"/>
        </w:rPr>
      </w:pPr>
      <w:r>
        <w:rPr>
          <w:rFonts w:hint="eastAsia" w:ascii="宋体" w:hAnsi="宋体" w:eastAsia="宋体" w:cs="宋体"/>
          <w:kern w:val="0"/>
          <w:sz w:val="28"/>
          <w:szCs w:val="28"/>
          <w:highlight w:val="none"/>
        </w:rPr>
        <w:t>对二甲苯交货数量发生短少的，厂库应当及时补足。不能补足且短少量低于5%的，厂库应当按照实际运达时间（含该日）对二甲</w:t>
      </w:r>
      <w:r>
        <w:rPr>
          <w:rFonts w:hint="eastAsia" w:cs="宋体"/>
          <w:kern w:val="0"/>
          <w:sz w:val="28"/>
          <w:szCs w:val="28"/>
          <w:highlight w:val="none"/>
        </w:rPr>
        <w:t>苯期货最近交割月最高交割结算价核算短少商品价款，赔偿提货人。</w:t>
      </w:r>
    </w:p>
    <w:p>
      <w:pPr>
        <w:spacing w:line="360" w:lineRule="auto"/>
        <w:ind w:firstLine="560" w:firstLineChars="200"/>
        <w:rPr>
          <w:rFonts w:cs="宋体"/>
          <w:kern w:val="0"/>
          <w:sz w:val="28"/>
          <w:szCs w:val="28"/>
          <w:highlight w:val="none"/>
        </w:rPr>
      </w:pPr>
      <w:r>
        <w:rPr>
          <w:rFonts w:hint="eastAsia" w:cs="宋体"/>
          <w:kern w:val="0"/>
          <w:sz w:val="28"/>
          <w:szCs w:val="28"/>
          <w:highlight w:val="none"/>
        </w:rPr>
        <w:t>提货人在货物交收时应当到交收地点监收，未到场监收的，视为对货物重量没有异议。</w:t>
      </w:r>
    </w:p>
    <w:p>
      <w:pPr>
        <w:spacing w:line="360" w:lineRule="auto"/>
        <w:ind w:firstLine="560" w:firstLineChars="200"/>
        <w:rPr>
          <w:rFonts w:cs="宋体"/>
          <w:kern w:val="0"/>
          <w:sz w:val="28"/>
          <w:szCs w:val="28"/>
          <w:highlight w:val="none"/>
        </w:rPr>
      </w:pPr>
      <w:r>
        <w:rPr>
          <w:rFonts w:hint="eastAsia" w:eastAsia="黑体" w:cs="宋体"/>
          <w:kern w:val="0"/>
          <w:sz w:val="28"/>
          <w:szCs w:val="28"/>
          <w:highlight w:val="none"/>
        </w:rPr>
        <w:t>第四十</w:t>
      </w:r>
      <w:r>
        <w:rPr>
          <w:rFonts w:eastAsia="黑体" w:cs="宋体"/>
          <w:kern w:val="0"/>
          <w:sz w:val="28"/>
          <w:szCs w:val="28"/>
          <w:highlight w:val="none"/>
        </w:rPr>
        <w:t>三</w:t>
      </w:r>
      <w:r>
        <w:rPr>
          <w:rFonts w:hint="eastAsia" w:eastAsia="黑体" w:cs="宋体"/>
          <w:kern w:val="0"/>
          <w:sz w:val="28"/>
          <w:szCs w:val="28"/>
          <w:highlight w:val="none"/>
        </w:rPr>
        <w:t>条</w:t>
      </w:r>
      <w:r>
        <w:rPr>
          <w:rFonts w:hint="eastAsia" w:cs="宋体"/>
          <w:kern w:val="0"/>
          <w:sz w:val="28"/>
          <w:szCs w:val="28"/>
          <w:highlight w:val="none"/>
        </w:rPr>
        <w:t xml:space="preserve"> 对二甲苯出库时，提货人或者厂库</w:t>
      </w:r>
      <w:r>
        <w:rPr>
          <w:rFonts w:hint="eastAsia" w:cs="宋体"/>
          <w:color w:val="000000"/>
          <w:kern w:val="0"/>
          <w:sz w:val="28"/>
          <w:szCs w:val="28"/>
          <w:highlight w:val="none"/>
        </w:rPr>
        <w:t>对对二甲苯重量、质量有异议的，由</w:t>
      </w:r>
      <w:r>
        <w:rPr>
          <w:rFonts w:hint="eastAsia" w:cs="宋体"/>
          <w:kern w:val="0"/>
          <w:sz w:val="28"/>
          <w:szCs w:val="28"/>
          <w:highlight w:val="none"/>
        </w:rPr>
        <w:t>提货人</w:t>
      </w:r>
      <w:r>
        <w:rPr>
          <w:rFonts w:hint="eastAsia" w:cs="宋体"/>
          <w:color w:val="000000"/>
          <w:kern w:val="0"/>
          <w:sz w:val="28"/>
          <w:szCs w:val="28"/>
          <w:highlight w:val="none"/>
        </w:rPr>
        <w:t>和厂库协商解决；协商不成的，可以向交易所申请一次复检，并由申请方预交复检及相关费用。重量异议应当在对二甲苯交货时提出；质量异议应当在对二甲苯交</w:t>
      </w:r>
      <w:r>
        <w:rPr>
          <w:rFonts w:hint="eastAsia" w:ascii="宋体" w:hAnsi="宋体" w:eastAsia="宋体" w:cs="宋体"/>
          <w:color w:val="000000"/>
          <w:kern w:val="0"/>
          <w:sz w:val="28"/>
          <w:szCs w:val="28"/>
          <w:highlight w:val="none"/>
        </w:rPr>
        <w:t>货之日起5个工作</w:t>
      </w:r>
      <w:r>
        <w:rPr>
          <w:rFonts w:hint="eastAsia" w:cs="宋体"/>
          <w:color w:val="000000"/>
          <w:kern w:val="0"/>
          <w:sz w:val="28"/>
          <w:szCs w:val="28"/>
          <w:highlight w:val="none"/>
        </w:rPr>
        <w:t>日内提出。复检</w:t>
      </w:r>
      <w:r>
        <w:rPr>
          <w:rFonts w:hint="eastAsia" w:cs="宋体"/>
          <w:kern w:val="0"/>
          <w:sz w:val="28"/>
          <w:szCs w:val="28"/>
          <w:highlight w:val="none"/>
        </w:rPr>
        <w:t>具体流程按照《郑州商品交易所标准仓单管理办法》“厂库商品出库复检”有关规定办理。</w:t>
      </w:r>
    </w:p>
    <w:p>
      <w:pPr>
        <w:spacing w:line="360" w:lineRule="auto"/>
        <w:ind w:firstLine="560" w:firstLineChars="200"/>
        <w:rPr>
          <w:rFonts w:hint="eastAsia" w:ascii="宋体" w:hAnsi="宋体" w:eastAsia="宋体" w:cs="宋体"/>
          <w:kern w:val="0"/>
          <w:sz w:val="28"/>
          <w:szCs w:val="28"/>
          <w:highlight w:val="none"/>
          <w:shd w:val="pct10" w:color="auto" w:fill="FFFFFF"/>
        </w:rPr>
      </w:pPr>
      <w:r>
        <w:rPr>
          <w:rFonts w:hint="eastAsia" w:eastAsia="黑体" w:cs="宋体"/>
          <w:kern w:val="0"/>
          <w:sz w:val="28"/>
          <w:szCs w:val="28"/>
          <w:highlight w:val="none"/>
        </w:rPr>
        <w:t>第四十</w:t>
      </w:r>
      <w:r>
        <w:rPr>
          <w:rFonts w:eastAsia="黑体" w:cs="宋体"/>
          <w:kern w:val="0"/>
          <w:sz w:val="28"/>
          <w:szCs w:val="28"/>
          <w:highlight w:val="none"/>
        </w:rPr>
        <w:t>四</w:t>
      </w:r>
      <w:r>
        <w:rPr>
          <w:rFonts w:hint="eastAsia" w:eastAsia="黑体" w:cs="宋体"/>
          <w:kern w:val="0"/>
          <w:sz w:val="28"/>
          <w:szCs w:val="28"/>
          <w:highlight w:val="none"/>
        </w:rPr>
        <w:t xml:space="preserve">条 </w:t>
      </w:r>
      <w:r>
        <w:rPr>
          <w:rFonts w:hint="eastAsia" w:cs="宋体"/>
          <w:kern w:val="0"/>
          <w:sz w:val="28"/>
          <w:szCs w:val="28"/>
          <w:highlight w:val="none"/>
        </w:rPr>
        <w:t>厂库或者提货人因故不能按照约定计划完成货物交付的，双方应当及时协商并妥善调整发货计划，由过错方支付滞纳金。滞</w:t>
      </w:r>
      <w:r>
        <w:rPr>
          <w:rFonts w:hint="eastAsia" w:ascii="宋体" w:hAnsi="宋体" w:eastAsia="宋体" w:cs="宋体"/>
          <w:kern w:val="0"/>
          <w:sz w:val="28"/>
          <w:szCs w:val="28"/>
          <w:highlight w:val="none"/>
        </w:rPr>
        <w:t>纳金额=∑[5（元/吨•天）×延误天数×应发（收）而未发（收）商品数量]。</w:t>
      </w:r>
    </w:p>
    <w:p>
      <w:pPr>
        <w:spacing w:line="360" w:lineRule="auto"/>
        <w:ind w:firstLine="560" w:firstLineChars="200"/>
        <w:rPr>
          <w:rFonts w:hint="eastAsia" w:ascii="宋体" w:hAnsi="宋体" w:eastAsia="宋体" w:cs="宋体"/>
          <w:kern w:val="0"/>
          <w:sz w:val="28"/>
          <w:szCs w:val="28"/>
          <w:highlight w:val="none"/>
        </w:rPr>
      </w:pPr>
      <w:r>
        <w:rPr>
          <w:rFonts w:hint="eastAsia" w:cs="宋体"/>
          <w:kern w:val="0"/>
          <w:sz w:val="28"/>
          <w:szCs w:val="28"/>
          <w:highlight w:val="none"/>
        </w:rPr>
        <w:t>由于厂库原因在约定的送达时</w:t>
      </w:r>
      <w:r>
        <w:rPr>
          <w:rFonts w:hint="eastAsia" w:ascii="宋体" w:hAnsi="宋体" w:eastAsia="宋体" w:cs="宋体"/>
          <w:kern w:val="0"/>
          <w:sz w:val="28"/>
          <w:szCs w:val="28"/>
          <w:highlight w:val="none"/>
        </w:rPr>
        <w:t>间起15个日历日内仍不能完成所有商品发货的，提货人可以要求厂库终止发货并支付赔偿金。赔偿金额=对二甲苯期货最近交割月最高交割结算价×应发未发的商品数量×120%。</w:t>
      </w:r>
    </w:p>
    <w:p>
      <w:pPr>
        <w:spacing w:line="360" w:lineRule="auto"/>
        <w:ind w:firstLine="560" w:firstLineChars="200"/>
        <w:rPr>
          <w:rFonts w:cs="宋体"/>
          <w:kern w:val="0"/>
          <w:sz w:val="28"/>
          <w:szCs w:val="28"/>
          <w:highlight w:val="none"/>
        </w:rPr>
      </w:pPr>
      <w:r>
        <w:rPr>
          <w:rFonts w:hint="eastAsia" w:cs="宋体"/>
          <w:kern w:val="0"/>
          <w:sz w:val="28"/>
          <w:szCs w:val="28"/>
          <w:highlight w:val="none"/>
        </w:rPr>
        <w:t>因天气原因及其他不可抗力因素导致无法按计划发（提）货的，发（提）货时间可以顺延。厂库或者提货人不需要支付滞纳金或者赔偿金。</w:t>
      </w:r>
    </w:p>
    <w:p>
      <w:pPr>
        <w:spacing w:line="360" w:lineRule="auto"/>
        <w:ind w:firstLine="560" w:firstLineChars="200"/>
        <w:rPr>
          <w:rFonts w:cs="宋体"/>
          <w:kern w:val="0"/>
          <w:sz w:val="28"/>
          <w:szCs w:val="28"/>
          <w:highlight w:val="none"/>
        </w:rPr>
      </w:pPr>
      <w:r>
        <w:rPr>
          <w:rFonts w:hint="eastAsia" w:cs="宋体"/>
          <w:color w:val="000000"/>
          <w:kern w:val="0"/>
          <w:sz w:val="28"/>
          <w:szCs w:val="28"/>
          <w:highlight w:val="none"/>
        </w:rPr>
        <w:t>厂库和提货人应当妥善保管商品发货计划、协商确认材料以及发货和提货单据等，作为纠纷解决的依据。</w:t>
      </w:r>
    </w:p>
    <w:p>
      <w:pPr>
        <w:spacing w:line="360" w:lineRule="auto"/>
        <w:ind w:firstLine="560" w:firstLineChars="200"/>
        <w:rPr>
          <w:rFonts w:cs="宋体"/>
          <w:kern w:val="0"/>
          <w:sz w:val="28"/>
          <w:szCs w:val="28"/>
          <w:highlight w:val="none"/>
        </w:rPr>
      </w:pPr>
      <w:r>
        <w:rPr>
          <w:rFonts w:hint="eastAsia" w:eastAsia="黑体" w:cs="宋体"/>
          <w:color w:val="000000"/>
          <w:kern w:val="0"/>
          <w:sz w:val="28"/>
          <w:szCs w:val="28"/>
          <w:highlight w:val="none"/>
        </w:rPr>
        <w:t>第四十</w:t>
      </w:r>
      <w:r>
        <w:rPr>
          <w:rFonts w:eastAsia="黑体" w:cs="宋体"/>
          <w:color w:val="000000"/>
          <w:kern w:val="0"/>
          <w:sz w:val="28"/>
          <w:szCs w:val="28"/>
          <w:highlight w:val="none"/>
        </w:rPr>
        <w:t>五</w:t>
      </w:r>
      <w:r>
        <w:rPr>
          <w:rFonts w:hint="eastAsia" w:eastAsia="黑体" w:cs="宋体"/>
          <w:color w:val="000000"/>
          <w:kern w:val="0"/>
          <w:sz w:val="28"/>
          <w:szCs w:val="28"/>
          <w:highlight w:val="none"/>
        </w:rPr>
        <w:t xml:space="preserve">条 </w:t>
      </w:r>
      <w:r>
        <w:rPr>
          <w:rFonts w:hint="eastAsia" w:cs="宋体"/>
          <w:kern w:val="0"/>
          <w:sz w:val="28"/>
          <w:szCs w:val="28"/>
          <w:highlight w:val="none"/>
        </w:rPr>
        <w:t>厂库发生违约行为，且厂库未赔偿或者赔偿金额不足的，交易所可以动用厂库提供的担保对提货人进行赔偿。</w:t>
      </w:r>
    </w:p>
    <w:p>
      <w:pPr>
        <w:spacing w:line="360" w:lineRule="auto"/>
        <w:ind w:firstLine="560" w:firstLineChars="200"/>
        <w:rPr>
          <w:rFonts w:cs="宋体"/>
          <w:color w:val="000000"/>
          <w:kern w:val="0"/>
          <w:sz w:val="28"/>
          <w:szCs w:val="28"/>
          <w:highlight w:val="none"/>
        </w:rPr>
      </w:pPr>
      <w:r>
        <w:rPr>
          <w:rFonts w:hint="eastAsia" w:eastAsia="黑体" w:cs="宋体"/>
          <w:color w:val="000000"/>
          <w:kern w:val="0"/>
          <w:sz w:val="28"/>
          <w:szCs w:val="28"/>
          <w:highlight w:val="none"/>
        </w:rPr>
        <w:t>第</w:t>
      </w:r>
      <w:r>
        <w:rPr>
          <w:rFonts w:eastAsia="黑体" w:cs="宋体"/>
          <w:color w:val="000000"/>
          <w:kern w:val="0"/>
          <w:sz w:val="28"/>
          <w:szCs w:val="28"/>
          <w:highlight w:val="none"/>
        </w:rPr>
        <w:t>四</w:t>
      </w:r>
      <w:r>
        <w:rPr>
          <w:rFonts w:hint="eastAsia" w:eastAsia="黑体" w:cs="宋体"/>
          <w:color w:val="000000"/>
          <w:kern w:val="0"/>
          <w:sz w:val="28"/>
          <w:szCs w:val="28"/>
          <w:highlight w:val="none"/>
        </w:rPr>
        <w:t>十</w:t>
      </w:r>
      <w:r>
        <w:rPr>
          <w:rFonts w:eastAsia="黑体" w:cs="宋体"/>
          <w:color w:val="000000"/>
          <w:kern w:val="0"/>
          <w:sz w:val="28"/>
          <w:szCs w:val="28"/>
          <w:highlight w:val="none"/>
        </w:rPr>
        <w:t>六</w:t>
      </w:r>
      <w:r>
        <w:rPr>
          <w:rFonts w:hint="eastAsia" w:eastAsia="黑体" w:cs="宋体"/>
          <w:color w:val="000000"/>
          <w:kern w:val="0"/>
          <w:sz w:val="28"/>
          <w:szCs w:val="28"/>
          <w:highlight w:val="none"/>
        </w:rPr>
        <w:t xml:space="preserve">条 </w:t>
      </w:r>
      <w:r>
        <w:rPr>
          <w:rFonts w:hint="eastAsia"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spacing w:line="360" w:lineRule="auto"/>
        <w:jc w:val="center"/>
        <w:rPr>
          <w:rFonts w:eastAsia="黑体" w:cs="宋体"/>
          <w:color w:val="000000"/>
          <w:kern w:val="0"/>
          <w:sz w:val="30"/>
          <w:szCs w:val="30"/>
          <w:highlight w:val="none"/>
        </w:rPr>
      </w:pPr>
      <w:r>
        <w:rPr>
          <w:rFonts w:hint="eastAsia" w:eastAsia="黑体" w:cs="宋体"/>
          <w:color w:val="000000"/>
          <w:kern w:val="0"/>
          <w:sz w:val="30"/>
          <w:szCs w:val="30"/>
          <w:highlight w:val="none"/>
        </w:rPr>
        <w:t>第四章</w:t>
      </w:r>
      <w:r>
        <w:rPr>
          <w:rFonts w:eastAsia="黑体" w:cs="宋体"/>
          <w:color w:val="000000"/>
          <w:kern w:val="0"/>
          <w:sz w:val="30"/>
          <w:szCs w:val="30"/>
          <w:highlight w:val="none"/>
        </w:rPr>
        <w:t xml:space="preserve"> 风险管理</w:t>
      </w:r>
    </w:p>
    <w:p>
      <w:pPr>
        <w:tabs>
          <w:tab w:val="left" w:pos="1620"/>
        </w:tabs>
        <w:autoSpaceDE w:val="0"/>
        <w:autoSpaceDN w:val="0"/>
        <w:spacing w:line="360" w:lineRule="auto"/>
        <w:ind w:firstLine="560" w:firstLineChars="200"/>
        <w:jc w:val="left"/>
        <w:rPr>
          <w:rFonts w:cs="宋体"/>
          <w:color w:val="000000"/>
          <w:kern w:val="0"/>
          <w:sz w:val="28"/>
          <w:szCs w:val="28"/>
          <w:highlight w:val="none"/>
        </w:rPr>
      </w:pPr>
      <w:r>
        <w:rPr>
          <w:rFonts w:hint="eastAsia" w:eastAsia="黑体"/>
          <w:sz w:val="28"/>
          <w:szCs w:val="28"/>
          <w:highlight w:val="none"/>
        </w:rPr>
        <w:t>第</w:t>
      </w:r>
      <w:r>
        <w:rPr>
          <w:rFonts w:eastAsia="黑体"/>
          <w:sz w:val="28"/>
          <w:szCs w:val="28"/>
          <w:highlight w:val="none"/>
        </w:rPr>
        <w:t>四</w:t>
      </w:r>
      <w:r>
        <w:rPr>
          <w:rFonts w:hint="eastAsia" w:eastAsia="黑体"/>
          <w:sz w:val="28"/>
          <w:szCs w:val="28"/>
          <w:highlight w:val="none"/>
        </w:rPr>
        <w:t>十</w:t>
      </w:r>
      <w:r>
        <w:rPr>
          <w:rFonts w:eastAsia="黑体"/>
          <w:sz w:val="28"/>
          <w:szCs w:val="28"/>
          <w:highlight w:val="none"/>
        </w:rPr>
        <w:t>七</w:t>
      </w:r>
      <w:r>
        <w:rPr>
          <w:rFonts w:hint="eastAsia" w:eastAsia="黑体"/>
          <w:sz w:val="28"/>
          <w:szCs w:val="28"/>
          <w:highlight w:val="none"/>
        </w:rPr>
        <w:t xml:space="preserve">条 </w:t>
      </w:r>
      <w:r>
        <w:rPr>
          <w:rFonts w:hint="eastAsia" w:cs="宋体"/>
          <w:color w:val="000000"/>
          <w:kern w:val="0"/>
          <w:sz w:val="28"/>
          <w:szCs w:val="28"/>
          <w:highlight w:val="none"/>
        </w:rPr>
        <w:t>对二甲苯期货合约最低交易保证金标准为合约价值的5%。</w:t>
      </w:r>
    </w:p>
    <w:p>
      <w:pPr>
        <w:tabs>
          <w:tab w:val="left" w:pos="1620"/>
        </w:tabs>
        <w:autoSpaceDE w:val="0"/>
        <w:autoSpaceDN w:val="0"/>
        <w:spacing w:line="360" w:lineRule="auto"/>
        <w:ind w:firstLine="560" w:firstLineChars="200"/>
        <w:jc w:val="left"/>
        <w:rPr>
          <w:rFonts w:cs="宋体"/>
          <w:color w:val="000000"/>
          <w:kern w:val="0"/>
          <w:sz w:val="28"/>
          <w:szCs w:val="28"/>
          <w:highlight w:val="none"/>
        </w:rPr>
      </w:pPr>
      <w:r>
        <w:rPr>
          <w:rFonts w:hint="eastAsia" w:cs="宋体"/>
          <w:color w:val="000000"/>
          <w:kern w:val="0"/>
          <w:sz w:val="28"/>
          <w:szCs w:val="28"/>
          <w:highlight w:val="none"/>
        </w:rPr>
        <w:t>对二甲苯期货合约交易保证金标准见下表：</w:t>
      </w:r>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highlight w:val="none"/>
              </w:rPr>
            </w:pPr>
            <w:r>
              <w:rPr>
                <w:rFonts w:hint="eastAsia" w:cs="宋体"/>
                <w:kern w:val="0"/>
                <w:sz w:val="24"/>
                <w:highlight w:val="none"/>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highlight w:val="none"/>
              </w:rPr>
            </w:pPr>
            <w:r>
              <w:rPr>
                <w:rFonts w:hint="eastAsia"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自合约挂牌至交割月前二个月最后一个日历日期间的交易日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自交割月前一个月第一个日历日至交割月前一个月第15个日历日期间的交易日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合约价值的20%</w:t>
            </w:r>
          </w:p>
        </w:tc>
      </w:tr>
    </w:tbl>
    <w:p>
      <w:pPr>
        <w:spacing w:line="360" w:lineRule="auto"/>
        <w:ind w:firstLine="560" w:firstLineChars="200"/>
        <w:rPr>
          <w:rFonts w:hint="eastAsia" w:ascii="宋体" w:hAnsi="宋体" w:eastAsia="宋体" w:cs="宋体"/>
          <w:kern w:val="0"/>
          <w:sz w:val="28"/>
          <w:szCs w:val="28"/>
          <w:highlight w:val="none"/>
        </w:rPr>
      </w:pPr>
      <w:r>
        <w:rPr>
          <w:rFonts w:hint="eastAsia" w:eastAsia="黑体"/>
          <w:sz w:val="28"/>
          <w:szCs w:val="28"/>
          <w:highlight w:val="none"/>
        </w:rPr>
        <w:t>第</w:t>
      </w:r>
      <w:r>
        <w:rPr>
          <w:rFonts w:eastAsia="黑体"/>
          <w:sz w:val="28"/>
          <w:szCs w:val="28"/>
          <w:highlight w:val="none"/>
        </w:rPr>
        <w:t>四</w:t>
      </w:r>
      <w:r>
        <w:rPr>
          <w:rFonts w:hint="eastAsia" w:eastAsia="黑体"/>
          <w:sz w:val="28"/>
          <w:szCs w:val="28"/>
          <w:highlight w:val="none"/>
        </w:rPr>
        <w:t>十</w:t>
      </w:r>
      <w:r>
        <w:rPr>
          <w:rFonts w:eastAsia="黑体"/>
          <w:sz w:val="28"/>
          <w:szCs w:val="28"/>
          <w:highlight w:val="none"/>
        </w:rPr>
        <w:t>八</w:t>
      </w:r>
      <w:r>
        <w:rPr>
          <w:rFonts w:hint="eastAsia" w:eastAsia="黑体"/>
          <w:sz w:val="28"/>
          <w:szCs w:val="28"/>
          <w:highlight w:val="none"/>
        </w:rPr>
        <w:t xml:space="preserve">条 </w:t>
      </w:r>
      <w:r>
        <w:rPr>
          <w:rFonts w:hint="eastAsia" w:cs="宋体"/>
          <w:kern w:val="0"/>
          <w:sz w:val="28"/>
          <w:szCs w:val="28"/>
          <w:highlight w:val="none"/>
        </w:rPr>
        <w:t>对二甲苯期货合约每日涨跌停板幅度为前一交易日结算</w:t>
      </w:r>
      <w:r>
        <w:rPr>
          <w:rFonts w:hint="eastAsia" w:ascii="宋体" w:hAnsi="宋体" w:eastAsia="宋体" w:cs="宋体"/>
          <w:kern w:val="0"/>
          <w:sz w:val="28"/>
          <w:szCs w:val="28"/>
          <w:highlight w:val="none"/>
        </w:rPr>
        <w:t>价的±4%。</w:t>
      </w:r>
    </w:p>
    <w:p>
      <w:pPr>
        <w:spacing w:line="360" w:lineRule="auto"/>
        <w:ind w:firstLine="560" w:firstLineChars="200"/>
        <w:rPr>
          <w:rFonts w:cs="宋体"/>
          <w:color w:val="000000"/>
          <w:kern w:val="0"/>
          <w:sz w:val="28"/>
          <w:szCs w:val="28"/>
          <w:highlight w:val="none"/>
        </w:rPr>
      </w:pPr>
      <w:r>
        <w:rPr>
          <w:rFonts w:hint="eastAsia" w:eastAsia="黑体"/>
          <w:sz w:val="28"/>
          <w:szCs w:val="28"/>
          <w:highlight w:val="none"/>
        </w:rPr>
        <w:t>第</w:t>
      </w:r>
      <w:r>
        <w:rPr>
          <w:rFonts w:eastAsia="黑体"/>
          <w:sz w:val="28"/>
          <w:szCs w:val="28"/>
          <w:highlight w:val="none"/>
        </w:rPr>
        <w:t>四十九</w:t>
      </w:r>
      <w:r>
        <w:rPr>
          <w:rFonts w:hint="eastAsia" w:eastAsia="黑体"/>
          <w:sz w:val="28"/>
          <w:szCs w:val="28"/>
          <w:highlight w:val="none"/>
        </w:rPr>
        <w:t xml:space="preserve">条 </w:t>
      </w:r>
      <w:r>
        <w:rPr>
          <w:rFonts w:hint="eastAsia" w:cs="宋体"/>
          <w:kern w:val="0"/>
          <w:sz w:val="28"/>
          <w:szCs w:val="28"/>
          <w:highlight w:val="none"/>
        </w:rPr>
        <w:t>对二甲苯</w:t>
      </w:r>
      <w:r>
        <w:rPr>
          <w:rFonts w:hint="eastAsia" w:cs="宋体"/>
          <w:color w:val="000000"/>
          <w:kern w:val="0"/>
          <w:sz w:val="28"/>
          <w:szCs w:val="28"/>
          <w:highlight w:val="none"/>
        </w:rPr>
        <w:t>期货合约限仓标准见下表：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highlight w:val="none"/>
              </w:rPr>
            </w:pPr>
            <w:r>
              <w:rPr>
                <w:rFonts w:hint="eastAsia" w:cs="宋体"/>
                <w:color w:val="000000"/>
                <w:kern w:val="0"/>
                <w:sz w:val="24"/>
                <w:highlight w:val="none"/>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highlight w:val="none"/>
              </w:rPr>
            </w:pPr>
            <w:r>
              <w:rPr>
                <w:rFonts w:hint="eastAsia"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1000</w:t>
            </w:r>
          </w:p>
          <w:p>
            <w:pPr>
              <w:tabs>
                <w:tab w:val="left" w:pos="1620"/>
              </w:tab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（自然人客户最大单边持仓量为0）</w:t>
            </w:r>
          </w:p>
        </w:tc>
      </w:tr>
    </w:tbl>
    <w:p>
      <w:pPr>
        <w:spacing w:line="360" w:lineRule="auto"/>
        <w:ind w:firstLine="560" w:firstLineChars="200"/>
        <w:rPr>
          <w:rFonts w:cs="宋体"/>
          <w:color w:val="000000"/>
          <w:kern w:val="0"/>
          <w:sz w:val="28"/>
          <w:szCs w:val="28"/>
          <w:highlight w:val="none"/>
        </w:rPr>
      </w:pPr>
      <w:r>
        <w:rPr>
          <w:rFonts w:hint="eastAsia" w:cs="宋体"/>
          <w:color w:val="000000"/>
          <w:kern w:val="0"/>
          <w:sz w:val="28"/>
          <w:szCs w:val="28"/>
          <w:highlight w:val="none"/>
        </w:rPr>
        <w:t>本条所称限仓是指交易所规定会员或者客户按单边计算的、可以持有某一期货合约投机持仓的最大数量。</w:t>
      </w:r>
    </w:p>
    <w:p>
      <w:pPr>
        <w:spacing w:line="360" w:lineRule="auto"/>
        <w:ind w:firstLine="560" w:firstLineChars="200"/>
        <w:rPr>
          <w:rFonts w:cs="宋体"/>
          <w:color w:val="000000"/>
          <w:kern w:val="0"/>
          <w:sz w:val="28"/>
          <w:szCs w:val="28"/>
          <w:highlight w:val="none"/>
        </w:rPr>
      </w:pPr>
      <w:r>
        <w:rPr>
          <w:rFonts w:hint="eastAsia" w:eastAsia="黑体"/>
          <w:sz w:val="28"/>
          <w:szCs w:val="28"/>
          <w:highlight w:val="none"/>
        </w:rPr>
        <w:t>第</w:t>
      </w:r>
      <w:r>
        <w:rPr>
          <w:rFonts w:eastAsia="黑体"/>
          <w:sz w:val="28"/>
          <w:szCs w:val="28"/>
          <w:highlight w:val="none"/>
        </w:rPr>
        <w:t>五</w:t>
      </w:r>
      <w:r>
        <w:rPr>
          <w:rFonts w:hint="eastAsia" w:eastAsia="黑体"/>
          <w:sz w:val="28"/>
          <w:szCs w:val="28"/>
          <w:highlight w:val="none"/>
        </w:rPr>
        <w:t xml:space="preserve">十条 </w:t>
      </w:r>
      <w:r>
        <w:rPr>
          <w:rFonts w:hint="eastAsia" w:cs="宋体"/>
          <w:color w:val="000000"/>
          <w:kern w:val="0"/>
          <w:sz w:val="28"/>
          <w:szCs w:val="28"/>
          <w:highlight w:val="none"/>
        </w:rPr>
        <w:t>根据《郑州商品交易所期货交易风险控制管理办法》等有关规定，交易所对对二甲苯期货合约交易保证金标准、涨跌停板幅度进行调整的，按照相关标准执行。</w:t>
      </w:r>
    </w:p>
    <w:p>
      <w:pPr>
        <w:spacing w:line="360" w:lineRule="auto"/>
        <w:jc w:val="center"/>
        <w:rPr>
          <w:rFonts w:cs="宋体"/>
          <w:color w:val="000000"/>
          <w:kern w:val="0"/>
          <w:sz w:val="28"/>
          <w:szCs w:val="28"/>
          <w:highlight w:val="none"/>
        </w:rPr>
      </w:pPr>
      <w:r>
        <w:rPr>
          <w:rFonts w:hint="eastAsia" w:eastAsia="黑体" w:cs="宋体"/>
          <w:color w:val="000000"/>
          <w:kern w:val="0"/>
          <w:sz w:val="30"/>
          <w:szCs w:val="30"/>
          <w:highlight w:val="none"/>
        </w:rPr>
        <w:t>第五章 附 则</w:t>
      </w:r>
    </w:p>
    <w:p>
      <w:pPr>
        <w:spacing w:line="360" w:lineRule="auto"/>
        <w:ind w:firstLine="560" w:firstLineChars="200"/>
        <w:jc w:val="left"/>
        <w:rPr>
          <w:rFonts w:cs="宋体"/>
          <w:color w:val="000000"/>
          <w:kern w:val="0"/>
          <w:sz w:val="28"/>
          <w:szCs w:val="28"/>
          <w:highlight w:val="none"/>
        </w:rPr>
      </w:pPr>
      <w:r>
        <w:rPr>
          <w:rFonts w:hint="eastAsia" w:eastAsia="黑体"/>
          <w:sz w:val="28"/>
          <w:szCs w:val="28"/>
          <w:highlight w:val="none"/>
        </w:rPr>
        <w:t>第</w:t>
      </w:r>
      <w:r>
        <w:rPr>
          <w:rFonts w:eastAsia="黑体"/>
          <w:sz w:val="28"/>
          <w:szCs w:val="28"/>
          <w:highlight w:val="none"/>
        </w:rPr>
        <w:t>五</w:t>
      </w:r>
      <w:r>
        <w:rPr>
          <w:rFonts w:hint="eastAsia" w:eastAsia="黑体"/>
          <w:sz w:val="28"/>
          <w:szCs w:val="28"/>
          <w:highlight w:val="none"/>
        </w:rPr>
        <w:t>十</w:t>
      </w:r>
      <w:r>
        <w:rPr>
          <w:rFonts w:eastAsia="黑体"/>
          <w:sz w:val="28"/>
          <w:szCs w:val="28"/>
          <w:highlight w:val="none"/>
        </w:rPr>
        <w:t>一</w:t>
      </w:r>
      <w:r>
        <w:rPr>
          <w:rFonts w:hint="eastAsia" w:eastAsia="黑体"/>
          <w:sz w:val="28"/>
          <w:szCs w:val="28"/>
          <w:highlight w:val="none"/>
        </w:rPr>
        <w:t xml:space="preserve">条 </w:t>
      </w:r>
      <w:r>
        <w:rPr>
          <w:rFonts w:hint="eastAsia"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spacing w:line="360" w:lineRule="auto"/>
        <w:ind w:firstLine="560" w:firstLineChars="200"/>
        <w:rPr>
          <w:rFonts w:cs="宋体"/>
          <w:b/>
          <w:color w:val="000000"/>
          <w:kern w:val="0"/>
          <w:sz w:val="28"/>
          <w:szCs w:val="28"/>
          <w:highlight w:val="none"/>
        </w:rPr>
      </w:pPr>
      <w:r>
        <w:rPr>
          <w:rFonts w:hint="eastAsia" w:eastAsia="黑体"/>
          <w:sz w:val="28"/>
          <w:szCs w:val="28"/>
          <w:highlight w:val="none"/>
        </w:rPr>
        <w:t>第</w:t>
      </w:r>
      <w:r>
        <w:rPr>
          <w:rFonts w:eastAsia="黑体"/>
          <w:sz w:val="28"/>
          <w:szCs w:val="28"/>
          <w:highlight w:val="none"/>
        </w:rPr>
        <w:t>五</w:t>
      </w:r>
      <w:r>
        <w:rPr>
          <w:rFonts w:hint="eastAsia" w:eastAsia="黑体"/>
          <w:sz w:val="28"/>
          <w:szCs w:val="28"/>
          <w:highlight w:val="none"/>
        </w:rPr>
        <w:t>十</w:t>
      </w:r>
      <w:r>
        <w:rPr>
          <w:rFonts w:eastAsia="黑体"/>
          <w:sz w:val="28"/>
          <w:szCs w:val="28"/>
          <w:highlight w:val="none"/>
        </w:rPr>
        <w:t>二</w:t>
      </w:r>
      <w:r>
        <w:rPr>
          <w:rFonts w:hint="eastAsia" w:eastAsia="黑体"/>
          <w:sz w:val="28"/>
          <w:szCs w:val="28"/>
          <w:highlight w:val="none"/>
        </w:rPr>
        <w:t xml:space="preserve">条 </w:t>
      </w:r>
      <w:r>
        <w:rPr>
          <w:rFonts w:hint="eastAsia" w:cs="宋体"/>
          <w:color w:val="000000"/>
          <w:kern w:val="0"/>
          <w:sz w:val="28"/>
          <w:szCs w:val="28"/>
          <w:highlight w:val="none"/>
        </w:rPr>
        <w:t>本细则未规定的，按照交易所相关业务规则的规定执行。</w:t>
      </w:r>
    </w:p>
    <w:p>
      <w:pPr>
        <w:tabs>
          <w:tab w:val="left" w:pos="1620"/>
        </w:tabs>
        <w:autoSpaceDE w:val="0"/>
        <w:autoSpaceDN w:val="0"/>
        <w:spacing w:line="360" w:lineRule="auto"/>
        <w:ind w:firstLine="560" w:firstLineChars="200"/>
        <w:rPr>
          <w:rFonts w:cs="宋体"/>
          <w:color w:val="000000"/>
          <w:kern w:val="0"/>
          <w:sz w:val="28"/>
          <w:szCs w:val="28"/>
          <w:highlight w:val="none"/>
        </w:rPr>
      </w:pPr>
      <w:r>
        <w:rPr>
          <w:rFonts w:hint="eastAsia" w:eastAsia="黑体"/>
          <w:sz w:val="28"/>
          <w:szCs w:val="28"/>
          <w:highlight w:val="none"/>
        </w:rPr>
        <w:t>第</w:t>
      </w:r>
      <w:r>
        <w:rPr>
          <w:rFonts w:eastAsia="黑体"/>
          <w:sz w:val="28"/>
          <w:szCs w:val="28"/>
          <w:highlight w:val="none"/>
        </w:rPr>
        <w:t>五</w:t>
      </w:r>
      <w:r>
        <w:rPr>
          <w:rFonts w:hint="eastAsia" w:eastAsia="黑体"/>
          <w:sz w:val="28"/>
          <w:szCs w:val="28"/>
          <w:highlight w:val="none"/>
        </w:rPr>
        <w:t>十</w:t>
      </w:r>
      <w:r>
        <w:rPr>
          <w:rFonts w:eastAsia="黑体"/>
          <w:sz w:val="28"/>
          <w:szCs w:val="28"/>
          <w:highlight w:val="none"/>
        </w:rPr>
        <w:t>三</w:t>
      </w:r>
      <w:r>
        <w:rPr>
          <w:rFonts w:hint="eastAsia" w:eastAsia="黑体"/>
          <w:sz w:val="28"/>
          <w:szCs w:val="28"/>
          <w:highlight w:val="none"/>
        </w:rPr>
        <w:t xml:space="preserve">条 </w:t>
      </w:r>
      <w:r>
        <w:rPr>
          <w:rFonts w:hint="eastAsia" w:cs="宋体"/>
          <w:color w:val="000000"/>
          <w:kern w:val="0"/>
          <w:sz w:val="28"/>
          <w:szCs w:val="28"/>
          <w:highlight w:val="none"/>
        </w:rPr>
        <w:t>本细则解释权属于郑州商品交易所。</w:t>
      </w:r>
    </w:p>
    <w:p>
      <w:pPr>
        <w:tabs>
          <w:tab w:val="left" w:pos="1620"/>
        </w:tabs>
        <w:autoSpaceDE w:val="0"/>
        <w:autoSpaceDN w:val="0"/>
        <w:spacing w:line="360" w:lineRule="auto"/>
        <w:ind w:firstLine="560" w:firstLineChars="200"/>
        <w:rPr>
          <w:rFonts w:hint="eastAsia" w:ascii="宋体" w:hAnsi="宋体" w:eastAsia="宋体" w:cs="宋体"/>
          <w:kern w:val="0"/>
          <w:sz w:val="28"/>
          <w:szCs w:val="28"/>
          <w:highlight w:val="none"/>
        </w:rPr>
      </w:pPr>
      <w:r>
        <w:rPr>
          <w:rFonts w:hint="eastAsia" w:eastAsia="黑体"/>
          <w:sz w:val="28"/>
          <w:szCs w:val="28"/>
          <w:highlight w:val="none"/>
        </w:rPr>
        <w:t xml:space="preserve">第五十四条 </w:t>
      </w:r>
      <w:r>
        <w:rPr>
          <w:rFonts w:hint="eastAsia" w:cs="宋体"/>
          <w:color w:val="000000"/>
          <w:kern w:val="0"/>
          <w:sz w:val="28"/>
          <w:szCs w:val="28"/>
          <w:highlight w:val="none"/>
        </w:rPr>
        <w:t>本细</w:t>
      </w:r>
      <w:r>
        <w:rPr>
          <w:rFonts w:hint="eastAsia" w:ascii="宋体" w:hAnsi="宋体" w:eastAsia="宋体" w:cs="宋体"/>
          <w:color w:val="000000"/>
          <w:kern w:val="0"/>
          <w:sz w:val="28"/>
          <w:szCs w:val="28"/>
          <w:highlight w:val="none"/>
        </w:rPr>
        <w:t>则自</w:t>
      </w:r>
      <w:r>
        <w:rPr>
          <w:rFonts w:hint="eastAsia" w:ascii="宋体" w:hAnsi="宋体" w:eastAsia="宋体" w:cs="宋体"/>
          <w:color w:val="000000"/>
          <w:kern w:val="0"/>
          <w:sz w:val="28"/>
          <w:szCs w:val="28"/>
          <w:highlight w:val="none"/>
          <w:lang w:val="en-US" w:eastAsia="zh-CN"/>
        </w:rPr>
        <w:t>2024年2月6日</w:t>
      </w:r>
      <w:r>
        <w:rPr>
          <w:rFonts w:hint="eastAsia" w:ascii="宋体" w:hAnsi="宋体" w:eastAsia="宋体" w:cs="宋体"/>
          <w:color w:val="000000"/>
          <w:kern w:val="0"/>
          <w:sz w:val="28"/>
          <w:szCs w:val="28"/>
          <w:highlight w:val="none"/>
        </w:rPr>
        <w:t>起施行。</w:t>
      </w:r>
    </w:p>
    <w:p>
      <w:pPr>
        <w:spacing w:line="360" w:lineRule="auto"/>
        <w:outlineLvl w:val="9"/>
        <w:rPr>
          <w:rFonts w:ascii="楷体" w:hAnsi="楷体" w:eastAsia="楷体"/>
          <w:sz w:val="24"/>
          <w:highlight w:val="none"/>
        </w:rPr>
      </w:pPr>
    </w:p>
    <w:p>
      <w:pPr>
        <w:rPr>
          <w:rFonts w:hint="eastAsia" w:ascii="宋体" w:hAnsi="宋体" w:cs="宋体" w:eastAsiaTheme="minorEastAsia"/>
          <w:color w:val="000000"/>
          <w:kern w:val="0"/>
          <w:sz w:val="28"/>
          <w:szCs w:val="28"/>
          <w:highlight w:val="none"/>
          <w:lang w:eastAsia="zh-CN"/>
        </w:rPr>
      </w:pPr>
      <w:r>
        <w:rPr>
          <w:rFonts w:hint="eastAsia" w:ascii="宋体" w:hAnsi="宋体" w:cs="宋体" w:eastAsiaTheme="minorEastAsia"/>
          <w:color w:val="000000"/>
          <w:kern w:val="0"/>
          <w:sz w:val="28"/>
          <w:szCs w:val="28"/>
          <w:highlight w:val="none"/>
          <w:lang w:eastAsia="zh-CN"/>
        </w:rPr>
        <w:br w:type="page"/>
      </w:r>
    </w:p>
    <w:p>
      <w:pPr>
        <w:jc w:val="left"/>
        <w:outlineLvl w:val="0"/>
        <w:rPr>
          <w:rFonts w:ascii="宋体" w:hAnsi="宋体"/>
          <w:b/>
          <w:sz w:val="44"/>
          <w:szCs w:val="22"/>
          <w:highlight w:val="none"/>
        </w:rPr>
      </w:pPr>
      <w:bookmarkStart w:id="126" w:name="_Toc792741530"/>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4-25</w:t>
      </w:r>
      <w:bookmarkEnd w:id="126"/>
    </w:p>
    <w:p>
      <w:pPr>
        <w:spacing w:afterLines="50"/>
        <w:jc w:val="center"/>
        <w:outlineLvl w:val="0"/>
        <w:rPr>
          <w:rFonts w:ascii="宋体" w:hAnsi="宋体"/>
          <w:b/>
          <w:sz w:val="44"/>
          <w:szCs w:val="22"/>
          <w:highlight w:val="none"/>
        </w:rPr>
      </w:pPr>
      <w:bookmarkStart w:id="127" w:name="_Toc1500737582"/>
      <w:r>
        <w:rPr>
          <w:rFonts w:ascii="宋体" w:hAnsi="宋体"/>
          <w:b/>
          <w:sz w:val="44"/>
          <w:szCs w:val="22"/>
          <w:highlight w:val="none"/>
        </w:rPr>
        <w:t>郑州商品交易所烧碱期货业务细则</w:t>
      </w:r>
      <w:bookmarkEnd w:id="127"/>
    </w:p>
    <w:p>
      <w:pPr>
        <w:spacing w:line="360" w:lineRule="auto"/>
        <w:outlineLvl w:val="0"/>
        <w:rPr>
          <w:rFonts w:hint="eastAsia" w:ascii="宋体" w:hAnsi="宋体" w:cs="宋体"/>
          <w:b w:val="0"/>
          <w:bCs w:val="0"/>
          <w:color w:val="auto"/>
          <w:kern w:val="0"/>
          <w:sz w:val="24"/>
          <w:highlight w:val="none"/>
          <w:shd w:val="clear" w:color="auto" w:fill="FFFFFF"/>
          <w:lang w:eastAsia="zh-CN"/>
        </w:rPr>
      </w:pPr>
      <w:bookmarkStart w:id="128" w:name="_Toc1637342033"/>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w:t>
      </w:r>
      <w:r>
        <w:rPr>
          <w:rFonts w:hint="eastAsia" w:ascii="宋体" w:hAnsi="宋体" w:cs="宋体"/>
          <w:b w:val="0"/>
          <w:bCs w:val="0"/>
          <w:color w:val="auto"/>
          <w:kern w:val="0"/>
          <w:sz w:val="24"/>
          <w:highlight w:val="none"/>
          <w:shd w:val="clear" w:color="auto" w:fill="FFFFFF"/>
          <w:lang w:eastAsia="zh-CN"/>
        </w:rPr>
        <w:t>自2024年2月6日起施行）</w:t>
      </w:r>
      <w:bookmarkEnd w:id="128"/>
    </w:p>
    <w:p>
      <w:pPr>
        <w:tabs>
          <w:tab w:val="left" w:pos="1620"/>
        </w:tabs>
        <w:suppressAutoHyphens/>
        <w:autoSpaceDE w:val="0"/>
        <w:autoSpaceDN w:val="0"/>
        <w:snapToGrid w:val="0"/>
        <w:spacing w:line="360" w:lineRule="auto"/>
        <w:jc w:val="center"/>
        <w:outlineLvl w:val="0"/>
        <w:rPr>
          <w:rFonts w:ascii="黑体" w:hAnsi="黑体" w:eastAsia="黑体"/>
          <w:color w:val="000000"/>
          <w:sz w:val="30"/>
          <w:szCs w:val="30"/>
          <w:highlight w:val="none"/>
        </w:rPr>
      </w:pPr>
      <w:bookmarkStart w:id="129" w:name="_Toc1619679959"/>
      <w:r>
        <w:rPr>
          <w:rFonts w:hint="eastAsia" w:ascii="黑体" w:hAnsi="黑体" w:eastAsia="黑体" w:cs="宋体"/>
          <w:color w:val="000000"/>
          <w:kern w:val="0"/>
          <w:sz w:val="30"/>
          <w:szCs w:val="30"/>
          <w:highlight w:val="none"/>
        </w:rPr>
        <w:t>第一章 总 则</w:t>
      </w:r>
      <w:bookmarkEnd w:id="129"/>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为了规范郑州商品交易所（以下简称交易所）烧碱期货相关业务，根据《郑州商品交易所交易规则》及烧碱期货合约，制定本细则。</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130" w:name="_Toc2142703714"/>
      <w:r>
        <w:rPr>
          <w:rFonts w:hint="eastAsia" w:ascii="黑体" w:hAnsi="黑体" w:eastAsia="黑体" w:cs="宋体"/>
          <w:color w:val="000000"/>
          <w:kern w:val="0"/>
          <w:sz w:val="30"/>
          <w:szCs w:val="30"/>
          <w:highlight w:val="none"/>
        </w:rPr>
        <w:t>第二章 交易业务</w:t>
      </w:r>
      <w:bookmarkEnd w:id="130"/>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烧碱期货合约交易</w:t>
      </w:r>
      <w:r>
        <w:rPr>
          <w:rFonts w:hint="eastAsia" w:ascii="宋体" w:hAnsi="宋体" w:eastAsia="宋体" w:cs="宋体"/>
          <w:color w:val="000000"/>
          <w:kern w:val="0"/>
          <w:sz w:val="28"/>
          <w:szCs w:val="28"/>
          <w:highlight w:val="none"/>
        </w:rPr>
        <w:t>单位为30吨/手（</w:t>
      </w:r>
      <w:r>
        <w:rPr>
          <w:rFonts w:hint="eastAsia" w:ascii="宋体" w:hAnsi="宋体" w:cs="宋体"/>
          <w:color w:val="000000"/>
          <w:kern w:val="0"/>
          <w:sz w:val="28"/>
          <w:szCs w:val="28"/>
          <w:highlight w:val="none"/>
        </w:rPr>
        <w:t>干吨重量）。</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烧碱期货合约报价单位为元（人民币）/吨。</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烧碱期货合约最小变动价位</w:t>
      </w:r>
      <w:r>
        <w:rPr>
          <w:rFonts w:hint="eastAsia" w:ascii="宋体" w:hAnsi="宋体" w:eastAsia="宋体" w:cs="宋体"/>
          <w:color w:val="000000"/>
          <w:kern w:val="0"/>
          <w:sz w:val="28"/>
          <w:szCs w:val="28"/>
          <w:highlight w:val="none"/>
        </w:rPr>
        <w:t>为1元/吨。</w:t>
      </w:r>
    </w:p>
    <w:p>
      <w:pPr>
        <w:tabs>
          <w:tab w:val="left" w:pos="1620"/>
        </w:tabs>
        <w:suppressAutoHyphens/>
        <w:autoSpaceDE w:val="0"/>
        <w:autoSpaceDN w:val="0"/>
        <w:snapToGrid w:val="0"/>
        <w:spacing w:line="360" w:lineRule="auto"/>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烧碱期货合约交割月</w:t>
      </w:r>
      <w:r>
        <w:rPr>
          <w:rFonts w:hint="eastAsia" w:ascii="宋体" w:hAnsi="宋体" w:eastAsia="宋体" w:cs="宋体"/>
          <w:color w:val="000000"/>
          <w:kern w:val="0"/>
          <w:sz w:val="28"/>
          <w:szCs w:val="28"/>
          <w:highlight w:val="none"/>
        </w:rPr>
        <w:t>份为1至12月。</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烧碱</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w:t>
      </w:r>
      <w:r>
        <w:rPr>
          <w:rFonts w:hint="eastAsia" w:ascii="宋体" w:hAnsi="宋体" w:eastAsia="宋体" w:cs="宋体"/>
          <w:color w:val="000000"/>
          <w:kern w:val="0"/>
          <w:sz w:val="28"/>
          <w:szCs w:val="28"/>
          <w:highlight w:val="none"/>
        </w:rPr>
        <w:t>约交易指令</w:t>
      </w:r>
      <w:r>
        <w:rPr>
          <w:rFonts w:hint="eastAsia" w:ascii="宋体" w:hAnsi="宋体" w:eastAsia="宋体" w:cs="宋体"/>
          <w:sz w:val="28"/>
          <w:szCs w:val="28"/>
          <w:highlight w:val="none"/>
        </w:rPr>
        <w:t>每次最小下单量为1手，</w:t>
      </w:r>
      <w:r>
        <w:rPr>
          <w:rFonts w:hint="eastAsia" w:ascii="宋体" w:hAnsi="宋体" w:eastAsia="宋体" w:cs="宋体"/>
          <w:color w:val="000000"/>
          <w:kern w:val="0"/>
          <w:sz w:val="28"/>
          <w:szCs w:val="28"/>
          <w:highlight w:val="none"/>
        </w:rPr>
        <w:t>限价指令每次最大下单量为1000手，市价指令每次最大下单量为200</w:t>
      </w:r>
      <w:r>
        <w:rPr>
          <w:rFonts w:hint="eastAsia" w:ascii="宋体" w:hAnsi="宋体" w:cs="宋体"/>
          <w:color w:val="000000"/>
          <w:kern w:val="0"/>
          <w:sz w:val="28"/>
          <w:szCs w:val="28"/>
          <w:highlight w:val="none"/>
        </w:rPr>
        <w:t>手。</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交易所可以根据市场情况，对烧碱期货合约交易指令每次最小下单量、每次最大下单量进行调整，具体标准由交易所另行公布。</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烧碱期货合约交易时间分为夜盘交易时间和日盘交易时间。夜盘交易时间为下21:00—23：00。日盘交易时间为上午9:00—11:30，下午13:30—15:00；其中，上午10:15—10:30为休息时间。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交易所暂停、取消烧碱期货夜盘交易或者对夜盘交易时间进行调整的，以交易所公告为准。</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烧碱期货合约最后交易日为合约交割月份</w:t>
      </w:r>
      <w:r>
        <w:rPr>
          <w:rFonts w:hint="eastAsia" w:ascii="宋体" w:hAnsi="宋体" w:eastAsia="宋体" w:cs="宋体"/>
          <w:color w:val="000000"/>
          <w:kern w:val="0"/>
          <w:sz w:val="28"/>
          <w:szCs w:val="28"/>
          <w:highlight w:val="none"/>
        </w:rPr>
        <w:t>的第10个交</w:t>
      </w:r>
      <w:r>
        <w:rPr>
          <w:rFonts w:hint="eastAsia" w:ascii="宋体" w:hAnsi="宋体" w:cs="宋体"/>
          <w:color w:val="000000"/>
          <w:kern w:val="0"/>
          <w:sz w:val="28"/>
          <w:szCs w:val="28"/>
          <w:highlight w:val="none"/>
        </w:rPr>
        <w:t>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烧碱期货合约交易代码</w:t>
      </w:r>
      <w:r>
        <w:rPr>
          <w:rFonts w:hint="eastAsia" w:ascii="宋体" w:hAnsi="宋体" w:eastAsia="宋体" w:cs="宋体"/>
          <w:color w:val="000000"/>
          <w:kern w:val="0"/>
          <w:sz w:val="28"/>
          <w:szCs w:val="28"/>
          <w:highlight w:val="none"/>
        </w:rPr>
        <w:t>为SH。</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131" w:name="_Toc742544040"/>
      <w:r>
        <w:rPr>
          <w:rFonts w:hint="eastAsia" w:ascii="黑体" w:hAnsi="黑体" w:eastAsia="黑体" w:cs="宋体"/>
          <w:color w:val="000000"/>
          <w:kern w:val="0"/>
          <w:sz w:val="30"/>
          <w:szCs w:val="30"/>
          <w:highlight w:val="none"/>
        </w:rPr>
        <w:t>第三章 交割业务</w:t>
      </w:r>
      <w:bookmarkEnd w:id="131"/>
    </w:p>
    <w:p>
      <w:pPr>
        <w:tabs>
          <w:tab w:val="left" w:pos="1620"/>
        </w:tabs>
        <w:suppressAutoHyphens/>
        <w:autoSpaceDE w:val="0"/>
        <w:autoSpaceDN w:val="0"/>
        <w:snapToGrid w:val="0"/>
        <w:spacing w:line="360" w:lineRule="auto"/>
        <w:jc w:val="center"/>
        <w:outlineLvl w:val="1"/>
        <w:rPr>
          <w:rFonts w:ascii="宋体" w:hAnsi="宋体" w:cs="宋体"/>
          <w:b/>
          <w:color w:val="000000"/>
          <w:kern w:val="0"/>
          <w:sz w:val="28"/>
          <w:szCs w:val="28"/>
          <w:highlight w:val="none"/>
        </w:rPr>
      </w:pPr>
      <w:bookmarkStart w:id="132" w:name="_Toc1766271591"/>
      <w:r>
        <w:rPr>
          <w:rFonts w:hint="eastAsia" w:ascii="宋体" w:hAnsi="宋体" w:cs="宋体"/>
          <w:b/>
          <w:color w:val="000000"/>
          <w:kern w:val="0"/>
          <w:sz w:val="28"/>
          <w:szCs w:val="28"/>
          <w:highlight w:val="none"/>
        </w:rPr>
        <w:t>第一节 一般规定</w:t>
      </w:r>
      <w:bookmarkEnd w:id="132"/>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烧碱期货适用期货转现货、仓库标准仓单交割和厂库标准仓单交割。</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烧碱期货滚动交割的配对方式为响应配对和组织配对。</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烧碱期货的交割单位</w:t>
      </w:r>
      <w:r>
        <w:rPr>
          <w:rFonts w:hint="eastAsia" w:ascii="宋体" w:hAnsi="宋体" w:eastAsia="宋体" w:cs="宋体"/>
          <w:color w:val="000000"/>
          <w:kern w:val="0"/>
          <w:sz w:val="28"/>
          <w:szCs w:val="28"/>
          <w:highlight w:val="none"/>
        </w:rPr>
        <w:t>为</w:t>
      </w:r>
      <w:r>
        <w:rPr>
          <w:rFonts w:hint="eastAsia" w:ascii="宋体" w:hAnsi="宋体" w:eastAsia="宋体" w:cs="宋体"/>
          <w:kern w:val="0"/>
          <w:sz w:val="28"/>
          <w:szCs w:val="28"/>
          <w:highlight w:val="none"/>
        </w:rPr>
        <w:t>30吨（干吨</w:t>
      </w:r>
      <w:r>
        <w:rPr>
          <w:rFonts w:hint="eastAsia" w:ascii="宋体" w:hAnsi="宋体" w:cs="宋体"/>
          <w:kern w:val="0"/>
          <w:sz w:val="28"/>
          <w:szCs w:val="28"/>
          <w:highlight w:val="none"/>
        </w:rPr>
        <w:t>重量）。</w:t>
      </w:r>
    </w:p>
    <w:p>
      <w:pPr>
        <w:tabs>
          <w:tab w:val="left" w:pos="1620"/>
        </w:tabs>
        <w:suppressAutoHyphens/>
        <w:autoSpaceDE w:val="0"/>
        <w:autoSpaceDN w:val="0"/>
        <w:snapToGrid w:val="0"/>
        <w:spacing w:line="360" w:lineRule="auto"/>
        <w:ind w:firstLine="560" w:firstLineChars="200"/>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烧碱期货合约的最后交割日为合约交</w:t>
      </w:r>
      <w:r>
        <w:rPr>
          <w:rFonts w:hint="eastAsia" w:ascii="宋体" w:hAnsi="宋体" w:eastAsia="宋体" w:cs="宋体"/>
          <w:color w:val="000000"/>
          <w:kern w:val="0"/>
          <w:sz w:val="28"/>
          <w:szCs w:val="28"/>
          <w:highlight w:val="none"/>
        </w:rPr>
        <w:t>割月份的第13个交易日。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烧碱期货标准仓单可以分为仓库标准仓单和厂库标准仓单。</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烧碱期货标准仓单为非通用标准仓单。</w:t>
      </w:r>
    </w:p>
    <w:p>
      <w:pPr>
        <w:tabs>
          <w:tab w:val="left" w:pos="1620"/>
        </w:tabs>
        <w:suppressAutoHyphens/>
        <w:autoSpaceDE w:val="0"/>
        <w:autoSpaceDN w:val="0"/>
        <w:snapToGrid w:val="0"/>
        <w:spacing w:line="360" w:lineRule="auto"/>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sz w:val="28"/>
          <w:szCs w:val="28"/>
          <w:highlight w:val="none"/>
        </w:rPr>
        <w:t>每</w:t>
      </w:r>
      <w:r>
        <w:rPr>
          <w:rFonts w:hint="eastAsia" w:ascii="宋体" w:hAnsi="宋体" w:eastAsia="宋体" w:cs="宋体"/>
          <w:sz w:val="28"/>
          <w:szCs w:val="28"/>
          <w:highlight w:val="none"/>
        </w:rPr>
        <w:t>年1月、3月、5月、7月、9月、11月第15个交易日之前（含该日）注册的烧碱标准仓单，应当在当年1月、3月、5月、7月、9月、11月的第15个交易日之前</w:t>
      </w:r>
      <w:r>
        <w:rPr>
          <w:rFonts w:hint="eastAsia"/>
          <w:sz w:val="28"/>
          <w:szCs w:val="28"/>
          <w:highlight w:val="none"/>
        </w:rPr>
        <w:t>（含该日）全部注销。</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烧碱期货交割开具增值税专用发票。</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烧碱</w:t>
      </w:r>
      <w:r>
        <w:rPr>
          <w:rFonts w:ascii="宋体" w:hAnsi="宋体" w:cs="宋体"/>
          <w:kern w:val="0"/>
          <w:sz w:val="28"/>
          <w:szCs w:val="28"/>
          <w:highlight w:val="none"/>
        </w:rPr>
        <w:t>期货仓库</w:t>
      </w:r>
      <w:r>
        <w:rPr>
          <w:rFonts w:hint="eastAsia" w:ascii="宋体" w:hAnsi="宋体" w:cs="宋体"/>
          <w:kern w:val="0"/>
          <w:sz w:val="28"/>
          <w:szCs w:val="28"/>
          <w:highlight w:val="none"/>
        </w:rPr>
        <w:t>、</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，交易所可以视情况对烧碱仓库、厂库及相关升贴水进行调整。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kern w:val="0"/>
          <w:sz w:val="28"/>
          <w:szCs w:val="28"/>
          <w:highlight w:val="none"/>
        </w:rPr>
        <w:t>烧碱期货的</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基准价为基准</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品在基准</w:t>
      </w:r>
      <w:r>
        <w:rPr>
          <w:rFonts w:hint="eastAsia" w:ascii="宋体" w:hAnsi="宋体" w:cs="宋体"/>
          <w:color w:val="000000"/>
          <w:kern w:val="0"/>
          <w:sz w:val="28"/>
          <w:szCs w:val="28"/>
          <w:highlight w:val="none"/>
        </w:rPr>
        <w:t>交割</w:t>
      </w:r>
      <w:r>
        <w:rPr>
          <w:rFonts w:ascii="宋体" w:hAnsi="宋体" w:cs="宋体"/>
          <w:kern w:val="0"/>
          <w:sz w:val="28"/>
          <w:szCs w:val="28"/>
          <w:highlight w:val="none"/>
        </w:rPr>
        <w:t>地</w:t>
      </w:r>
      <w:r>
        <w:rPr>
          <w:rFonts w:hint="eastAsia" w:ascii="宋体" w:hAnsi="宋体" w:cs="宋体"/>
          <w:kern w:val="0"/>
          <w:sz w:val="28"/>
          <w:szCs w:val="28"/>
          <w:highlight w:val="none"/>
        </w:rPr>
        <w:t>出库时的汽车板交货的含税价格</w:t>
      </w:r>
      <w:r>
        <w:rPr>
          <w:rFonts w:hint="eastAsia" w:ascii="宋体" w:hAnsi="宋体" w:cs="宋体"/>
          <w:color w:val="000000"/>
          <w:kern w:val="0"/>
          <w:sz w:val="28"/>
          <w:szCs w:val="28"/>
          <w:highlight w:val="none"/>
        </w:rPr>
        <w:t>。</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烧碱运达仓库指定货位前的一切费用和货物装到汽车板的出库费用由标准仓单注册人承担，货物出库装到汽车板后的一切费用由提货人承担。</w:t>
      </w:r>
    </w:p>
    <w:p>
      <w:pPr>
        <w:tabs>
          <w:tab w:val="left" w:pos="1620"/>
        </w:tabs>
        <w:suppressAutoHyphens/>
        <w:autoSpaceDE w:val="0"/>
        <w:autoSpaceDN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烧碱期货</w:t>
      </w:r>
      <w:r>
        <w:rPr>
          <w:rFonts w:hint="eastAsia" w:ascii="宋体" w:hAnsi="宋体" w:cs="宋体"/>
          <w:color w:val="000000"/>
          <w:kern w:val="0"/>
          <w:sz w:val="28"/>
          <w:szCs w:val="28"/>
          <w:highlight w:val="none"/>
        </w:rPr>
        <w:t>交割</w:t>
      </w:r>
      <w:r>
        <w:rPr>
          <w:rFonts w:hint="eastAsia" w:ascii="宋体" w:hAnsi="宋体"/>
          <w:sz w:val="28"/>
          <w:szCs w:val="28"/>
          <w:highlight w:val="none"/>
        </w:rPr>
        <w:t>手续费、仓储费、出入库手续费、检验费等</w:t>
      </w:r>
      <w:r>
        <w:rPr>
          <w:rFonts w:hint="eastAsia" w:ascii="宋体" w:hAnsi="宋体" w:cs="宋体"/>
          <w:color w:val="000000"/>
          <w:kern w:val="0"/>
          <w:sz w:val="28"/>
          <w:szCs w:val="28"/>
          <w:highlight w:val="none"/>
        </w:rPr>
        <w:t>交割</w:t>
      </w:r>
      <w:r>
        <w:rPr>
          <w:rFonts w:hint="eastAsia" w:ascii="宋体" w:hAnsi="宋体"/>
          <w:sz w:val="28"/>
          <w:szCs w:val="28"/>
          <w:highlight w:val="none"/>
        </w:rPr>
        <w:t>相关费用标准由交易所另行公布。</w:t>
      </w:r>
    </w:p>
    <w:p>
      <w:pPr>
        <w:tabs>
          <w:tab w:val="left" w:pos="1620"/>
        </w:tabs>
        <w:suppressAutoHyphens/>
        <w:autoSpaceDE w:val="0"/>
        <w:autoSpaceDN w:val="0"/>
        <w:snapToGrid w:val="0"/>
        <w:spacing w:line="360" w:lineRule="auto"/>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条</w:t>
      </w:r>
      <w:r>
        <w:rPr>
          <w:rFonts w:hint="default" w:ascii="黑体" w:hAnsi="黑体" w:eastAsia="黑体" w:cs="宋体"/>
          <w:color w:val="000000"/>
          <w:kern w:val="0"/>
          <w:sz w:val="28"/>
          <w:szCs w:val="28"/>
          <w:highlight w:val="none"/>
          <w:lang w:val="en-US"/>
        </w:rPr>
        <w:t xml:space="preserve"> </w:t>
      </w:r>
      <w:r>
        <w:rPr>
          <w:rFonts w:hint="eastAsia" w:ascii="宋体" w:hAnsi="宋体" w:cs="宋体"/>
          <w:kern w:val="0"/>
          <w:sz w:val="28"/>
          <w:szCs w:val="28"/>
          <w:highlight w:val="none"/>
        </w:rPr>
        <w:t>不</w:t>
      </w:r>
      <w:r>
        <w:rPr>
          <w:rFonts w:ascii="宋体" w:hAnsi="宋体" w:cs="宋体"/>
          <w:kern w:val="0"/>
          <w:sz w:val="28"/>
          <w:szCs w:val="28"/>
          <w:highlight w:val="none"/>
        </w:rPr>
        <w:t>具备</w:t>
      </w:r>
      <w:r>
        <w:rPr>
          <w:rFonts w:hint="eastAsia" w:ascii="宋体" w:hAnsi="宋体" w:cs="宋体"/>
          <w:kern w:val="0"/>
          <w:sz w:val="28"/>
          <w:szCs w:val="28"/>
          <w:highlight w:val="none"/>
        </w:rPr>
        <w:t>烧碱生产、储存、使用、经营或者运输资质的客户，不得参与烧碱期货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烧碱期货标准仓单生成、流通、注销等相关业务，本细则未规定的，适用《郑州商品交易所标准仓单管理办法》相关规定。</w:t>
      </w:r>
    </w:p>
    <w:p>
      <w:pPr>
        <w:tabs>
          <w:tab w:val="left" w:pos="1620"/>
        </w:tabs>
        <w:suppressAutoHyphens/>
        <w:autoSpaceDE w:val="0"/>
        <w:autoSpaceDN w:val="0"/>
        <w:snapToGrid w:val="0"/>
        <w:spacing w:line="360" w:lineRule="auto"/>
        <w:jc w:val="center"/>
        <w:outlineLvl w:val="1"/>
        <w:rPr>
          <w:rFonts w:hint="eastAsia" w:ascii="宋体" w:hAnsi="宋体" w:cs="宋体"/>
          <w:b/>
          <w:color w:val="000000"/>
          <w:kern w:val="0"/>
          <w:sz w:val="28"/>
          <w:szCs w:val="28"/>
          <w:highlight w:val="none"/>
        </w:rPr>
      </w:pPr>
      <w:bookmarkStart w:id="133" w:name="_Toc627152111"/>
      <w:r>
        <w:rPr>
          <w:rFonts w:hint="eastAsia" w:ascii="宋体" w:hAnsi="宋体" w:cs="宋体"/>
          <w:b/>
          <w:color w:val="000000"/>
          <w:kern w:val="0"/>
          <w:sz w:val="28"/>
          <w:szCs w:val="28"/>
          <w:highlight w:val="none"/>
        </w:rPr>
        <w:t xml:space="preserve">第二节 </w:t>
      </w:r>
      <w:r>
        <w:rPr>
          <w:rFonts w:hint="eastAsia" w:ascii="宋体" w:hAnsi="宋体" w:eastAsia="宋体" w:cs="宋体"/>
          <w:b/>
          <w:color w:val="000000"/>
          <w:kern w:val="0"/>
          <w:sz w:val="28"/>
          <w:szCs w:val="28"/>
          <w:highlight w:val="none"/>
        </w:rPr>
        <w:t>交割</w:t>
      </w:r>
      <w:r>
        <w:rPr>
          <w:rFonts w:hint="eastAsia" w:ascii="宋体" w:hAnsi="宋体" w:cs="宋体"/>
          <w:b/>
          <w:color w:val="000000"/>
          <w:kern w:val="0"/>
          <w:sz w:val="28"/>
          <w:szCs w:val="28"/>
          <w:highlight w:val="none"/>
        </w:rPr>
        <w:t>标准</w:t>
      </w:r>
      <w:bookmarkEnd w:id="133"/>
    </w:p>
    <w:p>
      <w:pPr>
        <w:widowControl/>
        <w:suppressAutoHyphens/>
        <w:spacing w:line="360" w:lineRule="auto"/>
        <w:ind w:firstLine="640"/>
        <w:jc w:val="left"/>
        <w:rPr>
          <w:rFonts w:ascii="黑体" w:hAnsi="黑体" w:eastAsia="黑体" w:cs="宋体"/>
          <w:color w:val="000000"/>
          <w:kern w:val="0"/>
          <w:sz w:val="28"/>
          <w:szCs w:val="28"/>
          <w:highlight w:val="none"/>
        </w:rPr>
      </w:pPr>
      <w:r>
        <w:rPr>
          <w:rFonts w:ascii="黑体" w:hAnsi="黑体" w:eastAsia="黑体" w:cs="宋体"/>
          <w:color w:val="000000"/>
          <w:kern w:val="0"/>
          <w:sz w:val="28"/>
          <w:szCs w:val="28"/>
          <w:highlight w:val="none"/>
        </w:rPr>
        <w:t>第二十二条</w:t>
      </w:r>
      <w:r>
        <w:rPr>
          <w:rFonts w:hint="default" w:ascii="黑体" w:hAnsi="黑体" w:eastAsia="黑体" w:cs="宋体"/>
          <w:color w:val="000000"/>
          <w:kern w:val="0"/>
          <w:sz w:val="28"/>
          <w:szCs w:val="28"/>
          <w:highlight w:val="none"/>
          <w:lang w:val="en-US"/>
        </w:rPr>
        <w:t xml:space="preserve"> </w:t>
      </w:r>
      <w:r>
        <w:rPr>
          <w:rFonts w:hint="eastAsia" w:ascii="宋体" w:hAnsi="宋体" w:cs="宋体"/>
          <w:color w:val="000000"/>
          <w:kern w:val="0"/>
          <w:sz w:val="28"/>
          <w:szCs w:val="28"/>
          <w:highlight w:val="none"/>
        </w:rPr>
        <w:t>烧碱期货交割适用国家标准及本细则规定。</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黑体" w:hAnsi="黑体" w:eastAsia="黑体" w:cs="宋体"/>
          <w:color w:val="000000"/>
          <w:kern w:val="0"/>
          <w:sz w:val="28"/>
          <w:szCs w:val="28"/>
          <w:highlight w:val="none"/>
        </w:rPr>
        <w:t xml:space="preserve">第二十三条 </w:t>
      </w:r>
      <w:r>
        <w:rPr>
          <w:rFonts w:ascii="宋体" w:hAnsi="宋体" w:cs="宋体"/>
          <w:sz w:val="28"/>
          <w:szCs w:val="28"/>
          <w:highlight w:val="none"/>
        </w:rPr>
        <w:t>基准</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品：符合《中华人民共和国国家标准 工业用氢氧化钠》（GB/T209-2018）规定的IL-III型液碱，且氢氧化钠含量≥32%。</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基准</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品的干吨重量=湿吨重量×0.32。</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sz w:val="28"/>
          <w:szCs w:val="28"/>
          <w:highlight w:val="none"/>
        </w:rPr>
        <w:t>替代</w:t>
      </w:r>
      <w:r>
        <w:rPr>
          <w:rFonts w:hint="eastAsia" w:ascii="宋体" w:hAnsi="宋体" w:cs="宋体"/>
          <w:color w:val="000000"/>
          <w:kern w:val="0"/>
          <w:sz w:val="28"/>
          <w:szCs w:val="28"/>
          <w:highlight w:val="none"/>
        </w:rPr>
        <w:t>交割</w:t>
      </w:r>
      <w:r>
        <w:rPr>
          <w:rFonts w:hint="eastAsia"/>
          <w:sz w:val="28"/>
          <w:szCs w:val="28"/>
          <w:highlight w:val="none"/>
        </w:rPr>
        <w:t>品</w:t>
      </w:r>
      <w:r>
        <w:rPr>
          <w:rFonts w:hint="eastAsia" w:ascii="宋体" w:hAnsi="宋体" w:eastAsia="宋体" w:cs="宋体"/>
          <w:sz w:val="28"/>
          <w:szCs w:val="28"/>
          <w:highlight w:val="none"/>
        </w:rPr>
        <w:t>及升贴水：符合《中华人民共和国国家标准 工业用氢氧化钠》（GB/T209-2018）规定的IL-I型液碱，升贴水以交易所公告为准。</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替代</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品的干吨重量=湿吨重量×0.5。</w:t>
      </w:r>
    </w:p>
    <w:p>
      <w:pPr>
        <w:tabs>
          <w:tab w:val="left" w:pos="1620"/>
        </w:tabs>
        <w:suppressAutoHyphens/>
        <w:autoSpaceDE w:val="0"/>
        <w:autoSpaceDN w:val="0"/>
        <w:snapToGrid w:val="0"/>
        <w:spacing w:line="360" w:lineRule="auto"/>
        <w:jc w:val="center"/>
        <w:outlineLvl w:val="1"/>
        <w:rPr>
          <w:rFonts w:hint="eastAsia" w:ascii="宋体" w:hAnsi="宋体" w:cs="宋体"/>
          <w:b/>
          <w:color w:val="000000"/>
          <w:kern w:val="0"/>
          <w:sz w:val="28"/>
          <w:szCs w:val="28"/>
          <w:highlight w:val="none"/>
        </w:rPr>
      </w:pPr>
      <w:bookmarkStart w:id="134" w:name="_Toc2139102238"/>
      <w:r>
        <w:rPr>
          <w:rFonts w:hint="eastAsia" w:ascii="宋体" w:hAnsi="宋体" w:cs="宋体"/>
          <w:b/>
          <w:color w:val="000000"/>
          <w:kern w:val="0"/>
          <w:sz w:val="28"/>
          <w:szCs w:val="28"/>
          <w:highlight w:val="none"/>
        </w:rPr>
        <w:t>第三节 仓库标准仓单</w:t>
      </w:r>
      <w:r>
        <w:rPr>
          <w:rFonts w:hint="eastAsia" w:ascii="宋体" w:hAnsi="宋体" w:eastAsia="宋体" w:cs="宋体"/>
          <w:b/>
          <w:color w:val="000000"/>
          <w:kern w:val="0"/>
          <w:sz w:val="28"/>
          <w:szCs w:val="28"/>
          <w:highlight w:val="none"/>
        </w:rPr>
        <w:t>交割</w:t>
      </w:r>
      <w:bookmarkEnd w:id="134"/>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预报时，</w:t>
      </w:r>
      <w:r>
        <w:rPr>
          <w:rFonts w:hint="eastAsia" w:ascii="宋体" w:hAnsi="宋体" w:eastAsia="宋体" w:cs="宋体"/>
          <w:kern w:val="0"/>
          <w:sz w:val="28"/>
          <w:szCs w:val="28"/>
          <w:highlight w:val="none"/>
        </w:rPr>
        <w:t>应当按30元/</w:t>
      </w:r>
      <w:r>
        <w:rPr>
          <w:rFonts w:hint="eastAsia" w:ascii="宋体" w:hAnsi="宋体" w:cs="宋体"/>
          <w:kern w:val="0"/>
          <w:sz w:val="28"/>
          <w:szCs w:val="28"/>
          <w:highlight w:val="none"/>
        </w:rPr>
        <w:t>吨（湿吨重量）向仓库交纳</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预报定金。</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烧碱仓库开具的《入库通知单》有效期</w:t>
      </w:r>
      <w:r>
        <w:rPr>
          <w:rFonts w:hint="eastAsia" w:ascii="宋体" w:hAnsi="宋体" w:eastAsia="宋体" w:cs="宋体"/>
          <w:kern w:val="0"/>
          <w:sz w:val="28"/>
          <w:szCs w:val="28"/>
          <w:highlight w:val="none"/>
        </w:rPr>
        <w:t>为15个日</w:t>
      </w:r>
      <w:r>
        <w:rPr>
          <w:rFonts w:hint="eastAsia" w:ascii="宋体" w:hAnsi="宋体" w:cs="宋体"/>
          <w:kern w:val="0"/>
          <w:sz w:val="28"/>
          <w:szCs w:val="28"/>
          <w:highlight w:val="none"/>
        </w:rPr>
        <w:t>历日。</w:t>
      </w:r>
    </w:p>
    <w:p>
      <w:pPr>
        <w:suppressAutoHyphens/>
        <w:spacing w:line="360" w:lineRule="auto"/>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烧碱运输应当符合国家对危险化学品运输的有关规定。</w:t>
      </w:r>
    </w:p>
    <w:p>
      <w:pPr>
        <w:widowControl/>
        <w:suppressAutoHyphens/>
        <w:spacing w:line="360" w:lineRule="auto"/>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第二十八条 </w:t>
      </w:r>
      <w:r>
        <w:rPr>
          <w:rFonts w:ascii="宋体" w:hAnsi="宋体" w:cs="宋体"/>
          <w:kern w:val="0"/>
          <w:sz w:val="28"/>
          <w:szCs w:val="32"/>
          <w:highlight w:val="none"/>
        </w:rPr>
        <w:t>烧碱入库时</w:t>
      </w:r>
      <w:r>
        <w:rPr>
          <w:rFonts w:hint="eastAsia" w:ascii="宋体" w:hAnsi="宋体" w:cs="宋体"/>
          <w:kern w:val="0"/>
          <w:sz w:val="28"/>
          <w:szCs w:val="32"/>
          <w:highlight w:val="none"/>
        </w:rPr>
        <w:t>，</w:t>
      </w:r>
      <w:r>
        <w:rPr>
          <w:rFonts w:ascii="宋体" w:hAnsi="宋体" w:cs="宋体"/>
          <w:kern w:val="0"/>
          <w:sz w:val="28"/>
          <w:szCs w:val="32"/>
          <w:highlight w:val="none"/>
        </w:rPr>
        <w:t>应</w:t>
      </w:r>
      <w:r>
        <w:rPr>
          <w:rFonts w:hint="eastAsia" w:ascii="宋体" w:hAnsi="宋体" w:cs="宋体"/>
          <w:kern w:val="0"/>
          <w:sz w:val="28"/>
          <w:szCs w:val="32"/>
          <w:highlight w:val="none"/>
        </w:rPr>
        <w:t>当</w:t>
      </w:r>
      <w:r>
        <w:rPr>
          <w:rFonts w:ascii="宋体" w:hAnsi="宋体" w:cs="宋体"/>
          <w:kern w:val="0"/>
          <w:sz w:val="28"/>
          <w:szCs w:val="32"/>
          <w:highlight w:val="none"/>
        </w:rPr>
        <w:t>向仓库提交本批烧碱</w:t>
      </w:r>
      <w:r>
        <w:rPr>
          <w:rFonts w:hint="eastAsia" w:ascii="宋体" w:hAnsi="宋体" w:cs="宋体"/>
          <w:kern w:val="0"/>
          <w:sz w:val="28"/>
          <w:szCs w:val="32"/>
          <w:highlight w:val="none"/>
        </w:rPr>
        <w:t>生产厂家出具的符合</w:t>
      </w:r>
      <w:r>
        <w:rPr>
          <w:rFonts w:hint="eastAsia" w:ascii="宋体" w:hAnsi="宋体" w:cs="宋体"/>
          <w:color w:val="000000"/>
          <w:kern w:val="0"/>
          <w:sz w:val="28"/>
          <w:szCs w:val="28"/>
          <w:highlight w:val="none"/>
        </w:rPr>
        <w:t>交割</w:t>
      </w:r>
      <w:r>
        <w:rPr>
          <w:rFonts w:hint="eastAsia" w:ascii="宋体" w:hAnsi="宋体" w:cs="宋体"/>
          <w:kern w:val="0"/>
          <w:sz w:val="28"/>
          <w:szCs w:val="32"/>
          <w:highlight w:val="none"/>
        </w:rPr>
        <w:t>标准的《产品质量证明书》或者其他能证明产品质量的书面材料。《产品质量证明书》应当载有生产厂家、生产日期、适用的质量标准以及该批商品的质量检验结果等信息。</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仓库应当对前款规定的入库商品单证以及标准仓单注册人的危险化学品经营资质进行审验。</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烧碱入库时，采用汽车运输的，以地磅计量为准，由仓库负责重量验收；采用火车、船舶运输的，</w:t>
      </w:r>
      <w:r>
        <w:rPr>
          <w:rFonts w:hint="eastAsia" w:ascii="宋体" w:hAnsi="宋体" w:cs="宋体"/>
          <w:color w:val="000000"/>
          <w:kern w:val="0"/>
          <w:sz w:val="28"/>
          <w:szCs w:val="28"/>
          <w:highlight w:val="none"/>
        </w:rPr>
        <w:t>以仓库储罐打尺计量为准。</w:t>
      </w:r>
      <w:r>
        <w:rPr>
          <w:rFonts w:hint="eastAsia" w:ascii="宋体" w:hAnsi="宋体" w:cs="宋体"/>
          <w:kern w:val="0"/>
          <w:sz w:val="28"/>
          <w:szCs w:val="28"/>
          <w:highlight w:val="none"/>
        </w:rPr>
        <w:t>标准仓单注册人可以委托指定质检机构进行验重，仓库应当予以配合，由此产生的费用由标准仓单注册人承担。</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经交易所批准，烧碱重量验收可以使用国家质量技术监督部门认可的其他先进衡器计量。</w:t>
      </w:r>
    </w:p>
    <w:p>
      <w:pPr>
        <w:tabs>
          <w:tab w:val="left" w:pos="5103"/>
        </w:tabs>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烧碱入库采样和质量检验由指定质检机构负责，按有关国家标准执行，由此产生的费用（不含仓库配合费用）由标准仓单注册人承担。标准仓单注册人与</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仓库协</w:t>
      </w:r>
      <w:r>
        <w:rPr>
          <w:rFonts w:hint="eastAsia" w:ascii="宋体" w:hAnsi="宋体" w:eastAsia="宋体" w:cs="宋体"/>
          <w:kern w:val="0"/>
          <w:sz w:val="28"/>
          <w:szCs w:val="28"/>
          <w:highlight w:val="none"/>
        </w:rPr>
        <w:t>商一致的，可以委托</w:t>
      </w:r>
      <w:r>
        <w:rPr>
          <w:rFonts w:hint="eastAsia" w:ascii="宋体" w:hAnsi="宋体" w:eastAsia="宋体" w:cs="宋体"/>
          <w:color w:val="000000"/>
          <w:kern w:val="0"/>
          <w:sz w:val="28"/>
          <w:szCs w:val="28"/>
          <w:highlight w:val="none"/>
        </w:rPr>
        <w:t>交割</w:t>
      </w:r>
      <w:r>
        <w:rPr>
          <w:rFonts w:hint="eastAsia" w:ascii="宋体" w:hAnsi="宋体" w:eastAsia="宋体" w:cs="宋体"/>
          <w:kern w:val="0"/>
          <w:sz w:val="28"/>
          <w:szCs w:val="28"/>
          <w:highlight w:val="none"/>
        </w:rPr>
        <w:t>仓库进行采样。指定质检机构应当自完成采样之日起3个工作</w:t>
      </w:r>
      <w:r>
        <w:rPr>
          <w:rFonts w:hint="eastAsia" w:ascii="宋体" w:hAnsi="宋体" w:cs="宋体"/>
          <w:kern w:val="0"/>
          <w:sz w:val="28"/>
          <w:szCs w:val="28"/>
          <w:highlight w:val="none"/>
        </w:rPr>
        <w:t>日内出具检验结果，并及时通知仓库。</w:t>
      </w:r>
    </w:p>
    <w:p>
      <w:pPr>
        <w:tabs>
          <w:tab w:val="left" w:pos="5103"/>
        </w:tabs>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标准仓单注册人或者仓库对入库质量检验结果有异议的，可以向交易所提出质量复检申请。具体流程按照《郑州商品交易所标准仓单管理办法》“仓库商品入库复检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suppressAutoHyphens/>
        <w:spacing w:line="360" w:lineRule="auto"/>
        <w:ind w:firstLine="560" w:firstLineChars="200"/>
        <w:rPr>
          <w:rFonts w:ascii="Calibri" w:hAnsi="Calibri"/>
          <w:szCs w:val="22"/>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color w:val="000000"/>
          <w:kern w:val="0"/>
          <w:sz w:val="28"/>
          <w:szCs w:val="28"/>
          <w:highlight w:val="none"/>
        </w:rPr>
        <w:t>烧碱重量验收及入库采样时，标准仓单注册人应当到场监督。</w:t>
      </w:r>
      <w:r>
        <w:rPr>
          <w:rFonts w:hint="eastAsia" w:ascii="宋体" w:hAnsi="宋体" w:cs="宋体"/>
          <w:kern w:val="0"/>
          <w:sz w:val="28"/>
          <w:szCs w:val="28"/>
          <w:highlight w:val="none"/>
        </w:rPr>
        <w:t>仓库和标准仓单注册人对验收结果签章确认，并共同对入库商品的真实性负责；入库商品未经仓库、标准仓单注册人签章确认的，不得用于期货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烧碱入库后，仓库应当对标准仓单注册人的名称、联系人及联系方式、商品数量、生产厂家、存放罐号、氢氧化钠含量等事项登记造册，并由标准仓单注册人签字确认。</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已经在库的烧碱，能够提供指定质检机构出具的检验报告，证明该批商品符合烧碱期货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标准的，经仓库认可后，可以申请注册标准仓单。</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期货、现货混罐存储的烧碱，仓库应当确保整罐商品符合烧碱期货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标准的规定，不符合规定的，不允许混罐存储或者申请注册标准仓单。</w:t>
      </w:r>
    </w:p>
    <w:p>
      <w:pPr>
        <w:suppressAutoHyphens/>
        <w:spacing w:line="360" w:lineRule="auto"/>
        <w:ind w:firstLine="560" w:firstLineChars="200"/>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烧碱仓库标准仓单注销后，提货人应当在交易所开具《提货通知单》</w:t>
      </w:r>
      <w:r>
        <w:rPr>
          <w:rFonts w:hint="eastAsia" w:ascii="宋体" w:hAnsi="宋体" w:eastAsia="宋体" w:cs="宋体"/>
          <w:kern w:val="0"/>
          <w:sz w:val="28"/>
          <w:szCs w:val="28"/>
          <w:highlight w:val="none"/>
        </w:rPr>
        <w:t>之日起10个工作日内，凭提货人身份证、提货人所在单位证明及《提货通知单》验证密码到仓库办理提货手续，确认商品质量、运输方式，并预交各项费用。提货人应当在办理完成提货手续之日起2个工作日内开始提货，双方协商一致的除外。</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w:t>
      </w:r>
      <w:r>
        <w:rPr>
          <w:rFonts w:hint="eastAsia" w:ascii="宋体" w:hAnsi="宋体" w:cs="宋体"/>
          <w:kern w:val="0"/>
          <w:sz w:val="28"/>
          <w:szCs w:val="28"/>
          <w:highlight w:val="none"/>
        </w:rPr>
        <w:t>与仓库联系出库事宜、运输工具到达仓库之日起，仓库开始发货，并停止收取已装运货物的仓储费。</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提货人可以委托仓库代办运输，自提货人凭《提货通知单》与仓库联系确认出库事宜、指定运达地点并预交相关费用（包括铁路代办费、港杂费等）之日起，采用汽车</w:t>
      </w:r>
      <w:r>
        <w:rPr>
          <w:rFonts w:hint="eastAsia" w:ascii="宋体" w:hAnsi="宋体" w:eastAsia="宋体" w:cs="宋体"/>
          <w:kern w:val="0"/>
          <w:sz w:val="28"/>
          <w:szCs w:val="28"/>
          <w:highlight w:val="none"/>
        </w:rPr>
        <w:t>、船舶运输的，仓库在10个日历日内开始发货；采用火车运输的，仓库在20个日历日内开</w:t>
      </w:r>
      <w:r>
        <w:rPr>
          <w:rFonts w:ascii="宋体" w:hAnsi="宋体" w:cs="宋体"/>
          <w:kern w:val="0"/>
          <w:sz w:val="28"/>
          <w:szCs w:val="28"/>
          <w:highlight w:val="none"/>
        </w:rPr>
        <w:t>始发货</w:t>
      </w:r>
      <w:r>
        <w:rPr>
          <w:rFonts w:hint="eastAsia" w:ascii="宋体" w:hAnsi="宋体" w:cs="宋体"/>
          <w:kern w:val="0"/>
          <w:sz w:val="28"/>
          <w:szCs w:val="28"/>
          <w:highlight w:val="none"/>
        </w:rPr>
        <w:t>。仓库不能在规定时间内发货的，不得收取规定时间后产生的仓储费。</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五条</w:t>
      </w:r>
      <w:r>
        <w:rPr>
          <w:rFonts w:hint="default" w:ascii="黑体" w:hAnsi="黑体" w:eastAsia="黑体" w:cs="宋体"/>
          <w:color w:val="000000"/>
          <w:kern w:val="0"/>
          <w:sz w:val="28"/>
          <w:szCs w:val="28"/>
          <w:highlight w:val="none"/>
          <w:lang w:val="en-US"/>
        </w:rPr>
        <w:t xml:space="preserve"> </w:t>
      </w:r>
      <w:r>
        <w:rPr>
          <w:rFonts w:hint="eastAsia" w:ascii="宋体" w:hAnsi="宋体" w:cs="宋体"/>
          <w:kern w:val="0"/>
          <w:sz w:val="28"/>
          <w:szCs w:val="28"/>
          <w:highlight w:val="none"/>
        </w:rPr>
        <w:t>烧碱出库重量验收由仓库和提货人共同实施，具体办法参照入库重量验收规定。</w:t>
      </w:r>
    </w:p>
    <w:p>
      <w:pPr>
        <w:suppressAutoHyphens/>
        <w:spacing w:line="360" w:lineRule="auto"/>
        <w:ind w:firstLine="560" w:firstLineChars="200"/>
        <w:rPr>
          <w:sz w:val="28"/>
          <w:szCs w:val="28"/>
          <w:highlight w:val="none"/>
        </w:rPr>
      </w:pPr>
      <w:r>
        <w:rPr>
          <w:rFonts w:hint="eastAsia"/>
          <w:sz w:val="28"/>
          <w:szCs w:val="28"/>
          <w:highlight w:val="none"/>
        </w:rPr>
        <w:t>烧碱出库时数量发生损耗造成短少的，仓库应当及时补足。不能及时补足的，仓库按照《提货通知单》开具日（含该日）之前烧碱期货最近</w:t>
      </w:r>
      <w:r>
        <w:rPr>
          <w:rFonts w:hint="eastAsia" w:ascii="宋体" w:hAnsi="宋体" w:cs="宋体"/>
          <w:color w:val="000000"/>
          <w:kern w:val="0"/>
          <w:sz w:val="28"/>
          <w:szCs w:val="28"/>
          <w:highlight w:val="none"/>
        </w:rPr>
        <w:t>交割</w:t>
      </w:r>
      <w:r>
        <w:rPr>
          <w:rFonts w:hint="eastAsia"/>
          <w:sz w:val="28"/>
          <w:szCs w:val="28"/>
          <w:highlight w:val="none"/>
        </w:rPr>
        <w:t>月最高</w:t>
      </w:r>
      <w:r>
        <w:rPr>
          <w:rFonts w:hint="eastAsia" w:ascii="宋体" w:hAnsi="宋体" w:cs="宋体"/>
          <w:color w:val="000000"/>
          <w:kern w:val="0"/>
          <w:sz w:val="28"/>
          <w:szCs w:val="28"/>
          <w:highlight w:val="none"/>
        </w:rPr>
        <w:t>交割</w:t>
      </w:r>
      <w:r>
        <w:rPr>
          <w:rFonts w:hint="eastAsia"/>
          <w:sz w:val="28"/>
          <w:szCs w:val="28"/>
          <w:highlight w:val="none"/>
        </w:rPr>
        <w:t>结算价核算短少商品价款，赔偿提货人。</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六</w:t>
      </w:r>
      <w:r>
        <w:rPr>
          <w:rFonts w:hint="eastAsia" w:ascii="黑体" w:hAnsi="黑体" w:eastAsia="黑体" w:cs="宋体"/>
          <w:color w:val="000000"/>
          <w:kern w:val="0"/>
          <w:sz w:val="28"/>
          <w:szCs w:val="28"/>
          <w:highlight w:val="none"/>
        </w:rPr>
        <w:t xml:space="preserve">条 </w:t>
      </w:r>
      <w:r>
        <w:rPr>
          <w:rFonts w:hint="eastAsia"/>
          <w:sz w:val="28"/>
          <w:szCs w:val="28"/>
          <w:highlight w:val="none"/>
        </w:rPr>
        <w:t>烧碱出库时，</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对商品质量有异议的，可以向交易所申请一次复检，并预交复检费用。质量异议应当在</w:t>
      </w:r>
      <w:r>
        <w:rPr>
          <w:rFonts w:hint="eastAsia" w:ascii="宋体" w:hAnsi="宋体" w:cs="宋体"/>
          <w:kern w:val="0"/>
          <w:sz w:val="28"/>
          <w:szCs w:val="28"/>
          <w:highlight w:val="none"/>
        </w:rPr>
        <w:t>《提货通知单》开具之日</w:t>
      </w:r>
      <w:r>
        <w:rPr>
          <w:rFonts w:hint="eastAsia" w:ascii="宋体" w:hAnsi="宋体" w:eastAsia="宋体" w:cs="宋体"/>
          <w:kern w:val="0"/>
          <w:sz w:val="28"/>
          <w:szCs w:val="28"/>
          <w:highlight w:val="none"/>
        </w:rPr>
        <w:t>起10个工作日</w:t>
      </w:r>
      <w:r>
        <w:rPr>
          <w:rFonts w:hint="eastAsia" w:ascii="宋体" w:hAnsi="宋体" w:cs="宋体"/>
          <w:kern w:val="0"/>
          <w:sz w:val="28"/>
          <w:szCs w:val="28"/>
          <w:highlight w:val="none"/>
        </w:rPr>
        <w:t>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suppressAutoHyphens/>
        <w:spacing w:line="360" w:lineRule="auto"/>
        <w:jc w:val="center"/>
        <w:outlineLvl w:val="1"/>
        <w:rPr>
          <w:rFonts w:ascii="宋体" w:hAnsi="宋体" w:cs="宋体"/>
          <w:b/>
          <w:kern w:val="0"/>
          <w:sz w:val="28"/>
          <w:szCs w:val="28"/>
          <w:highlight w:val="none"/>
        </w:rPr>
      </w:pPr>
      <w:bookmarkStart w:id="135" w:name="_Toc1067037668"/>
      <w:r>
        <w:rPr>
          <w:rFonts w:hint="eastAsia" w:ascii="宋体" w:hAnsi="宋体" w:cs="宋体"/>
          <w:b/>
          <w:kern w:val="0"/>
          <w:sz w:val="28"/>
          <w:szCs w:val="28"/>
          <w:highlight w:val="none"/>
        </w:rPr>
        <w:t>第四节 厂库标准仓单</w:t>
      </w:r>
      <w:r>
        <w:rPr>
          <w:rFonts w:hint="eastAsia" w:ascii="宋体" w:hAnsi="宋体" w:eastAsia="宋体" w:cs="宋体"/>
          <w:b/>
          <w:color w:val="auto"/>
          <w:kern w:val="0"/>
          <w:sz w:val="28"/>
          <w:szCs w:val="28"/>
          <w:highlight w:val="none"/>
        </w:rPr>
        <w:t>交割</w:t>
      </w:r>
      <w:bookmarkEnd w:id="135"/>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烧碱厂库允许注册标准仓单的最大数量由交易所确定，交易所可以根据情况予以调整。</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烧碱厂库申请注册标准仓单前，应当按照交易所规定提供标准仓单注册担保。</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烧碱厂库标准仓单注销后，提货人应当在交易所开具《提货通知单》</w:t>
      </w:r>
      <w:r>
        <w:rPr>
          <w:rFonts w:hint="eastAsia" w:ascii="宋体" w:hAnsi="宋体" w:eastAsia="宋体" w:cs="宋体"/>
          <w:kern w:val="0"/>
          <w:sz w:val="28"/>
          <w:szCs w:val="28"/>
          <w:highlight w:val="none"/>
        </w:rPr>
        <w:t>之日起10个工</w:t>
      </w:r>
      <w:r>
        <w:rPr>
          <w:rFonts w:hint="eastAsia" w:ascii="宋体" w:hAnsi="宋体" w:cs="宋体"/>
          <w:kern w:val="0"/>
          <w:sz w:val="28"/>
          <w:szCs w:val="28"/>
          <w:highlight w:val="none"/>
        </w:rPr>
        <w:t>作日内，凭提货人身份证、提货人所在单位证明及《提货通知单》验证密码到厂库办理提货手续，确认商品质量、运输方式，并预交各项费用。</w:t>
      </w:r>
    </w:p>
    <w:p>
      <w:pPr>
        <w:widowControl/>
        <w:suppressAutoHyphens/>
        <w:ind w:firstLine="560" w:firstLineChars="200"/>
        <w:jc w:val="left"/>
        <w:rPr>
          <w:rFonts w:ascii="Calibri" w:hAnsi="Calibri"/>
          <w:highlight w:val="none"/>
        </w:rPr>
      </w:pPr>
      <w:r>
        <w:rPr>
          <w:rFonts w:hint="eastAsia" w:ascii="宋体" w:hAnsi="宋体" w:cs="宋体"/>
          <w:color w:val="000000"/>
          <w:kern w:val="0"/>
          <w:sz w:val="28"/>
          <w:szCs w:val="28"/>
          <w:highlight w:val="none"/>
        </w:rPr>
        <w:t>提货人办理提货手续时，应当就发货速度及最后完成出库时间与厂库协商一致，协商不成的，厂库应当按照交易所批准的日发货速度发货。</w:t>
      </w:r>
    </w:p>
    <w:p>
      <w:pPr>
        <w:suppressAutoHyphens/>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本细则所称厂库日发货速度，是指</w:t>
      </w:r>
      <w:r>
        <w:rPr>
          <w:rFonts w:hint="eastAsia" w:ascii="宋体" w:hAnsi="宋体" w:eastAsia="宋体" w:cs="宋体"/>
          <w:color w:val="000000"/>
          <w:kern w:val="0"/>
          <w:sz w:val="28"/>
          <w:szCs w:val="28"/>
          <w:highlight w:val="none"/>
        </w:rPr>
        <w:t>厂库在24小时内</w:t>
      </w:r>
      <w:r>
        <w:rPr>
          <w:rFonts w:hint="eastAsia" w:ascii="宋体" w:hAnsi="宋体" w:cs="宋体"/>
          <w:color w:val="000000"/>
          <w:kern w:val="0"/>
          <w:sz w:val="28"/>
          <w:szCs w:val="28"/>
          <w:highlight w:val="none"/>
        </w:rPr>
        <w:t>安排期货商品发货的最低数量。厂库日发货速度由交易所确定和调整。</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三十九条</w:t>
      </w:r>
      <w:r>
        <w:rPr>
          <w:rFonts w:hint="default" w:ascii="黑体" w:hAnsi="黑体" w:eastAsia="黑体" w:cs="宋体"/>
          <w:color w:val="000000"/>
          <w:kern w:val="0"/>
          <w:sz w:val="28"/>
          <w:szCs w:val="28"/>
          <w:highlight w:val="none"/>
          <w:lang w:val="en-US"/>
        </w:rPr>
        <w:t xml:space="preserve"> </w:t>
      </w:r>
      <w:r>
        <w:rPr>
          <w:rFonts w:ascii="宋体" w:hAnsi="宋体" w:cs="宋体"/>
          <w:color w:val="000000"/>
          <w:kern w:val="0"/>
          <w:sz w:val="28"/>
          <w:szCs w:val="28"/>
          <w:highlight w:val="none"/>
        </w:rPr>
        <w:t>厂库应当</w:t>
      </w:r>
      <w:r>
        <w:rPr>
          <w:rFonts w:hint="eastAsia" w:ascii="宋体" w:hAnsi="宋体" w:cs="宋体"/>
          <w:kern w:val="0"/>
          <w:sz w:val="28"/>
          <w:szCs w:val="28"/>
          <w:highlight w:val="none"/>
        </w:rPr>
        <w:t>在提货人办理提货手续</w:t>
      </w:r>
      <w:r>
        <w:rPr>
          <w:rFonts w:hint="eastAsia" w:ascii="宋体" w:hAnsi="宋体" w:eastAsia="宋体" w:cs="宋体"/>
          <w:kern w:val="0"/>
          <w:sz w:val="28"/>
          <w:szCs w:val="28"/>
          <w:highlight w:val="none"/>
        </w:rPr>
        <w:t>之日起3个日历</w:t>
      </w:r>
      <w:r>
        <w:rPr>
          <w:rFonts w:hint="eastAsia" w:ascii="宋体" w:hAnsi="宋体" w:cs="宋体"/>
          <w:kern w:val="0"/>
          <w:sz w:val="28"/>
          <w:szCs w:val="28"/>
          <w:highlight w:val="none"/>
        </w:rPr>
        <w:t>日内开始发货，提货人与厂库协商一致的除外。提货人可以自行到库提货或者委托厂库代为发运。</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烧碱厂库出库重量验收由提货人与厂库共同实施，以厂库检重为准，足量出库。</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烧碱出库重量发生短少的，厂库应当及时补足。不能补足的，厂库应当按照《提货通知单》开具日（含该日）之前烧碱期货最近</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月最高</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结算价核算短少商品价款，赔偿提货人。</w:t>
      </w:r>
    </w:p>
    <w:p>
      <w:pPr>
        <w:suppressAutoHyphens/>
        <w:spacing w:line="360" w:lineRule="auto"/>
        <w:ind w:firstLine="560" w:firstLineChars="200"/>
        <w:rPr>
          <w:rFonts w:ascii="楷体" w:hAnsi="楷体" w:eastAsia="楷体" w:cs="宋体"/>
          <w:kern w:val="0"/>
          <w:sz w:val="24"/>
          <w:highlight w:val="none"/>
        </w:rPr>
      </w:pPr>
      <w:r>
        <w:rPr>
          <w:rFonts w:hint="eastAsia" w:ascii="宋体" w:hAnsi="宋体" w:cs="宋体"/>
          <w:kern w:val="0"/>
          <w:sz w:val="28"/>
          <w:szCs w:val="28"/>
          <w:highlight w:val="none"/>
        </w:rPr>
        <w:t>提货人在货物交收时应当到交收地点监发，未到场监发的，视为对货物重量无异议。</w:t>
      </w:r>
    </w:p>
    <w:p>
      <w:pPr>
        <w:suppressAutoHyphens/>
        <w:spacing w:line="360" w:lineRule="auto"/>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厂库应当保证烧碱商品的质量符合交易所规定的</w:t>
      </w:r>
      <w:r>
        <w:rPr>
          <w:rFonts w:hint="eastAsia" w:ascii="宋体" w:hAnsi="宋体" w:cs="宋体"/>
          <w:color w:val="000000"/>
          <w:kern w:val="0"/>
          <w:sz w:val="28"/>
          <w:szCs w:val="28"/>
          <w:highlight w:val="none"/>
        </w:rPr>
        <w:t>交割</w:t>
      </w:r>
      <w:r>
        <w:rPr>
          <w:rFonts w:hint="eastAsia" w:ascii="宋体" w:hAnsi="宋体" w:cs="宋体"/>
          <w:kern w:val="0"/>
          <w:sz w:val="28"/>
          <w:szCs w:val="32"/>
          <w:highlight w:val="none"/>
        </w:rPr>
        <w:t>标准，双方协商一致的除外。</w:t>
      </w:r>
    </w:p>
    <w:p>
      <w:pPr>
        <w:suppressAutoHyphens/>
        <w:spacing w:line="360" w:lineRule="auto"/>
        <w:ind w:firstLine="560" w:firstLineChars="200"/>
        <w:rPr>
          <w:rFonts w:hint="eastAsia" w:ascii="宋体" w:hAnsi="宋体" w:eastAsia="宋体" w:cs="宋体"/>
          <w:kern w:val="0"/>
          <w:sz w:val="28"/>
          <w:szCs w:val="28"/>
          <w:highlight w:val="none"/>
        </w:rPr>
      </w:pPr>
      <w:r>
        <w:rPr>
          <w:rFonts w:hint="eastAsia" w:ascii="宋体" w:hAnsi="宋体" w:cs="宋体"/>
          <w:kern w:val="0"/>
          <w:sz w:val="28"/>
          <w:szCs w:val="28"/>
          <w:highlight w:val="none"/>
        </w:rPr>
        <w:t>烧碱厂库出库时，厂库应当在提货人监督下在货物装运到提货人运输工具前进行抽样，双方确认后共同封样。样品</w:t>
      </w:r>
      <w:r>
        <w:rPr>
          <w:rFonts w:hint="eastAsia" w:ascii="宋体" w:hAnsi="宋体" w:eastAsia="宋体" w:cs="宋体"/>
          <w:kern w:val="0"/>
          <w:sz w:val="28"/>
          <w:szCs w:val="28"/>
          <w:highlight w:val="none"/>
        </w:rPr>
        <w:t>一式三份，一份由提货人保存，两份由厂库保存。厂库应当在发货后至少保留样品30个日历日，作为发生质量争议时的处理依据。</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对烧碱重量、质量有异议的，由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w:t>
      </w:r>
      <w:r>
        <w:rPr>
          <w:rFonts w:hint="eastAsia" w:ascii="宋体" w:hAnsi="宋体" w:eastAsia="宋体" w:cs="宋体"/>
          <w:color w:val="000000"/>
          <w:kern w:val="0"/>
          <w:sz w:val="28"/>
          <w:szCs w:val="28"/>
          <w:highlight w:val="none"/>
        </w:rPr>
        <w:t>费用。重量异议应当在烧碱出库前提出；质量异议应当在烧碱出库之日起5个工作日内提出。烧碱质量复检样品仅限于保留样品。</w:t>
      </w:r>
      <w:r>
        <w:rPr>
          <w:rFonts w:hint="eastAsia" w:ascii="宋体" w:hAnsi="宋体" w:eastAsia="宋体" w:cs="宋体"/>
          <w:kern w:val="0"/>
          <w:sz w:val="28"/>
          <w:szCs w:val="28"/>
          <w:highlight w:val="none"/>
        </w:rPr>
        <w:t>具体流程按照《郑州商品交易</w:t>
      </w:r>
      <w:r>
        <w:rPr>
          <w:rFonts w:hint="eastAsia" w:ascii="宋体" w:hAnsi="宋体" w:cs="宋体"/>
          <w:kern w:val="0"/>
          <w:sz w:val="28"/>
          <w:szCs w:val="28"/>
          <w:highlight w:val="none"/>
        </w:rPr>
        <w:t>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widowControl/>
        <w:shd w:val="clear" w:color="auto" w:fill="auto"/>
        <w:suppressAutoHyphens/>
        <w:spacing w:line="360" w:lineRule="auto"/>
        <w:ind w:firstLine="560" w:firstLineChars="200"/>
        <w:jc w:val="both"/>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color w:val="000000"/>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rPr>
        <w:t>（元</w:t>
      </w:r>
      <w:r>
        <w:rPr>
          <w:rFonts w:ascii="宋体" w:hAnsi="宋体" w:cs="宋体"/>
          <w:color w:val="000000"/>
          <w:kern w:val="0"/>
          <w:sz w:val="28"/>
          <w:szCs w:val="28"/>
          <w:highlight w:val="none"/>
        </w:rPr>
        <w:t>/吨（</w:t>
      </w:r>
      <w:r>
        <w:rPr>
          <w:rFonts w:hint="eastAsia" w:ascii="宋体" w:hAnsi="宋体" w:cs="宋体"/>
          <w:color w:val="000000"/>
          <w:kern w:val="0"/>
          <w:sz w:val="28"/>
          <w:szCs w:val="28"/>
          <w:highlight w:val="none"/>
        </w:rPr>
        <w:t>湿吨重量</w:t>
      </w:r>
      <w:r>
        <w:rPr>
          <w:rFonts w:ascii="宋体" w:hAnsi="宋体" w:cs="宋体"/>
          <w:color w:val="000000"/>
          <w:kern w:val="0"/>
          <w:sz w:val="28"/>
          <w:szCs w:val="28"/>
          <w:highlight w:val="none"/>
        </w:rPr>
        <w:t>）•天）×延误天数×应发（收）而未发（收）商品数量]。</w:t>
      </w:r>
    </w:p>
    <w:p>
      <w:pPr>
        <w:widowControl/>
        <w:shd w:val="clear" w:color="auto" w:fill="auto"/>
        <w:suppressAutoHyphens/>
        <w:spacing w:line="360" w:lineRule="auto"/>
        <w:ind w:firstLine="560" w:firstLineChars="200"/>
        <w:jc w:val="both"/>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因厂库原因在约定的最后发货日起</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rPr>
        <w:t>个日历日内仍不能完成所有商品发货的，提货人可以要求厂库终止发货并支付赔偿金。赔偿金额</w:t>
      </w:r>
      <w:r>
        <w:rPr>
          <w:rFonts w:ascii="宋体" w:hAnsi="宋体" w:cs="宋体"/>
          <w:color w:val="000000"/>
          <w:kern w:val="0"/>
          <w:sz w:val="28"/>
          <w:szCs w:val="28"/>
          <w:highlight w:val="none"/>
        </w:rPr>
        <w:t>=烧碱期货最近</w:t>
      </w:r>
      <w:r>
        <w:rPr>
          <w:rFonts w:hint="eastAsia" w:ascii="宋体" w:hAnsi="宋体" w:cs="宋体"/>
          <w:color w:val="000000"/>
          <w:kern w:val="0"/>
          <w:sz w:val="28"/>
          <w:szCs w:val="28"/>
          <w:highlight w:val="none"/>
        </w:rPr>
        <w:t>交割月最高交割结算价×应发未发的商品数量×</w:t>
      </w:r>
      <w:r>
        <w:rPr>
          <w:rFonts w:ascii="宋体" w:hAnsi="宋体" w:cs="宋体"/>
          <w:color w:val="000000"/>
          <w:kern w:val="0"/>
          <w:sz w:val="28"/>
          <w:szCs w:val="28"/>
          <w:highlight w:val="none"/>
        </w:rPr>
        <w:t>120%</w:t>
      </w:r>
      <w:r>
        <w:rPr>
          <w:rFonts w:hint="eastAsia" w:ascii="宋体" w:hAnsi="宋体" w:cs="宋体"/>
          <w:color w:val="000000"/>
          <w:kern w:val="0"/>
          <w:sz w:val="28"/>
          <w:szCs w:val="28"/>
          <w:highlight w:val="none"/>
        </w:rPr>
        <w:t>。</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suppressAutoHyphens/>
        <w:spacing w:line="360" w:lineRule="auto"/>
        <w:ind w:firstLine="568" w:firstLineChars="203"/>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五</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六</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136" w:name="_Toc128941396"/>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bookmarkEnd w:id="136"/>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七</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烧碱期货合约最低交易保证金标准为合约价值的</w:t>
      </w:r>
      <w:r>
        <w:rPr>
          <w:rFonts w:hint="eastAsia" w:ascii="宋体" w:hAnsi="宋体" w:eastAsia="宋体" w:cs="宋体"/>
          <w:color w:val="000000"/>
          <w:kern w:val="0"/>
          <w:sz w:val="28"/>
          <w:szCs w:val="28"/>
          <w:highlight w:val="none"/>
        </w:rPr>
        <w:t>5%。</w:t>
      </w:r>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烧碱期货合约交易保证金标准见下表：</w:t>
      </w:r>
    </w:p>
    <w:tbl>
      <w:tblPr>
        <w:tblStyle w:val="12"/>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ind w:left="142"/>
              <w:jc w:val="center"/>
              <w:rPr>
                <w:rFonts w:ascii="宋体" w:hAnsi="宋体" w:cs="宋体"/>
                <w:kern w:val="0"/>
                <w:sz w:val="24"/>
                <w:highlight w:val="none"/>
              </w:rPr>
            </w:pPr>
            <w:r>
              <w:rPr>
                <w:rFonts w:ascii="宋体" w:hAnsi="宋体" w:cs="宋体"/>
                <w:kern w:val="0"/>
                <w:sz w:val="24"/>
                <w:highlight w:val="none"/>
              </w:rPr>
              <w:t>交易时间段</w:t>
            </w:r>
          </w:p>
        </w:tc>
        <w:tc>
          <w:tcPr>
            <w:tcW w:w="2835" w:type="dxa"/>
            <w:noWrap/>
            <w:vAlign w:val="center"/>
          </w:tcPr>
          <w:p>
            <w:pPr>
              <w:tabs>
                <w:tab w:val="left" w:pos="1620"/>
              </w:tabs>
              <w:suppressAutoHyphens/>
              <w:autoSpaceDE w:val="0"/>
              <w:autoSpaceDN w:val="0"/>
              <w:snapToGrid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自合约挂牌至交割月前一个月第15个日历日期间的交易日</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合约价值的20%</w:t>
            </w:r>
          </w:p>
        </w:tc>
      </w:tr>
    </w:tbl>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rPr>
        <w:t>烧碱期货合约每日涨跌停板幅度为前一交易日结算价的±</w:t>
      </w:r>
      <w:r>
        <w:rPr>
          <w:rFonts w:cs="宋体"/>
          <w:kern w:val="0"/>
          <w:sz w:val="28"/>
          <w:szCs w:val="28"/>
          <w:highlight w:val="none"/>
        </w:rPr>
        <w:t>4%</w:t>
      </w:r>
      <w:r>
        <w:rPr>
          <w:rFonts w:hint="eastAsia" w:ascii="宋体" w:hAnsi="宋体" w:cs="宋体"/>
          <w:kern w:val="0"/>
          <w:sz w:val="28"/>
          <w:szCs w:val="28"/>
          <w:highlight w:val="none"/>
        </w:rPr>
        <w:t>。</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四十九</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烧碱</w:t>
      </w:r>
      <w:r>
        <w:rPr>
          <w:rFonts w:hint="eastAsia" w:ascii="宋体" w:hAnsi="宋体" w:cs="宋体"/>
          <w:color w:val="000000"/>
          <w:kern w:val="0"/>
          <w:sz w:val="28"/>
          <w:szCs w:val="28"/>
          <w:highlight w:val="none"/>
        </w:rPr>
        <w:t>期货合约限仓标准见下表：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交易时间段</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自合约挂牌至交割月前一个月第15个日历日期间的交易日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snapToGrid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50</w:t>
            </w:r>
          </w:p>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（自然人客户最大单边持仓量为0手）</w:t>
            </w:r>
          </w:p>
        </w:tc>
      </w:tr>
    </w:tbl>
    <w:p>
      <w:pPr>
        <w:suppressAutoHyphens/>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color w:val="000000"/>
          <w:kern w:val="0"/>
          <w:sz w:val="28"/>
          <w:szCs w:val="28"/>
          <w:highlight w:val="none"/>
        </w:rPr>
        <w:t>根据《郑州商品交易所期货交易风险控制管理办法》等有关规定，交易所对烧碱期货合约交易保证金标准、涨跌停板幅度进行调整的，按照相关标准执行。</w:t>
      </w:r>
    </w:p>
    <w:p>
      <w:pPr>
        <w:suppressAutoHyphens/>
        <w:spacing w:line="360" w:lineRule="auto"/>
        <w:jc w:val="center"/>
        <w:outlineLvl w:val="0"/>
        <w:rPr>
          <w:rFonts w:ascii="宋体" w:hAnsi="宋体" w:cs="宋体"/>
          <w:color w:val="000000"/>
          <w:kern w:val="0"/>
          <w:sz w:val="28"/>
          <w:szCs w:val="28"/>
          <w:highlight w:val="none"/>
        </w:rPr>
      </w:pPr>
      <w:bookmarkStart w:id="137" w:name="_Toc358562746"/>
      <w:r>
        <w:rPr>
          <w:rFonts w:hint="eastAsia" w:ascii="黑体" w:hAnsi="黑体" w:eastAsia="黑体" w:cs="宋体"/>
          <w:color w:val="000000"/>
          <w:kern w:val="0"/>
          <w:sz w:val="30"/>
          <w:szCs w:val="30"/>
          <w:highlight w:val="none"/>
        </w:rPr>
        <w:t>第五章 附 则</w:t>
      </w:r>
      <w:bookmarkEnd w:id="137"/>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sz w:val="28"/>
          <w:szCs w:val="28"/>
          <w:highlight w:val="none"/>
        </w:rPr>
        <w:t>第五十</w:t>
      </w:r>
      <w:r>
        <w:rPr>
          <w:rFonts w:ascii="黑体" w:hAnsi="黑体" w:eastAsia="黑体"/>
          <w:sz w:val="28"/>
          <w:szCs w:val="28"/>
          <w:highlight w:val="none"/>
        </w:rPr>
        <w:t>一</w:t>
      </w:r>
      <w:r>
        <w:rPr>
          <w:rFonts w:hint="eastAsia" w:ascii="黑体" w:hAnsi="黑体" w:eastAsia="黑体"/>
          <w:sz w:val="28"/>
          <w:szCs w:val="28"/>
          <w:highlight w:val="none"/>
        </w:rPr>
        <w:t xml:space="preserve">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suppressAutoHyphens/>
        <w:autoSpaceDE w:val="0"/>
        <w:autoSpaceDN w:val="0"/>
        <w:snapToGrid w:val="0"/>
        <w:spacing w:line="360" w:lineRule="auto"/>
        <w:ind w:firstLine="560" w:firstLineChars="200"/>
        <w:rPr>
          <w:rFonts w:ascii="宋体" w:hAnsi="宋体" w:cs="宋体"/>
          <w:b/>
          <w:color w:val="000000"/>
          <w:kern w:val="0"/>
          <w:sz w:val="28"/>
          <w:szCs w:val="28"/>
          <w:highlight w:val="none"/>
        </w:rPr>
      </w:pPr>
      <w:r>
        <w:rPr>
          <w:rFonts w:hint="eastAsia" w:ascii="黑体" w:hAnsi="黑体" w:eastAsia="黑体"/>
          <w:sz w:val="28"/>
          <w:szCs w:val="28"/>
          <w:highlight w:val="none"/>
        </w:rPr>
        <w:t>第五十</w:t>
      </w:r>
      <w:r>
        <w:rPr>
          <w:rFonts w:ascii="黑体" w:hAnsi="黑体" w:eastAsia="黑体"/>
          <w:sz w:val="28"/>
          <w:szCs w:val="28"/>
          <w:highlight w:val="none"/>
        </w:rPr>
        <w:t>二</w:t>
      </w:r>
      <w:r>
        <w:rPr>
          <w:rFonts w:hint="eastAsia" w:ascii="黑体" w:hAnsi="黑体" w:eastAsia="黑体"/>
          <w:sz w:val="28"/>
          <w:szCs w:val="28"/>
          <w:highlight w:val="none"/>
        </w:rPr>
        <w:t xml:space="preserve">条 </w:t>
      </w:r>
      <w:r>
        <w:rPr>
          <w:rFonts w:hint="eastAsia" w:ascii="宋体" w:hAnsi="宋体" w:cs="宋体"/>
          <w:color w:val="000000"/>
          <w:kern w:val="0"/>
          <w:sz w:val="28"/>
          <w:szCs w:val="28"/>
          <w:highlight w:val="none"/>
        </w:rPr>
        <w:t>本细则未规定的，按照交易所相关业务规则的规定执行。</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sz w:val="28"/>
          <w:szCs w:val="28"/>
          <w:highlight w:val="none"/>
        </w:rPr>
        <w:t xml:space="preserve">第五十三条 </w:t>
      </w:r>
      <w:r>
        <w:rPr>
          <w:rFonts w:hint="eastAsia" w:ascii="宋体" w:hAnsi="宋体" w:cs="宋体"/>
          <w:color w:val="000000"/>
          <w:kern w:val="0"/>
          <w:sz w:val="28"/>
          <w:szCs w:val="28"/>
          <w:highlight w:val="none"/>
        </w:rPr>
        <w:t>本细则解释权属于郑州商品交易所。</w:t>
      </w:r>
    </w:p>
    <w:p>
      <w:pPr>
        <w:tabs>
          <w:tab w:val="left" w:pos="1620"/>
        </w:tabs>
        <w:suppressAutoHyphens/>
        <w:autoSpaceDE w:val="0"/>
        <w:autoSpaceDN w:val="0"/>
        <w:snapToGrid w:val="0"/>
        <w:spacing w:line="360" w:lineRule="auto"/>
        <w:ind w:firstLine="560" w:firstLineChars="200"/>
        <w:rPr>
          <w:rFonts w:ascii="仿宋" w:hAnsi="仿宋" w:eastAsia="仿宋"/>
          <w:sz w:val="32"/>
          <w:szCs w:val="32"/>
          <w:highlight w:val="none"/>
        </w:rPr>
      </w:pPr>
      <w:r>
        <w:rPr>
          <w:rFonts w:hint="eastAsia" w:ascii="黑体" w:hAnsi="黑体" w:eastAsia="黑体"/>
          <w:sz w:val="28"/>
          <w:szCs w:val="28"/>
          <w:highlight w:val="none"/>
        </w:rPr>
        <w:t>第五十四条</w:t>
      </w:r>
      <w:r>
        <w:rPr>
          <w:rFonts w:hint="default" w:ascii="黑体" w:hAnsi="黑体" w:eastAsia="黑体"/>
          <w:sz w:val="28"/>
          <w:szCs w:val="28"/>
          <w:highlight w:val="none"/>
          <w:lang w:val="en-US"/>
        </w:rPr>
        <w:t xml:space="preserve"> </w:t>
      </w:r>
      <w:r>
        <w:rPr>
          <w:rFonts w:hint="eastAsia" w:ascii="宋体" w:hAnsi="宋体" w:cs="宋体"/>
          <w:color w:val="000000"/>
          <w:kern w:val="0"/>
          <w:sz w:val="28"/>
          <w:szCs w:val="28"/>
          <w:highlight w:val="none"/>
        </w:rPr>
        <w:t>本细则</w:t>
      </w:r>
      <w:r>
        <w:rPr>
          <w:rFonts w:hint="eastAsia" w:ascii="宋体" w:hAnsi="宋体" w:eastAsia="宋体" w:cs="宋体"/>
          <w:color w:val="000000"/>
          <w:kern w:val="0"/>
          <w:sz w:val="28"/>
          <w:szCs w:val="28"/>
          <w:highlight w:val="none"/>
        </w:rPr>
        <w:t>自</w:t>
      </w:r>
      <w:r>
        <w:rPr>
          <w:rFonts w:hint="eastAsia" w:ascii="宋体" w:hAnsi="宋体" w:eastAsia="宋体" w:cs="宋体"/>
          <w:color w:val="000000"/>
          <w:kern w:val="0"/>
          <w:sz w:val="28"/>
          <w:szCs w:val="28"/>
          <w:highlight w:val="none"/>
          <w:lang w:val="en-US" w:eastAsia="zh-CN"/>
        </w:rPr>
        <w:t>2024年2月6日</w:t>
      </w:r>
      <w:bookmarkStart w:id="138" w:name="_GoBack"/>
      <w:bookmarkEnd w:id="138"/>
      <w:r>
        <w:rPr>
          <w:rFonts w:hint="eastAsia" w:ascii="宋体" w:hAnsi="宋体" w:eastAsia="宋体" w:cs="宋体"/>
          <w:color w:val="000000"/>
          <w:kern w:val="0"/>
          <w:sz w:val="28"/>
          <w:szCs w:val="28"/>
          <w:highlight w:val="none"/>
        </w:rPr>
        <w:t>起施行</w:t>
      </w:r>
      <w:r>
        <w:rPr>
          <w:rFonts w:hint="eastAsia" w:ascii="宋体" w:hAnsi="宋体" w:cs="宋体"/>
          <w:color w:val="000000"/>
          <w:kern w:val="0"/>
          <w:sz w:val="28"/>
          <w:szCs w:val="28"/>
          <w:highlight w:val="none"/>
        </w:rPr>
        <w:t>。</w:t>
      </w:r>
    </w:p>
    <w:p>
      <w:pPr>
        <w:tabs>
          <w:tab w:val="left" w:pos="1620"/>
        </w:tabs>
        <w:autoSpaceDE w:val="0"/>
        <w:autoSpaceDN w:val="0"/>
        <w:ind w:firstLine="560" w:firstLineChars="200"/>
        <w:rPr>
          <w:rFonts w:hint="eastAsia" w:ascii="宋体" w:hAnsi="宋体" w:cs="宋体" w:eastAsiaTheme="minorEastAsia"/>
          <w:color w:val="000000"/>
          <w:kern w:val="0"/>
          <w:sz w:val="28"/>
          <w:szCs w:val="28"/>
          <w:highlight w:val="none"/>
          <w:lang w:eastAsia="zh-CN"/>
        </w:rPr>
      </w:pPr>
    </w:p>
    <w:p>
      <w:pPr>
        <w:rPr>
          <w:highlight w:val="none"/>
        </w:rPr>
      </w:pPr>
    </w:p>
    <w:p>
      <w:pPr>
        <w:rPr>
          <w:highlight w:val="none"/>
        </w:rPr>
      </w:pPr>
    </w:p>
    <w:p>
      <w:pPr>
        <w:spacing w:line="360" w:lineRule="auto"/>
        <w:outlineLvl w:val="9"/>
        <w:rPr>
          <w:rFonts w:ascii="楷体" w:hAnsi="楷体" w:eastAsia="楷体"/>
          <w:sz w:val="24"/>
          <w:highlight w:val="none"/>
        </w:rPr>
      </w:pPr>
    </w:p>
    <w:p>
      <w:pPr>
        <w:ind w:firstLine="640" w:firstLineChars="200"/>
        <w:rPr>
          <w:rFonts w:ascii="仿宋" w:eastAsia="仿宋" w:cs="仿宋"/>
          <w:kern w:val="0"/>
          <w:sz w:val="32"/>
          <w:szCs w:val="32"/>
          <w:highlight w:val="none"/>
        </w:rPr>
      </w:pPr>
    </w:p>
    <w:p>
      <w:pPr>
        <w:rPr>
          <w:rFonts w:ascii="黑体" w:hAnsi="黑体" w:eastAsia="黑体"/>
          <w:sz w:val="32"/>
          <w:szCs w:val="32"/>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仿宋e眠副浡渀.">
    <w:altName w:val="宋体"/>
    <w:panose1 w:val="00000000000000000000"/>
    <w:charset w:val="86"/>
    <w:family w:val="roma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051844"/>
      <w:docPartObj>
        <w:docPartGallery w:val="autotext"/>
      </w:docPartObj>
    </w:sdtPr>
    <w:sdtContent>
      <w:p>
        <w:pPr>
          <w:pStyle w:val="6"/>
          <w:jc w:val="center"/>
        </w:pPr>
        <w:r>
          <w:fldChar w:fldCharType="begin"/>
        </w:r>
        <w:r>
          <w:instrText xml:space="preserve"> PAGE   \* MERGEFORMAT </w:instrText>
        </w:r>
        <w:r>
          <w:fldChar w:fldCharType="separate"/>
        </w:r>
        <w:r>
          <w:rPr>
            <w:lang w:val="zh-CN"/>
          </w:rPr>
          <w:t>213</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270</w:t>
    </w:r>
    <w:r>
      <w:rPr>
        <w:lang w:val="zh-CN"/>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102DA"/>
    <w:multiLevelType w:val="multilevel"/>
    <w:tmpl w:val="03E102DA"/>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5E28D7"/>
    <w:multiLevelType w:val="multilevel"/>
    <w:tmpl w:val="105E28D7"/>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6A40A3"/>
    <w:multiLevelType w:val="multilevel"/>
    <w:tmpl w:val="156A40A3"/>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6AB506A"/>
    <w:multiLevelType w:val="multilevel"/>
    <w:tmpl w:val="16AB506A"/>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3F5A81"/>
    <w:multiLevelType w:val="multilevel"/>
    <w:tmpl w:val="1C3F5A81"/>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4D0594"/>
    <w:multiLevelType w:val="multilevel"/>
    <w:tmpl w:val="234D0594"/>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4C10CD"/>
    <w:multiLevelType w:val="multilevel"/>
    <w:tmpl w:val="304C10CD"/>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245DC0"/>
    <w:multiLevelType w:val="multilevel"/>
    <w:tmpl w:val="35245DC0"/>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0F121D"/>
    <w:multiLevelType w:val="multilevel"/>
    <w:tmpl w:val="3A0F121D"/>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3935F7"/>
    <w:multiLevelType w:val="multilevel"/>
    <w:tmpl w:val="513935F7"/>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2D79AA"/>
    <w:multiLevelType w:val="multilevel"/>
    <w:tmpl w:val="6B2D79AA"/>
    <w:lvl w:ilvl="0" w:tentative="0">
      <w:start w:val="1"/>
      <w:numFmt w:val="japaneseCounting"/>
      <w:lvlText w:val="第%1节"/>
      <w:lvlJc w:val="left"/>
      <w:pPr>
        <w:ind w:left="1080" w:hanging="1080"/>
      </w:pPr>
      <w:rPr>
        <w:rFonts w:hint="default" w:ascii="宋体" w:hAnsi="宋体" w:eastAsia="宋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7146E3"/>
    <w:multiLevelType w:val="multilevel"/>
    <w:tmpl w:val="6E7146E3"/>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512A8F"/>
    <w:multiLevelType w:val="multilevel"/>
    <w:tmpl w:val="73512A8F"/>
    <w:lvl w:ilvl="0" w:tentative="0">
      <w:start w:val="1"/>
      <w:numFmt w:val="japaneseCounting"/>
      <w:lvlText w:val="第%1章"/>
      <w:lvlJc w:val="left"/>
      <w:pPr>
        <w:ind w:left="4340" w:hanging="1080"/>
      </w:pPr>
      <w:rPr>
        <w:rFonts w:hint="default" w:cs="宋体"/>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F430BF7"/>
    <w:multiLevelType w:val="multilevel"/>
    <w:tmpl w:val="7F430BF7"/>
    <w:lvl w:ilvl="0" w:tentative="0">
      <w:start w:val="1"/>
      <w:numFmt w:val="japaneseCounting"/>
      <w:lvlText w:val="第%1节"/>
      <w:lvlJc w:val="left"/>
      <w:pPr>
        <w:ind w:left="1065" w:hanging="106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3"/>
  </w:num>
  <w:num w:numId="4">
    <w:abstractNumId w:val="0"/>
  </w:num>
  <w:num w:numId="5">
    <w:abstractNumId w:val="2"/>
  </w:num>
  <w:num w:numId="6">
    <w:abstractNumId w:val="9"/>
  </w:num>
  <w:num w:numId="7">
    <w:abstractNumId w:val="10"/>
  </w:num>
  <w:num w:numId="8">
    <w:abstractNumId w:val="12"/>
  </w:num>
  <w:num w:numId="9">
    <w:abstractNumId w:val="13"/>
  </w:num>
  <w:num w:numId="10">
    <w:abstractNumId w:val="11"/>
  </w:num>
  <w:num w:numId="11">
    <w:abstractNumId w:val="5"/>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C"/>
    <w:rsid w:val="0000436F"/>
    <w:rsid w:val="00013B24"/>
    <w:rsid w:val="0001546A"/>
    <w:rsid w:val="00015A99"/>
    <w:rsid w:val="00024797"/>
    <w:rsid w:val="000322AD"/>
    <w:rsid w:val="000354DB"/>
    <w:rsid w:val="00041936"/>
    <w:rsid w:val="000437B3"/>
    <w:rsid w:val="00047F3D"/>
    <w:rsid w:val="0005352E"/>
    <w:rsid w:val="000535B4"/>
    <w:rsid w:val="00055F1F"/>
    <w:rsid w:val="00067933"/>
    <w:rsid w:val="000755CB"/>
    <w:rsid w:val="00080D6F"/>
    <w:rsid w:val="00081D5D"/>
    <w:rsid w:val="000821E5"/>
    <w:rsid w:val="00084129"/>
    <w:rsid w:val="000862B8"/>
    <w:rsid w:val="00090D13"/>
    <w:rsid w:val="00095E97"/>
    <w:rsid w:val="000A1954"/>
    <w:rsid w:val="000A2E8C"/>
    <w:rsid w:val="000A3E6F"/>
    <w:rsid w:val="000A7005"/>
    <w:rsid w:val="000A75FD"/>
    <w:rsid w:val="000B391C"/>
    <w:rsid w:val="000B659E"/>
    <w:rsid w:val="000C0F6B"/>
    <w:rsid w:val="000C5436"/>
    <w:rsid w:val="000D298F"/>
    <w:rsid w:val="000D56EC"/>
    <w:rsid w:val="000E1983"/>
    <w:rsid w:val="000E4F38"/>
    <w:rsid w:val="000F1169"/>
    <w:rsid w:val="000F5D73"/>
    <w:rsid w:val="000F60E7"/>
    <w:rsid w:val="000F661B"/>
    <w:rsid w:val="00102C79"/>
    <w:rsid w:val="001039A7"/>
    <w:rsid w:val="00122047"/>
    <w:rsid w:val="00123980"/>
    <w:rsid w:val="00127232"/>
    <w:rsid w:val="00127F9F"/>
    <w:rsid w:val="001332A7"/>
    <w:rsid w:val="00134C8F"/>
    <w:rsid w:val="00140C5A"/>
    <w:rsid w:val="00141070"/>
    <w:rsid w:val="00142E21"/>
    <w:rsid w:val="00143097"/>
    <w:rsid w:val="00145C47"/>
    <w:rsid w:val="00151779"/>
    <w:rsid w:val="00156912"/>
    <w:rsid w:val="00157A54"/>
    <w:rsid w:val="00161E29"/>
    <w:rsid w:val="0016209F"/>
    <w:rsid w:val="00162ECD"/>
    <w:rsid w:val="00170199"/>
    <w:rsid w:val="00180524"/>
    <w:rsid w:val="00183112"/>
    <w:rsid w:val="0019256F"/>
    <w:rsid w:val="00197B0B"/>
    <w:rsid w:val="001A12A2"/>
    <w:rsid w:val="001A33E2"/>
    <w:rsid w:val="001B0C2A"/>
    <w:rsid w:val="001B1437"/>
    <w:rsid w:val="001B16D7"/>
    <w:rsid w:val="001B651D"/>
    <w:rsid w:val="001C032E"/>
    <w:rsid w:val="001C220E"/>
    <w:rsid w:val="001C601B"/>
    <w:rsid w:val="001C73E6"/>
    <w:rsid w:val="001D001B"/>
    <w:rsid w:val="001D0902"/>
    <w:rsid w:val="001D590C"/>
    <w:rsid w:val="001E0D4D"/>
    <w:rsid w:val="001E4658"/>
    <w:rsid w:val="001E5228"/>
    <w:rsid w:val="00200BD4"/>
    <w:rsid w:val="00204111"/>
    <w:rsid w:val="00204D65"/>
    <w:rsid w:val="00214C2C"/>
    <w:rsid w:val="00223B57"/>
    <w:rsid w:val="00226FD6"/>
    <w:rsid w:val="00233450"/>
    <w:rsid w:val="00241CC9"/>
    <w:rsid w:val="00243FC9"/>
    <w:rsid w:val="002520D2"/>
    <w:rsid w:val="002622E0"/>
    <w:rsid w:val="00264A12"/>
    <w:rsid w:val="00270004"/>
    <w:rsid w:val="00271A32"/>
    <w:rsid w:val="00290B68"/>
    <w:rsid w:val="00291412"/>
    <w:rsid w:val="00291739"/>
    <w:rsid w:val="00294C8E"/>
    <w:rsid w:val="002953A1"/>
    <w:rsid w:val="00295E17"/>
    <w:rsid w:val="002A054D"/>
    <w:rsid w:val="002A4230"/>
    <w:rsid w:val="002A5023"/>
    <w:rsid w:val="002A59A5"/>
    <w:rsid w:val="002B03EC"/>
    <w:rsid w:val="002B08DC"/>
    <w:rsid w:val="002B7375"/>
    <w:rsid w:val="002C4901"/>
    <w:rsid w:val="002E2E10"/>
    <w:rsid w:val="002E39F8"/>
    <w:rsid w:val="002E3EAC"/>
    <w:rsid w:val="002E45EE"/>
    <w:rsid w:val="002E7E98"/>
    <w:rsid w:val="002F084C"/>
    <w:rsid w:val="002F50B6"/>
    <w:rsid w:val="003003DF"/>
    <w:rsid w:val="003027AA"/>
    <w:rsid w:val="003070F7"/>
    <w:rsid w:val="00312358"/>
    <w:rsid w:val="00313E38"/>
    <w:rsid w:val="003301E3"/>
    <w:rsid w:val="003302F0"/>
    <w:rsid w:val="00331446"/>
    <w:rsid w:val="00334B15"/>
    <w:rsid w:val="00343F56"/>
    <w:rsid w:val="003454B9"/>
    <w:rsid w:val="00353C3B"/>
    <w:rsid w:val="00360535"/>
    <w:rsid w:val="00363CFE"/>
    <w:rsid w:val="00366546"/>
    <w:rsid w:val="003802C4"/>
    <w:rsid w:val="00381A7E"/>
    <w:rsid w:val="003835F9"/>
    <w:rsid w:val="00383C27"/>
    <w:rsid w:val="00393894"/>
    <w:rsid w:val="003938AF"/>
    <w:rsid w:val="003B0F09"/>
    <w:rsid w:val="003B120C"/>
    <w:rsid w:val="003B2D38"/>
    <w:rsid w:val="003B7694"/>
    <w:rsid w:val="003C0E67"/>
    <w:rsid w:val="003C23E9"/>
    <w:rsid w:val="003C4472"/>
    <w:rsid w:val="003C4F07"/>
    <w:rsid w:val="003E3535"/>
    <w:rsid w:val="003E5486"/>
    <w:rsid w:val="00404670"/>
    <w:rsid w:val="004067B0"/>
    <w:rsid w:val="004100D7"/>
    <w:rsid w:val="00430F03"/>
    <w:rsid w:val="004318FC"/>
    <w:rsid w:val="00433F8C"/>
    <w:rsid w:val="00434446"/>
    <w:rsid w:val="004373C8"/>
    <w:rsid w:val="004377B0"/>
    <w:rsid w:val="00444742"/>
    <w:rsid w:val="00447C64"/>
    <w:rsid w:val="00450F64"/>
    <w:rsid w:val="004531A7"/>
    <w:rsid w:val="004537E1"/>
    <w:rsid w:val="00455F7F"/>
    <w:rsid w:val="00457322"/>
    <w:rsid w:val="00461D38"/>
    <w:rsid w:val="00463B88"/>
    <w:rsid w:val="00465509"/>
    <w:rsid w:val="00470507"/>
    <w:rsid w:val="00472284"/>
    <w:rsid w:val="00477F48"/>
    <w:rsid w:val="00483D3A"/>
    <w:rsid w:val="00483F13"/>
    <w:rsid w:val="00492DB6"/>
    <w:rsid w:val="0049325C"/>
    <w:rsid w:val="00493302"/>
    <w:rsid w:val="00494B63"/>
    <w:rsid w:val="00496E29"/>
    <w:rsid w:val="004A2E9B"/>
    <w:rsid w:val="004A4F1F"/>
    <w:rsid w:val="004A67FF"/>
    <w:rsid w:val="004B4EFB"/>
    <w:rsid w:val="004B6D4B"/>
    <w:rsid w:val="004D1AF0"/>
    <w:rsid w:val="004E62CB"/>
    <w:rsid w:val="00500FB2"/>
    <w:rsid w:val="00510953"/>
    <w:rsid w:val="005236B0"/>
    <w:rsid w:val="005237B9"/>
    <w:rsid w:val="005245E8"/>
    <w:rsid w:val="00533A8F"/>
    <w:rsid w:val="005363AE"/>
    <w:rsid w:val="005410B1"/>
    <w:rsid w:val="005421D6"/>
    <w:rsid w:val="00545CC1"/>
    <w:rsid w:val="00547C2D"/>
    <w:rsid w:val="005529F0"/>
    <w:rsid w:val="0055606A"/>
    <w:rsid w:val="00566969"/>
    <w:rsid w:val="00582359"/>
    <w:rsid w:val="005873BE"/>
    <w:rsid w:val="00591240"/>
    <w:rsid w:val="00594675"/>
    <w:rsid w:val="0059501E"/>
    <w:rsid w:val="00595221"/>
    <w:rsid w:val="00595261"/>
    <w:rsid w:val="005A23C7"/>
    <w:rsid w:val="005A414A"/>
    <w:rsid w:val="005A42A9"/>
    <w:rsid w:val="005B1090"/>
    <w:rsid w:val="005B2B3E"/>
    <w:rsid w:val="005C0DF3"/>
    <w:rsid w:val="005C312E"/>
    <w:rsid w:val="005D2E7D"/>
    <w:rsid w:val="005D4A85"/>
    <w:rsid w:val="005D70DC"/>
    <w:rsid w:val="005E1642"/>
    <w:rsid w:val="005E66D1"/>
    <w:rsid w:val="005F51A2"/>
    <w:rsid w:val="00600EA9"/>
    <w:rsid w:val="00607C7D"/>
    <w:rsid w:val="00614719"/>
    <w:rsid w:val="00617D04"/>
    <w:rsid w:val="00622BAD"/>
    <w:rsid w:val="0062574C"/>
    <w:rsid w:val="00640B90"/>
    <w:rsid w:val="00642303"/>
    <w:rsid w:val="00644D87"/>
    <w:rsid w:val="00646791"/>
    <w:rsid w:val="00646A3A"/>
    <w:rsid w:val="00660BA0"/>
    <w:rsid w:val="0066534B"/>
    <w:rsid w:val="00666279"/>
    <w:rsid w:val="00666921"/>
    <w:rsid w:val="00674A3E"/>
    <w:rsid w:val="00675C16"/>
    <w:rsid w:val="006767B3"/>
    <w:rsid w:val="00677E17"/>
    <w:rsid w:val="00680658"/>
    <w:rsid w:val="006835F3"/>
    <w:rsid w:val="0068477E"/>
    <w:rsid w:val="00686903"/>
    <w:rsid w:val="006947D7"/>
    <w:rsid w:val="00695507"/>
    <w:rsid w:val="006A781F"/>
    <w:rsid w:val="006B02A3"/>
    <w:rsid w:val="006B28B7"/>
    <w:rsid w:val="006D143E"/>
    <w:rsid w:val="006D3D77"/>
    <w:rsid w:val="006D58BC"/>
    <w:rsid w:val="006F33C3"/>
    <w:rsid w:val="006F33DF"/>
    <w:rsid w:val="006F5491"/>
    <w:rsid w:val="00700D4B"/>
    <w:rsid w:val="00705884"/>
    <w:rsid w:val="00710D85"/>
    <w:rsid w:val="00712A5A"/>
    <w:rsid w:val="007202DC"/>
    <w:rsid w:val="007321AA"/>
    <w:rsid w:val="0073261B"/>
    <w:rsid w:val="00734339"/>
    <w:rsid w:val="00737922"/>
    <w:rsid w:val="00750077"/>
    <w:rsid w:val="00750404"/>
    <w:rsid w:val="007506D5"/>
    <w:rsid w:val="00757016"/>
    <w:rsid w:val="00757052"/>
    <w:rsid w:val="0076449E"/>
    <w:rsid w:val="00765551"/>
    <w:rsid w:val="00766215"/>
    <w:rsid w:val="0076624F"/>
    <w:rsid w:val="0076652B"/>
    <w:rsid w:val="007773CB"/>
    <w:rsid w:val="00781DFA"/>
    <w:rsid w:val="00782DC4"/>
    <w:rsid w:val="0078383A"/>
    <w:rsid w:val="00787DBC"/>
    <w:rsid w:val="00790931"/>
    <w:rsid w:val="00793D09"/>
    <w:rsid w:val="00796D61"/>
    <w:rsid w:val="007A3553"/>
    <w:rsid w:val="007A448B"/>
    <w:rsid w:val="007A45B0"/>
    <w:rsid w:val="007A4D58"/>
    <w:rsid w:val="007A63AF"/>
    <w:rsid w:val="007A6A05"/>
    <w:rsid w:val="007B0AD9"/>
    <w:rsid w:val="007B24EB"/>
    <w:rsid w:val="007B4DE5"/>
    <w:rsid w:val="007C3080"/>
    <w:rsid w:val="007D0E40"/>
    <w:rsid w:val="007D102A"/>
    <w:rsid w:val="007D1339"/>
    <w:rsid w:val="007D6D9D"/>
    <w:rsid w:val="007D745A"/>
    <w:rsid w:val="007E0568"/>
    <w:rsid w:val="007E618D"/>
    <w:rsid w:val="007F3AB2"/>
    <w:rsid w:val="007F3DA4"/>
    <w:rsid w:val="007F3F14"/>
    <w:rsid w:val="007F4395"/>
    <w:rsid w:val="007F460C"/>
    <w:rsid w:val="008046F3"/>
    <w:rsid w:val="008111FE"/>
    <w:rsid w:val="008128AB"/>
    <w:rsid w:val="008177B3"/>
    <w:rsid w:val="008217EF"/>
    <w:rsid w:val="00822A8E"/>
    <w:rsid w:val="0082604D"/>
    <w:rsid w:val="008305DE"/>
    <w:rsid w:val="00831281"/>
    <w:rsid w:val="008327ED"/>
    <w:rsid w:val="008328B6"/>
    <w:rsid w:val="008345D6"/>
    <w:rsid w:val="00834D99"/>
    <w:rsid w:val="00837D09"/>
    <w:rsid w:val="00841E02"/>
    <w:rsid w:val="0084271C"/>
    <w:rsid w:val="008513B3"/>
    <w:rsid w:val="00855C8E"/>
    <w:rsid w:val="00855DC3"/>
    <w:rsid w:val="00860874"/>
    <w:rsid w:val="00865EC7"/>
    <w:rsid w:val="0087132D"/>
    <w:rsid w:val="008728C5"/>
    <w:rsid w:val="00876A8C"/>
    <w:rsid w:val="00883BE3"/>
    <w:rsid w:val="00885008"/>
    <w:rsid w:val="00894FD6"/>
    <w:rsid w:val="00896AEA"/>
    <w:rsid w:val="008A05B3"/>
    <w:rsid w:val="008A37A3"/>
    <w:rsid w:val="008A4904"/>
    <w:rsid w:val="008A4D57"/>
    <w:rsid w:val="008A6F8C"/>
    <w:rsid w:val="008B062A"/>
    <w:rsid w:val="008B1B42"/>
    <w:rsid w:val="008B1EF6"/>
    <w:rsid w:val="008B5DF3"/>
    <w:rsid w:val="008B6E85"/>
    <w:rsid w:val="008C083B"/>
    <w:rsid w:val="008E4E80"/>
    <w:rsid w:val="008E5BA0"/>
    <w:rsid w:val="008F20E0"/>
    <w:rsid w:val="008F468A"/>
    <w:rsid w:val="008F503F"/>
    <w:rsid w:val="0090264A"/>
    <w:rsid w:val="00907EE3"/>
    <w:rsid w:val="00913FF5"/>
    <w:rsid w:val="009167FC"/>
    <w:rsid w:val="00921864"/>
    <w:rsid w:val="009415AA"/>
    <w:rsid w:val="009433FB"/>
    <w:rsid w:val="00947680"/>
    <w:rsid w:val="00947A6D"/>
    <w:rsid w:val="00953327"/>
    <w:rsid w:val="009543FB"/>
    <w:rsid w:val="00962741"/>
    <w:rsid w:val="00963340"/>
    <w:rsid w:val="00965549"/>
    <w:rsid w:val="00966F89"/>
    <w:rsid w:val="00970433"/>
    <w:rsid w:val="00980106"/>
    <w:rsid w:val="00981C3D"/>
    <w:rsid w:val="0098597C"/>
    <w:rsid w:val="00987292"/>
    <w:rsid w:val="00991072"/>
    <w:rsid w:val="0099286D"/>
    <w:rsid w:val="00992A37"/>
    <w:rsid w:val="009964A2"/>
    <w:rsid w:val="009A43FF"/>
    <w:rsid w:val="009A4640"/>
    <w:rsid w:val="009A7216"/>
    <w:rsid w:val="009B11D3"/>
    <w:rsid w:val="009C3DD0"/>
    <w:rsid w:val="009C46C7"/>
    <w:rsid w:val="009D0CFD"/>
    <w:rsid w:val="009D1330"/>
    <w:rsid w:val="009E1E05"/>
    <w:rsid w:val="009E29EF"/>
    <w:rsid w:val="009E3BDF"/>
    <w:rsid w:val="009E6A8A"/>
    <w:rsid w:val="009F2306"/>
    <w:rsid w:val="00A04DC1"/>
    <w:rsid w:val="00A11117"/>
    <w:rsid w:val="00A11339"/>
    <w:rsid w:val="00A22C39"/>
    <w:rsid w:val="00A270B6"/>
    <w:rsid w:val="00A303AA"/>
    <w:rsid w:val="00A35B07"/>
    <w:rsid w:val="00A3789A"/>
    <w:rsid w:val="00A4124D"/>
    <w:rsid w:val="00A41A4A"/>
    <w:rsid w:val="00A44E1B"/>
    <w:rsid w:val="00A45899"/>
    <w:rsid w:val="00A46350"/>
    <w:rsid w:val="00A55809"/>
    <w:rsid w:val="00A62F76"/>
    <w:rsid w:val="00A664EE"/>
    <w:rsid w:val="00A70B52"/>
    <w:rsid w:val="00A73A53"/>
    <w:rsid w:val="00A83536"/>
    <w:rsid w:val="00A83BCB"/>
    <w:rsid w:val="00A874A6"/>
    <w:rsid w:val="00AA191D"/>
    <w:rsid w:val="00AB6814"/>
    <w:rsid w:val="00AC1766"/>
    <w:rsid w:val="00AC48ED"/>
    <w:rsid w:val="00AC568C"/>
    <w:rsid w:val="00AD3612"/>
    <w:rsid w:val="00AD405A"/>
    <w:rsid w:val="00AD4EED"/>
    <w:rsid w:val="00AE0720"/>
    <w:rsid w:val="00AE3011"/>
    <w:rsid w:val="00AE4127"/>
    <w:rsid w:val="00AF276A"/>
    <w:rsid w:val="00AF5486"/>
    <w:rsid w:val="00B0402A"/>
    <w:rsid w:val="00B076BF"/>
    <w:rsid w:val="00B2646F"/>
    <w:rsid w:val="00B267C8"/>
    <w:rsid w:val="00B30B0F"/>
    <w:rsid w:val="00B32244"/>
    <w:rsid w:val="00B32528"/>
    <w:rsid w:val="00B416D1"/>
    <w:rsid w:val="00B428B6"/>
    <w:rsid w:val="00B61D6B"/>
    <w:rsid w:val="00B65D72"/>
    <w:rsid w:val="00B70524"/>
    <w:rsid w:val="00B9248B"/>
    <w:rsid w:val="00BB0339"/>
    <w:rsid w:val="00BB1DF7"/>
    <w:rsid w:val="00BC5772"/>
    <w:rsid w:val="00BC5BD1"/>
    <w:rsid w:val="00BC64CD"/>
    <w:rsid w:val="00BC6AF7"/>
    <w:rsid w:val="00BC7986"/>
    <w:rsid w:val="00BD2381"/>
    <w:rsid w:val="00BD4678"/>
    <w:rsid w:val="00BD6C57"/>
    <w:rsid w:val="00BF5395"/>
    <w:rsid w:val="00C026FA"/>
    <w:rsid w:val="00C03C3C"/>
    <w:rsid w:val="00C1320C"/>
    <w:rsid w:val="00C16365"/>
    <w:rsid w:val="00C16411"/>
    <w:rsid w:val="00C213DE"/>
    <w:rsid w:val="00C24DCD"/>
    <w:rsid w:val="00C3322E"/>
    <w:rsid w:val="00C4027E"/>
    <w:rsid w:val="00C4304C"/>
    <w:rsid w:val="00C45B6B"/>
    <w:rsid w:val="00C45DC4"/>
    <w:rsid w:val="00C46019"/>
    <w:rsid w:val="00C51E4B"/>
    <w:rsid w:val="00C5465B"/>
    <w:rsid w:val="00C55746"/>
    <w:rsid w:val="00C561A9"/>
    <w:rsid w:val="00C57AB0"/>
    <w:rsid w:val="00C6275E"/>
    <w:rsid w:val="00C62EAD"/>
    <w:rsid w:val="00C65941"/>
    <w:rsid w:val="00C75079"/>
    <w:rsid w:val="00C806FC"/>
    <w:rsid w:val="00C8196A"/>
    <w:rsid w:val="00C869DA"/>
    <w:rsid w:val="00C90632"/>
    <w:rsid w:val="00C909C1"/>
    <w:rsid w:val="00C9174D"/>
    <w:rsid w:val="00C92DB5"/>
    <w:rsid w:val="00C95F31"/>
    <w:rsid w:val="00C97495"/>
    <w:rsid w:val="00CA21D5"/>
    <w:rsid w:val="00CC0878"/>
    <w:rsid w:val="00CC6B63"/>
    <w:rsid w:val="00CD213F"/>
    <w:rsid w:val="00CD293D"/>
    <w:rsid w:val="00CD633F"/>
    <w:rsid w:val="00CD72BE"/>
    <w:rsid w:val="00CE067F"/>
    <w:rsid w:val="00CE38F6"/>
    <w:rsid w:val="00CE4F9F"/>
    <w:rsid w:val="00CF1C64"/>
    <w:rsid w:val="00CF2D41"/>
    <w:rsid w:val="00CF3725"/>
    <w:rsid w:val="00D06AC3"/>
    <w:rsid w:val="00D130E9"/>
    <w:rsid w:val="00D23DC7"/>
    <w:rsid w:val="00D25147"/>
    <w:rsid w:val="00D31469"/>
    <w:rsid w:val="00D322BD"/>
    <w:rsid w:val="00D32CAA"/>
    <w:rsid w:val="00D47401"/>
    <w:rsid w:val="00D72A4A"/>
    <w:rsid w:val="00D75BAC"/>
    <w:rsid w:val="00D77C5A"/>
    <w:rsid w:val="00D8309D"/>
    <w:rsid w:val="00D907AC"/>
    <w:rsid w:val="00D90C5F"/>
    <w:rsid w:val="00DA1176"/>
    <w:rsid w:val="00DA54CA"/>
    <w:rsid w:val="00DA6277"/>
    <w:rsid w:val="00DA649E"/>
    <w:rsid w:val="00DA6D16"/>
    <w:rsid w:val="00DB46C3"/>
    <w:rsid w:val="00DB6778"/>
    <w:rsid w:val="00DB6884"/>
    <w:rsid w:val="00DC5CCF"/>
    <w:rsid w:val="00DC7176"/>
    <w:rsid w:val="00DD2E84"/>
    <w:rsid w:val="00DD6CB2"/>
    <w:rsid w:val="00DE1D18"/>
    <w:rsid w:val="00DE401F"/>
    <w:rsid w:val="00DE775B"/>
    <w:rsid w:val="00DF3804"/>
    <w:rsid w:val="00DF3A19"/>
    <w:rsid w:val="00DF3FF6"/>
    <w:rsid w:val="00E0749E"/>
    <w:rsid w:val="00E11916"/>
    <w:rsid w:val="00E24662"/>
    <w:rsid w:val="00E256F0"/>
    <w:rsid w:val="00E30FA9"/>
    <w:rsid w:val="00E331A3"/>
    <w:rsid w:val="00E35618"/>
    <w:rsid w:val="00E368EF"/>
    <w:rsid w:val="00E36B9A"/>
    <w:rsid w:val="00E4336E"/>
    <w:rsid w:val="00E52B54"/>
    <w:rsid w:val="00E52F94"/>
    <w:rsid w:val="00E57660"/>
    <w:rsid w:val="00E603FF"/>
    <w:rsid w:val="00E611EF"/>
    <w:rsid w:val="00E73A13"/>
    <w:rsid w:val="00E74D59"/>
    <w:rsid w:val="00E82ED5"/>
    <w:rsid w:val="00E83A56"/>
    <w:rsid w:val="00E83E8C"/>
    <w:rsid w:val="00E86BCF"/>
    <w:rsid w:val="00E9093B"/>
    <w:rsid w:val="00E95A7C"/>
    <w:rsid w:val="00E96229"/>
    <w:rsid w:val="00EA241F"/>
    <w:rsid w:val="00EA2452"/>
    <w:rsid w:val="00EA3EE1"/>
    <w:rsid w:val="00EA411F"/>
    <w:rsid w:val="00EA4F84"/>
    <w:rsid w:val="00EA6282"/>
    <w:rsid w:val="00EB177C"/>
    <w:rsid w:val="00EB4C5F"/>
    <w:rsid w:val="00EB63E9"/>
    <w:rsid w:val="00EC1AB7"/>
    <w:rsid w:val="00EC319D"/>
    <w:rsid w:val="00EC6FC7"/>
    <w:rsid w:val="00ED02FA"/>
    <w:rsid w:val="00ED1C19"/>
    <w:rsid w:val="00ED1C9B"/>
    <w:rsid w:val="00ED2EC9"/>
    <w:rsid w:val="00ED633B"/>
    <w:rsid w:val="00EE2465"/>
    <w:rsid w:val="00EE646F"/>
    <w:rsid w:val="00F01E01"/>
    <w:rsid w:val="00F149FB"/>
    <w:rsid w:val="00F26F0C"/>
    <w:rsid w:val="00F27A0C"/>
    <w:rsid w:val="00F27D95"/>
    <w:rsid w:val="00F37879"/>
    <w:rsid w:val="00F43557"/>
    <w:rsid w:val="00F56130"/>
    <w:rsid w:val="00F60725"/>
    <w:rsid w:val="00F607DD"/>
    <w:rsid w:val="00F707D1"/>
    <w:rsid w:val="00F740FA"/>
    <w:rsid w:val="00F801A2"/>
    <w:rsid w:val="00F8231B"/>
    <w:rsid w:val="00F86480"/>
    <w:rsid w:val="00F90754"/>
    <w:rsid w:val="00F90912"/>
    <w:rsid w:val="00F920F4"/>
    <w:rsid w:val="00F95092"/>
    <w:rsid w:val="00F95DEA"/>
    <w:rsid w:val="00F95EB1"/>
    <w:rsid w:val="00F967FC"/>
    <w:rsid w:val="00FA007B"/>
    <w:rsid w:val="00FB0ADB"/>
    <w:rsid w:val="00FC0C60"/>
    <w:rsid w:val="00FC47AE"/>
    <w:rsid w:val="00FC58AF"/>
    <w:rsid w:val="00FC7F0C"/>
    <w:rsid w:val="00FD0EAF"/>
    <w:rsid w:val="00FD53FB"/>
    <w:rsid w:val="00FD76B2"/>
    <w:rsid w:val="00FE197F"/>
    <w:rsid w:val="00FE1B2B"/>
    <w:rsid w:val="00FE6B68"/>
    <w:rsid w:val="00FF1275"/>
    <w:rsid w:val="00FF128C"/>
    <w:rsid w:val="00FF77DB"/>
    <w:rsid w:val="0FBDCA5F"/>
    <w:rsid w:val="16B626AD"/>
    <w:rsid w:val="172A6DDC"/>
    <w:rsid w:val="1F24124D"/>
    <w:rsid w:val="1FFF86CB"/>
    <w:rsid w:val="27BF5B3F"/>
    <w:rsid w:val="31BBC52D"/>
    <w:rsid w:val="32F22F83"/>
    <w:rsid w:val="37EF5C2D"/>
    <w:rsid w:val="37FFAF0D"/>
    <w:rsid w:val="39FD0164"/>
    <w:rsid w:val="3CAEF995"/>
    <w:rsid w:val="3DFFA644"/>
    <w:rsid w:val="3F793030"/>
    <w:rsid w:val="3FFBF2B0"/>
    <w:rsid w:val="4FCCF9E0"/>
    <w:rsid w:val="56FC7733"/>
    <w:rsid w:val="571D6411"/>
    <w:rsid w:val="59F77CFC"/>
    <w:rsid w:val="5BFFEC09"/>
    <w:rsid w:val="5F7F58A4"/>
    <w:rsid w:val="5FBFBB84"/>
    <w:rsid w:val="5FFD1870"/>
    <w:rsid w:val="6B76702B"/>
    <w:rsid w:val="6FB5DB09"/>
    <w:rsid w:val="6FCD9EEF"/>
    <w:rsid w:val="6FFEF0FF"/>
    <w:rsid w:val="77BF917A"/>
    <w:rsid w:val="78B32562"/>
    <w:rsid w:val="7B9BF2DF"/>
    <w:rsid w:val="7BDFF429"/>
    <w:rsid w:val="7DDFF753"/>
    <w:rsid w:val="7E1FA554"/>
    <w:rsid w:val="7EDF05AC"/>
    <w:rsid w:val="7EFFF25D"/>
    <w:rsid w:val="7F5B7737"/>
    <w:rsid w:val="7F7EB081"/>
    <w:rsid w:val="7FDB27D3"/>
    <w:rsid w:val="7FF78DB5"/>
    <w:rsid w:val="7FFA0CB3"/>
    <w:rsid w:val="7FFB1F5C"/>
    <w:rsid w:val="7FFEA527"/>
    <w:rsid w:val="9DF790FE"/>
    <w:rsid w:val="A1DDAF77"/>
    <w:rsid w:val="ABAFFD6F"/>
    <w:rsid w:val="B9BFA59E"/>
    <w:rsid w:val="BB9F414F"/>
    <w:rsid w:val="BFBFDF2E"/>
    <w:rsid w:val="BFFD20F9"/>
    <w:rsid w:val="CFCF97F2"/>
    <w:rsid w:val="DAEE3E3A"/>
    <w:rsid w:val="DBFF21D4"/>
    <w:rsid w:val="DCD3BC08"/>
    <w:rsid w:val="DCDF2C31"/>
    <w:rsid w:val="DDFF666E"/>
    <w:rsid w:val="DFEFF4F1"/>
    <w:rsid w:val="E5B7C3B3"/>
    <w:rsid w:val="E7AF3F9D"/>
    <w:rsid w:val="E7FB334C"/>
    <w:rsid w:val="E9FEDBD0"/>
    <w:rsid w:val="EDDB7ACB"/>
    <w:rsid w:val="EDFF6F6D"/>
    <w:rsid w:val="EFECA337"/>
    <w:rsid w:val="EFFC7040"/>
    <w:rsid w:val="F94F358E"/>
    <w:rsid w:val="FDBF7920"/>
    <w:rsid w:val="FEDFF3D0"/>
    <w:rsid w:val="FEF7D281"/>
    <w:rsid w:val="FF774DAD"/>
    <w:rsid w:val="FF78EAD8"/>
    <w:rsid w:val="FF7F0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semiHidden/>
    <w:unhideWhenUsed/>
    <w:qFormat/>
    <w:uiPriority w:val="99"/>
    <w:pPr>
      <w:jc w:val="left"/>
    </w:pPr>
  </w:style>
  <w:style w:type="paragraph" w:styleId="4">
    <w:name w:val="toc 3"/>
    <w:basedOn w:val="1"/>
    <w:next w:val="1"/>
    <w:unhideWhenUsed/>
    <w:qFormat/>
    <w:uiPriority w:val="39"/>
    <w:pPr>
      <w:widowControl/>
      <w:spacing w:after="100" w:line="276" w:lineRule="auto"/>
      <w:ind w:left="440"/>
      <w:jc w:val="left"/>
    </w:pPr>
    <w:rPr>
      <w:kern w:val="0"/>
      <w:sz w:val="22"/>
    </w:rPr>
  </w:style>
  <w:style w:type="paragraph" w:styleId="5">
    <w:name w:val="Balloon Text"/>
    <w:basedOn w:val="1"/>
    <w:link w:val="24"/>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tabs>
        <w:tab w:val="right" w:leader="dot" w:pos="8296"/>
      </w:tabs>
      <w:spacing w:line="240" w:lineRule="auto"/>
      <w:ind w:firstLine="440" w:firstLineChars="200"/>
      <w:jc w:val="left"/>
    </w:pPr>
    <w:rPr>
      <w:kern w:val="0"/>
      <w:sz w:val="22"/>
    </w:rPr>
  </w:style>
  <w:style w:type="paragraph" w:styleId="9">
    <w:name w:val="footnote text"/>
    <w:basedOn w:val="1"/>
    <w:link w:val="34"/>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3"/>
    <w:next w:val="3"/>
    <w:link w:val="33"/>
    <w:semiHidden/>
    <w:unhideWhenUsed/>
    <w:qFormat/>
    <w:uiPriority w:val="99"/>
    <w:rPr>
      <w:b/>
      <w:bCs/>
    </w:rPr>
  </w:style>
  <w:style w:type="table" w:styleId="13">
    <w:name w:val="Table Grid"/>
    <w:basedOn w:val="12"/>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页眉 Char"/>
    <w:basedOn w:val="14"/>
    <w:link w:val="7"/>
    <w:semiHidden/>
    <w:qFormat/>
    <w:uiPriority w:val="99"/>
    <w:rPr>
      <w:sz w:val="18"/>
      <w:szCs w:val="18"/>
    </w:rPr>
  </w:style>
  <w:style w:type="character" w:customStyle="1" w:styleId="20">
    <w:name w:val="页脚 Char"/>
    <w:basedOn w:val="14"/>
    <w:link w:val="6"/>
    <w:qFormat/>
    <w:uiPriority w:val="99"/>
    <w:rPr>
      <w:sz w:val="18"/>
      <w:szCs w:val="18"/>
    </w:rPr>
  </w:style>
  <w:style w:type="paragraph" w:styleId="21">
    <w:name w:val="List Paragraph"/>
    <w:basedOn w:val="1"/>
    <w:link w:val="22"/>
    <w:qFormat/>
    <w:uiPriority w:val="34"/>
    <w:pPr>
      <w:ind w:firstLine="420" w:firstLineChars="200"/>
    </w:pPr>
  </w:style>
  <w:style w:type="character" w:customStyle="1" w:styleId="22">
    <w:name w:val="列出段落 Char"/>
    <w:link w:val="21"/>
    <w:qFormat/>
    <w:locked/>
    <w:uiPriority w:val="34"/>
  </w:style>
  <w:style w:type="table" w:customStyle="1" w:styleId="23">
    <w:name w:val="网格型1"/>
    <w:basedOn w:val="12"/>
    <w:qFormat/>
    <w:uiPriority w:val="59"/>
    <w:pPr>
      <w:jc w:val="both"/>
    </w:pPr>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4">
    <w:name w:val="批注框文本 Char"/>
    <w:basedOn w:val="14"/>
    <w:link w:val="5"/>
    <w:semiHidden/>
    <w:qFormat/>
    <w:uiPriority w:val="99"/>
    <w:rPr>
      <w:sz w:val="18"/>
      <w:szCs w:val="18"/>
    </w:rPr>
  </w:style>
  <w:style w:type="character" w:customStyle="1" w:styleId="25">
    <w:name w:val="标题 1 Char"/>
    <w:basedOn w:val="14"/>
    <w:link w:val="2"/>
    <w:qFormat/>
    <w:uiPriority w:val="9"/>
    <w:rPr>
      <w:b/>
      <w:bCs/>
      <w:kern w:val="44"/>
      <w:sz w:val="44"/>
      <w:szCs w:val="44"/>
    </w:rPr>
  </w:style>
  <w:style w:type="paragraph" w:customStyle="1" w:styleId="26">
    <w:name w:val="Default"/>
    <w:link w:val="30"/>
    <w:qFormat/>
    <w:uiPriority w:val="0"/>
    <w:pPr>
      <w:widowControl w:val="0"/>
      <w:autoSpaceDE w:val="0"/>
      <w:autoSpaceDN w:val="0"/>
      <w:adjustRightInd w:val="0"/>
      <w:spacing w:line="360" w:lineRule="auto"/>
    </w:pPr>
    <w:rPr>
      <w:rFonts w:ascii="仿宋" w:hAnsi="Times New Roman" w:eastAsia="仿宋" w:cs="仿宋"/>
      <w:color w:val="000000"/>
      <w:kern w:val="0"/>
      <w:sz w:val="24"/>
      <w:szCs w:val="24"/>
      <w:lang w:val="en-US" w:eastAsia="zh-CN" w:bidi="ar-SA"/>
    </w:rPr>
  </w:style>
  <w:style w:type="paragraph" w:customStyle="1" w:styleId="27">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 w:type="paragraph" w:customStyle="1" w:styleId="28">
    <w:name w:val="正文内容"/>
    <w:basedOn w:val="1"/>
    <w:link w:val="29"/>
    <w:qFormat/>
    <w:uiPriority w:val="0"/>
    <w:pPr>
      <w:ind w:firstLine="200" w:firstLineChars="200"/>
    </w:pPr>
    <w:rPr>
      <w:rFonts w:ascii="Times New Roman" w:hAnsi="Times New Roman" w:eastAsia="仿宋" w:cs="Times New Roman"/>
      <w:kern w:val="0"/>
      <w:sz w:val="32"/>
      <w:szCs w:val="32"/>
    </w:rPr>
  </w:style>
  <w:style w:type="character" w:customStyle="1" w:styleId="29">
    <w:name w:val="正文内容 Char"/>
    <w:link w:val="28"/>
    <w:qFormat/>
    <w:uiPriority w:val="0"/>
    <w:rPr>
      <w:rFonts w:ascii="Times New Roman" w:hAnsi="Times New Roman" w:eastAsia="仿宋" w:cs="Times New Roman"/>
      <w:kern w:val="0"/>
      <w:sz w:val="32"/>
      <w:szCs w:val="32"/>
    </w:rPr>
  </w:style>
  <w:style w:type="character" w:customStyle="1" w:styleId="30">
    <w:name w:val="Default Char"/>
    <w:link w:val="26"/>
    <w:qFormat/>
    <w:locked/>
    <w:uiPriority w:val="0"/>
    <w:rPr>
      <w:rFonts w:ascii="仿宋" w:hAnsi="Times New Roman" w:eastAsia="仿宋" w:cs="仿宋"/>
      <w:color w:val="000000"/>
      <w:kern w:val="0"/>
      <w:sz w:val="24"/>
      <w:szCs w:val="24"/>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文字 Char"/>
    <w:basedOn w:val="14"/>
    <w:link w:val="3"/>
    <w:semiHidden/>
    <w:qFormat/>
    <w:uiPriority w:val="99"/>
  </w:style>
  <w:style w:type="character" w:customStyle="1" w:styleId="33">
    <w:name w:val="批注主题 Char"/>
    <w:basedOn w:val="32"/>
    <w:link w:val="11"/>
    <w:semiHidden/>
    <w:qFormat/>
    <w:uiPriority w:val="99"/>
    <w:rPr>
      <w:b/>
      <w:bCs/>
    </w:rPr>
  </w:style>
  <w:style w:type="character" w:customStyle="1" w:styleId="34">
    <w:name w:val="脚注文本 Char"/>
    <w:basedOn w:val="14"/>
    <w:link w:val="9"/>
    <w:semiHidden/>
    <w:qFormat/>
    <w:uiPriority w:val="99"/>
    <w:rPr>
      <w:sz w:val="18"/>
      <w:szCs w:val="18"/>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270</Pages>
  <Words>20535</Words>
  <Characters>117055</Characters>
  <Lines>975</Lines>
  <Paragraphs>274</Paragraphs>
  <TotalTime>0</TotalTime>
  <ScaleCrop>false</ScaleCrop>
  <LinksUpToDate>false</LinksUpToDate>
  <CharactersWithSpaces>137316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2022-05-30T17:47:00Z</dcterms:created>
  <dc:creator>多绥婷</dc:creator>
  <cp:lastModifiedBy>管玉箫</cp:lastModifiedBy>
  <dcterms:modified xsi:type="dcterms:W3CDTF">2024-02-02T14:11:14Z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50B8A3AAF520F92FAB66B8654E04E4A5</vt:lpwstr>
  </property>
</Properties>
</file>