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 w:eastAsia="仿宋" w:cs="仿宋"/>
          <w:kern w:val="0"/>
          <w:sz w:val="32"/>
          <w:szCs w:val="32"/>
        </w:rPr>
      </w:pPr>
      <w:r>
        <w:rPr>
          <w:rFonts w:hint="eastAsia" w:ascii="黑体" w:hAnsi="黑体" w:eastAsia="黑体"/>
          <w:kern w:val="0"/>
          <w:sz w:val="32"/>
          <w:szCs w:val="44"/>
        </w:rPr>
        <w:t>附件1</w:t>
      </w:r>
    </w:p>
    <w:p>
      <w:pPr>
        <w:pStyle w:val="2"/>
        <w:keepNext w:val="0"/>
        <w:keepLines w:val="0"/>
        <w:spacing w:before="0" w:after="0" w:line="240" w:lineRule="auto"/>
        <w:jc w:val="center"/>
        <w:rPr>
          <w:rFonts w:ascii="宋体" w:hAnsi="宋体" w:cs="宋体"/>
          <w:bCs w:val="0"/>
          <w:kern w:val="2"/>
        </w:rPr>
      </w:pPr>
      <w:r>
        <w:rPr>
          <w:rFonts w:hint="eastAsia" w:ascii="宋体" w:hAnsi="宋体" w:cs="宋体"/>
          <w:bCs w:val="0"/>
          <w:kern w:val="2"/>
        </w:rPr>
        <w:t>《郑州商品交易所期货交割管理办法》</w:t>
      </w:r>
    </w:p>
    <w:p>
      <w:pPr>
        <w:pStyle w:val="2"/>
        <w:keepNext w:val="0"/>
        <w:keepLines w:val="0"/>
        <w:spacing w:before="0" w:after="0" w:line="240" w:lineRule="auto"/>
        <w:jc w:val="center"/>
        <w:rPr>
          <w:rFonts w:ascii="宋体" w:hAnsi="宋体" w:cs="宋体"/>
          <w:bCs w:val="0"/>
          <w:kern w:val="2"/>
        </w:rPr>
      </w:pPr>
      <w:r>
        <w:rPr>
          <w:rFonts w:hint="eastAsia" w:ascii="宋体" w:hAnsi="宋体" w:cs="宋体"/>
          <w:bCs w:val="0"/>
          <w:kern w:val="2"/>
        </w:rPr>
        <w:t>修订案</w:t>
      </w:r>
    </w:p>
    <w:p>
      <w:pPr>
        <w:rPr>
          <w:rFonts w:ascii="楷体" w:hAnsi="楷体" w:eastAsia="楷体" w:cs="楷体"/>
          <w:kern w:val="0"/>
          <w:sz w:val="28"/>
          <w:szCs w:val="28"/>
        </w:rPr>
      </w:pPr>
      <w:r>
        <w:rPr>
          <w:rFonts w:hint="eastAsia" w:ascii="楷体" w:hAnsi="楷体" w:eastAsia="楷体" w:cs="楷体"/>
          <w:kern w:val="0"/>
          <w:sz w:val="28"/>
          <w:szCs w:val="28"/>
        </w:rPr>
        <w:t>（</w:t>
      </w:r>
      <w:r>
        <w:rPr>
          <w:rFonts w:hint="eastAsia" w:ascii="楷体" w:hAnsi="楷体" w:eastAsia="楷体" w:cs="楷体"/>
          <w:sz w:val="28"/>
          <w:szCs w:val="28"/>
        </w:rPr>
        <w:t>2023年9月17日郑州商品交易所第八届理事会第六次会议审议通过，自2024年3月1日起施行</w:t>
      </w:r>
      <w:r>
        <w:rPr>
          <w:rFonts w:hint="eastAsia" w:ascii="楷体" w:hAnsi="楷体" w:eastAsia="楷体" w:cs="楷体"/>
          <w:kern w:val="0"/>
          <w:sz w:val="28"/>
          <w:szCs w:val="28"/>
        </w:rPr>
        <w:t>）</w:t>
      </w:r>
    </w:p>
    <w:p>
      <w:pPr>
        <w:ind w:firstLine="5440" w:firstLineChars="1700"/>
        <w:rPr>
          <w:rFonts w:ascii="仿宋" w:hAnsi="仿宋" w:eastAsia="仿宋"/>
          <w:sz w:val="32"/>
          <w:szCs w:val="32"/>
        </w:rPr>
      </w:pPr>
    </w:p>
    <w:p>
      <w:pPr>
        <w:ind w:firstLine="640" w:firstLineChars="200"/>
        <w:jc w:val="left"/>
        <w:rPr>
          <w:rFonts w:ascii="仿宋" w:hAnsi="仿宋" w:eastAsia="仿宋"/>
          <w:sz w:val="32"/>
          <w:szCs w:val="44"/>
        </w:rPr>
      </w:pPr>
      <w:r>
        <w:rPr>
          <w:rFonts w:hint="eastAsia" w:ascii="仿宋" w:hAnsi="仿宋" w:eastAsia="仿宋"/>
          <w:sz w:val="32"/>
          <w:szCs w:val="44"/>
        </w:rPr>
        <w:t>对《郑州商品交易所期货交割管理办法》进行如下修订：</w:t>
      </w:r>
    </w:p>
    <w:p>
      <w:pPr>
        <w:ind w:firstLine="640" w:firstLineChars="200"/>
        <w:jc w:val="left"/>
        <w:rPr>
          <w:rFonts w:ascii="仿宋" w:hAnsi="仿宋" w:eastAsia="仿宋"/>
          <w:sz w:val="32"/>
          <w:szCs w:val="44"/>
        </w:rPr>
      </w:pPr>
      <w:r>
        <w:rPr>
          <w:rFonts w:hint="eastAsia" w:ascii="仿宋" w:hAnsi="仿宋" w:eastAsia="仿宋"/>
          <w:sz w:val="32"/>
          <w:szCs w:val="44"/>
        </w:rPr>
        <w:t>将第十二条修订为：“集中交割流程如下：</w:t>
      </w:r>
    </w:p>
    <w:p>
      <w:pPr>
        <w:widowControl/>
        <w:spacing w:line="360" w:lineRule="auto"/>
        <w:ind w:firstLine="640" w:firstLineChars="200"/>
        <w:rPr>
          <w:rFonts w:ascii="仿宋" w:hAnsi="仿宋" w:eastAsia="仿宋"/>
          <w:sz w:val="32"/>
          <w:szCs w:val="44"/>
        </w:rPr>
      </w:pPr>
      <w:r>
        <w:rPr>
          <w:rFonts w:hint="eastAsia" w:ascii="仿宋" w:hAnsi="仿宋" w:eastAsia="仿宋"/>
          <w:sz w:val="32"/>
          <w:szCs w:val="44"/>
        </w:rPr>
        <w:t>“（一）第一交割日</w:t>
      </w:r>
    </w:p>
    <w:p>
      <w:pPr>
        <w:widowControl/>
        <w:spacing w:line="360" w:lineRule="auto"/>
        <w:ind w:firstLine="640" w:firstLineChars="200"/>
        <w:rPr>
          <w:rFonts w:ascii="仿宋" w:hAnsi="仿宋" w:eastAsia="仿宋"/>
          <w:sz w:val="32"/>
          <w:szCs w:val="44"/>
        </w:rPr>
      </w:pPr>
      <w:r>
        <w:rPr>
          <w:rFonts w:hint="eastAsia" w:ascii="仿宋" w:hAnsi="仿宋" w:eastAsia="仿宋"/>
          <w:sz w:val="32"/>
          <w:szCs w:val="44"/>
        </w:rPr>
        <w:t>“最后交易日后的第一个交易日，卖方按照以下规定公布交割信息：</w:t>
      </w:r>
    </w:p>
    <w:p>
      <w:pPr>
        <w:widowControl/>
        <w:spacing w:line="360" w:lineRule="auto"/>
        <w:ind w:firstLine="640" w:firstLineChars="200"/>
        <w:rPr>
          <w:rFonts w:ascii="仿宋" w:hAnsi="仿宋" w:eastAsia="仿宋"/>
          <w:sz w:val="32"/>
          <w:szCs w:val="44"/>
        </w:rPr>
      </w:pPr>
      <w:r>
        <w:rPr>
          <w:rFonts w:hint="eastAsia" w:ascii="仿宋" w:hAnsi="仿宋" w:eastAsia="仿宋"/>
          <w:sz w:val="32"/>
          <w:szCs w:val="44"/>
        </w:rPr>
        <w:t>“1.对于仅适用非通用标准仓单交割的品种，卖方应当在当日闭市前公布用于交割的标准仓单信息。未主动公布的，交易所于当日闭市后公布卖方相应品种所有可流通标准仓单信息。</w:t>
      </w:r>
    </w:p>
    <w:p>
      <w:pPr>
        <w:widowControl/>
        <w:spacing w:line="360" w:lineRule="auto"/>
        <w:ind w:firstLine="640" w:firstLineChars="200"/>
        <w:rPr>
          <w:rFonts w:ascii="仿宋" w:hAnsi="仿宋" w:eastAsia="仿宋"/>
          <w:sz w:val="32"/>
          <w:szCs w:val="44"/>
        </w:rPr>
      </w:pPr>
      <w:r>
        <w:rPr>
          <w:rFonts w:hint="eastAsia" w:ascii="仿宋" w:hAnsi="仿宋" w:eastAsia="仿宋"/>
          <w:sz w:val="32"/>
          <w:szCs w:val="44"/>
        </w:rPr>
        <w:t>“2.对于同时适用非通用标准仓单交割及车（船）板交割的品种，卖方应当在当日闭市前公布用于交割的标准仓单信息及车（船）板交割货物信息。未主动公布的，交易所于当日闭市后公布卖方相应品种所有可流通标准仓单信息。卖方未公布车（船）板交割货物信息的，交易所按标准仓单交割对待。</w:t>
      </w:r>
    </w:p>
    <w:p>
      <w:pPr>
        <w:widowControl/>
        <w:spacing w:line="360" w:lineRule="auto"/>
        <w:ind w:firstLine="640" w:firstLineChars="200"/>
        <w:rPr>
          <w:rFonts w:ascii="仿宋" w:hAnsi="仿宋" w:eastAsia="仿宋"/>
          <w:sz w:val="32"/>
          <w:szCs w:val="44"/>
        </w:rPr>
      </w:pPr>
      <w:r>
        <w:rPr>
          <w:rFonts w:hint="eastAsia" w:ascii="仿宋" w:hAnsi="仿宋" w:eastAsia="仿宋"/>
          <w:sz w:val="32"/>
          <w:szCs w:val="44"/>
        </w:rPr>
        <w:t>“……</w:t>
      </w:r>
    </w:p>
    <w:p>
      <w:pPr>
        <w:widowControl/>
        <w:spacing w:line="360" w:lineRule="auto"/>
        <w:ind w:firstLine="640" w:firstLineChars="200"/>
        <w:rPr>
          <w:rFonts w:ascii="仿宋" w:hAnsi="仿宋" w:eastAsia="仿宋"/>
          <w:sz w:val="32"/>
          <w:szCs w:val="44"/>
        </w:rPr>
      </w:pPr>
      <w:r>
        <w:rPr>
          <w:rFonts w:hint="eastAsia" w:ascii="仿宋" w:hAnsi="仿宋" w:eastAsia="仿宋"/>
          <w:sz w:val="32"/>
          <w:szCs w:val="44"/>
        </w:rPr>
        <w:t>“（二）第二交割日（配对日）</w:t>
      </w:r>
    </w:p>
    <w:p>
      <w:pPr>
        <w:widowControl/>
        <w:spacing w:line="360" w:lineRule="auto"/>
        <w:ind w:firstLine="640" w:firstLineChars="200"/>
        <w:rPr>
          <w:rFonts w:ascii="仿宋" w:hAnsi="仿宋" w:eastAsia="仿宋"/>
          <w:sz w:val="32"/>
          <w:szCs w:val="44"/>
        </w:rPr>
      </w:pPr>
      <w:r>
        <w:rPr>
          <w:rFonts w:hint="eastAsia" w:ascii="仿宋" w:hAnsi="仿宋" w:eastAsia="仿宋"/>
          <w:sz w:val="32"/>
          <w:szCs w:val="44"/>
        </w:rPr>
        <w:t>“1.买方申报交割意向。当日闭市前，买方根据卖方或者交易所公布的标准仓单信息，或者卖方公布的车（船）板交割货物信息，申报交割意向。买方可以申报三个交割意向，包括第一意向、第二意向和第三意向。</w:t>
      </w:r>
    </w:p>
    <w:p>
      <w:pPr>
        <w:widowControl/>
        <w:spacing w:line="360" w:lineRule="auto"/>
        <w:ind w:firstLine="640" w:firstLineChars="200"/>
        <w:rPr>
          <w:rFonts w:ascii="仿宋" w:hAnsi="仿宋" w:eastAsia="仿宋"/>
          <w:sz w:val="32"/>
          <w:szCs w:val="44"/>
        </w:rPr>
      </w:pPr>
      <w:r>
        <w:rPr>
          <w:rFonts w:hint="eastAsia" w:ascii="仿宋" w:hAnsi="仿宋" w:eastAsia="仿宋"/>
          <w:sz w:val="32"/>
          <w:szCs w:val="44"/>
        </w:rPr>
        <w:t>“2.当日结算时，交易所按照以下原则进行配对：对任一买方，先考虑其第一意向，第一意向未得到满足或未全部得到满足的，再依次考虑其第二意向、第三意向。对于任一相同优先级意向，平均持仓时间长的买方优先。买方平均持仓时间相同的，含有建仓时间早的买方优先。</w:t>
      </w:r>
    </w:p>
    <w:p>
      <w:pPr>
        <w:widowControl/>
        <w:spacing w:line="360" w:lineRule="auto"/>
        <w:ind w:firstLine="640" w:firstLineChars="200"/>
        <w:rPr>
          <w:rFonts w:ascii="仿宋" w:hAnsi="仿宋" w:eastAsia="仿宋"/>
          <w:sz w:val="32"/>
          <w:szCs w:val="44"/>
        </w:rPr>
      </w:pPr>
      <w:r>
        <w:rPr>
          <w:rFonts w:hint="eastAsia" w:ascii="仿宋" w:hAnsi="仿宋" w:eastAsia="仿宋"/>
          <w:sz w:val="32"/>
          <w:szCs w:val="44"/>
        </w:rPr>
        <w:t>“买方平均持仓时间=∑买方每手持仓时间/买方总持仓量</w:t>
      </w:r>
    </w:p>
    <w:p>
      <w:pPr>
        <w:widowControl/>
        <w:spacing w:line="360" w:lineRule="auto"/>
        <w:ind w:firstLine="640" w:firstLineChars="200"/>
        <w:rPr>
          <w:rFonts w:ascii="仿宋" w:hAnsi="仿宋" w:eastAsia="仿宋"/>
          <w:sz w:val="32"/>
          <w:szCs w:val="44"/>
        </w:rPr>
      </w:pPr>
      <w:r>
        <w:rPr>
          <w:rFonts w:hint="eastAsia" w:ascii="仿宋" w:hAnsi="仿宋" w:eastAsia="仿宋"/>
          <w:sz w:val="32"/>
          <w:szCs w:val="44"/>
        </w:rPr>
        <w:t>“其他仍未配对的未平仓持仓，由计算机系统按照“先车（船）板、后标准仓单”，再按照“数量取整、最少配对数”原则予以配对。</w:t>
      </w:r>
    </w:p>
    <w:p>
      <w:pPr>
        <w:widowControl/>
        <w:spacing w:line="360" w:lineRule="auto"/>
        <w:ind w:firstLine="640" w:firstLineChars="200"/>
        <w:rPr>
          <w:rFonts w:ascii="仿宋" w:hAnsi="仿宋" w:eastAsia="仿宋"/>
          <w:sz w:val="32"/>
          <w:szCs w:val="44"/>
        </w:rPr>
      </w:pPr>
      <w:r>
        <w:rPr>
          <w:rFonts w:hint="eastAsia" w:ascii="仿宋" w:hAnsi="仿宋" w:eastAsia="仿宋"/>
          <w:sz w:val="32"/>
          <w:szCs w:val="44"/>
        </w:rPr>
        <w:t>“……”</w:t>
      </w:r>
    </w:p>
    <w:p>
      <w:pPr>
        <w:widowControl/>
        <w:spacing w:line="360" w:lineRule="auto"/>
        <w:jc w:val="center"/>
        <w:rPr>
          <w:b/>
          <w:sz w:val="44"/>
          <w:szCs w:val="44"/>
        </w:rPr>
      </w:pPr>
      <w:r>
        <w:rPr>
          <w:rFonts w:ascii="仿宋" w:hAnsi="仿宋" w:eastAsia="仿宋"/>
          <w:sz w:val="32"/>
          <w:szCs w:val="44"/>
        </w:rPr>
        <w:br w:type="page"/>
      </w:r>
      <w:r>
        <w:rPr>
          <w:rFonts w:hint="eastAsia"/>
          <w:b/>
          <w:sz w:val="44"/>
          <w:szCs w:val="44"/>
        </w:rPr>
        <w:t>《郑州商品交易所期货交割管理办法》修订条款对照表</w:t>
      </w:r>
    </w:p>
    <w:p>
      <w:pPr>
        <w:jc w:val="center"/>
      </w:pPr>
      <w:r>
        <w:rPr>
          <w:rFonts w:hint="eastAsia" w:eastAsia="仿宋"/>
          <w:sz w:val="28"/>
          <w:szCs w:val="28"/>
        </w:rPr>
        <w:t>（加粗加下划线为新增内容，加删除线为删除内容）</w:t>
      </w:r>
    </w:p>
    <w:tbl>
      <w:tblPr>
        <w:tblStyle w:val="7"/>
        <w:tblW w:w="836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180"/>
        <w:gridCol w:w="418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162" w:hRule="atLeast"/>
        </w:trPr>
        <w:tc>
          <w:tcPr>
            <w:tcW w:w="4180" w:type="dxa"/>
            <w:shd w:val="clear" w:color="auto" w:fill="D7D7D7"/>
            <w:noWrap/>
            <w:vAlign w:val="center"/>
          </w:tcPr>
          <w:p>
            <w:pPr>
              <w:snapToGrid w:val="0"/>
              <w:spacing w:line="276" w:lineRule="auto"/>
              <w:jc w:val="center"/>
              <w:rPr>
                <w:rFonts w:ascii="黑体" w:hAnsi="黑体" w:eastAsia="黑体" w:cs="黑体"/>
                <w:bCs/>
                <w:kern w:val="0"/>
                <w:sz w:val="24"/>
              </w:rPr>
            </w:pPr>
            <w:r>
              <w:rPr>
                <w:rFonts w:hint="eastAsia" w:ascii="黑体" w:hAnsi="黑体" w:eastAsia="黑体" w:cs="黑体"/>
                <w:bCs/>
                <w:kern w:val="0"/>
                <w:sz w:val="24"/>
              </w:rPr>
              <w:t>现行条文</w:t>
            </w:r>
          </w:p>
        </w:tc>
        <w:tc>
          <w:tcPr>
            <w:tcW w:w="4180" w:type="dxa"/>
            <w:shd w:val="clear" w:color="auto" w:fill="D7D7D7"/>
            <w:noWrap/>
            <w:vAlign w:val="center"/>
          </w:tcPr>
          <w:p>
            <w:pPr>
              <w:snapToGrid w:val="0"/>
              <w:spacing w:line="276" w:lineRule="auto"/>
              <w:jc w:val="center"/>
              <w:rPr>
                <w:rFonts w:ascii="黑体" w:hAnsi="黑体" w:eastAsia="黑体" w:cs="黑体"/>
                <w:bCs/>
                <w:kern w:val="0"/>
                <w:sz w:val="24"/>
              </w:rPr>
            </w:pPr>
            <w:r>
              <w:rPr>
                <w:rFonts w:hint="eastAsia" w:ascii="黑体" w:hAnsi="黑体" w:eastAsia="黑体" w:cs="黑体"/>
                <w:bCs/>
                <w:sz w:val="24"/>
              </w:rPr>
              <w:t>修订后条文</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18" w:hRule="atLeast"/>
        </w:trPr>
        <w:tc>
          <w:tcPr>
            <w:tcW w:w="4180" w:type="dxa"/>
            <w:noWrap/>
          </w:tcPr>
          <w:p>
            <w:pPr>
              <w:ind w:firstLine="481" w:firstLineChars="200"/>
              <w:jc w:val="left"/>
              <w:rPr>
                <w:rFonts w:ascii="仿宋" w:hAnsi="仿宋" w:eastAsia="仿宋" w:cs="仿宋"/>
                <w:color w:val="000000"/>
                <w:sz w:val="24"/>
              </w:rPr>
            </w:pPr>
            <w:r>
              <w:rPr>
                <w:rFonts w:hint="eastAsia" w:ascii="仿宋" w:hAnsi="仿宋" w:eastAsia="仿宋" w:cs="仿宋"/>
                <w:b/>
                <w:bCs/>
                <w:color w:val="000000"/>
                <w:sz w:val="24"/>
              </w:rPr>
              <w:t>第十二条</w:t>
            </w:r>
            <w:r>
              <w:rPr>
                <w:rFonts w:hint="eastAsia" w:ascii="仿宋" w:hAnsi="仿宋" w:eastAsia="仿宋" w:cs="仿宋"/>
                <w:color w:val="000000"/>
                <w:sz w:val="24"/>
              </w:rPr>
              <w:t> 集中交割流程如下：</w:t>
            </w:r>
          </w:p>
          <w:p>
            <w:pPr>
              <w:ind w:firstLine="480" w:firstLineChars="200"/>
              <w:jc w:val="left"/>
              <w:rPr>
                <w:rFonts w:ascii="仿宋" w:hAnsi="仿宋" w:eastAsia="仿宋" w:cs="仿宋"/>
                <w:color w:val="000000"/>
                <w:sz w:val="24"/>
              </w:rPr>
            </w:pPr>
            <w:r>
              <w:rPr>
                <w:rFonts w:hint="eastAsia" w:ascii="仿宋" w:hAnsi="仿宋" w:eastAsia="仿宋" w:cs="仿宋"/>
                <w:color w:val="000000"/>
                <w:sz w:val="24"/>
              </w:rPr>
              <w:t>（一）第一交割日</w:t>
            </w:r>
          </w:p>
          <w:p>
            <w:pPr>
              <w:ind w:firstLine="480" w:firstLineChars="200"/>
              <w:jc w:val="left"/>
              <w:rPr>
                <w:rFonts w:ascii="仿宋" w:hAnsi="仿宋" w:eastAsia="仿宋" w:cs="仿宋"/>
                <w:color w:val="000000"/>
                <w:sz w:val="24"/>
              </w:rPr>
            </w:pPr>
            <w:r>
              <w:rPr>
                <w:rFonts w:hint="eastAsia" w:ascii="仿宋" w:hAnsi="仿宋" w:eastAsia="仿宋" w:cs="仿宋"/>
                <w:color w:val="000000"/>
                <w:sz w:val="24"/>
              </w:rPr>
              <w:t>最后交易日后的第一个交易日，卖方按照以下规定公布交割信息：</w:t>
            </w:r>
          </w:p>
          <w:p>
            <w:pPr>
              <w:ind w:firstLine="480" w:firstLineChars="200"/>
              <w:jc w:val="left"/>
              <w:rPr>
                <w:rFonts w:ascii="仿宋" w:hAnsi="仿宋" w:eastAsia="仿宋" w:cs="仿宋"/>
                <w:color w:val="000000"/>
                <w:sz w:val="24"/>
              </w:rPr>
            </w:pPr>
            <w:r>
              <w:rPr>
                <w:rFonts w:hint="eastAsia" w:ascii="仿宋" w:hAnsi="仿宋" w:eastAsia="仿宋" w:cs="仿宋"/>
                <w:color w:val="000000"/>
                <w:sz w:val="24"/>
              </w:rPr>
              <w:t>1.对于仅适用非通用标准仓单交割的品种，卖方应当在当日闭市前公布用于交割的标准仓单信息。未主动公布的，交易所于当日闭市后公布卖方相应品种所有可流通标准仓单信息供买方挑选。</w:t>
            </w:r>
          </w:p>
          <w:p>
            <w:pPr>
              <w:ind w:firstLine="480" w:firstLineChars="200"/>
              <w:jc w:val="left"/>
              <w:rPr>
                <w:rFonts w:ascii="仿宋" w:hAnsi="仿宋" w:eastAsia="仿宋" w:cs="仿宋"/>
                <w:color w:val="000000"/>
                <w:sz w:val="24"/>
              </w:rPr>
            </w:pPr>
            <w:r>
              <w:rPr>
                <w:rFonts w:hint="eastAsia" w:ascii="仿宋" w:hAnsi="仿宋" w:eastAsia="仿宋" w:cs="仿宋"/>
                <w:color w:val="000000"/>
                <w:sz w:val="24"/>
              </w:rPr>
              <w:t>2.对于同时适用非通用标准仓单交割及车（船）板交割的品种，卖方应当在当日闭市前公布用于交割的标准仓单信息及车（船）板交割货物信息。未主动公布的，交易所于当日闭市后公布卖方相应品种所有可流通标准仓单信息供买方挑选。卖方未公布车（船）板交割货物信息的，交易所按标准仓单交割对待。</w:t>
            </w:r>
          </w:p>
          <w:p>
            <w:pPr>
              <w:ind w:firstLine="480" w:firstLineChars="200"/>
              <w:jc w:val="left"/>
              <w:rPr>
                <w:rFonts w:ascii="仿宋" w:hAnsi="仿宋" w:eastAsia="仿宋" w:cs="仿宋"/>
                <w:color w:val="000000"/>
                <w:sz w:val="24"/>
              </w:rPr>
            </w:pPr>
            <w:r>
              <w:rPr>
                <w:rFonts w:hint="eastAsia" w:ascii="仿宋" w:hAnsi="仿宋" w:eastAsia="仿宋" w:cs="仿宋"/>
                <w:color w:val="000000"/>
                <w:sz w:val="24"/>
              </w:rPr>
              <w:t>……</w:t>
            </w:r>
          </w:p>
          <w:p>
            <w:pPr>
              <w:ind w:firstLine="480" w:firstLineChars="200"/>
              <w:jc w:val="left"/>
              <w:rPr>
                <w:rFonts w:ascii="仿宋" w:hAnsi="仿宋" w:eastAsia="仿宋" w:cs="仿宋"/>
                <w:color w:val="000000"/>
                <w:sz w:val="24"/>
              </w:rPr>
            </w:pPr>
            <w:r>
              <w:rPr>
                <w:rFonts w:hint="eastAsia" w:ascii="仿宋" w:hAnsi="仿宋" w:eastAsia="仿宋" w:cs="仿宋"/>
                <w:color w:val="000000"/>
                <w:sz w:val="24"/>
              </w:rPr>
              <w:t>（二）第二交割日（配对日）</w:t>
            </w:r>
          </w:p>
          <w:p>
            <w:pPr>
              <w:ind w:firstLine="480" w:firstLineChars="200"/>
              <w:jc w:val="left"/>
              <w:rPr>
                <w:rFonts w:ascii="仿宋" w:hAnsi="仿宋" w:eastAsia="仿宋" w:cs="仿宋"/>
                <w:color w:val="000000"/>
                <w:sz w:val="24"/>
              </w:rPr>
            </w:pPr>
            <w:r>
              <w:rPr>
                <w:rFonts w:hint="eastAsia" w:ascii="仿宋" w:hAnsi="仿宋" w:eastAsia="仿宋" w:cs="仿宋"/>
                <w:color w:val="000000"/>
                <w:sz w:val="24"/>
              </w:rPr>
              <w:t>1.买方挑选卖方公布的交割信息。当日闭市前，买方根据卖方或者交易所公布的标准仓单信息，或者卖方公布的车（船）板交割货物信息，进行自主选择并确认。买方挑选卖方标准仓单及车（船）板交割货物的总数量不超过卖方该合约的持仓量。卖方公布但未被买方选中的车（船）板交割货物，仍按照车（船）板交割方式进行配对。</w:t>
            </w:r>
          </w:p>
          <w:p>
            <w:pPr>
              <w:ind w:firstLine="480" w:firstLineChars="200"/>
              <w:jc w:val="left"/>
              <w:rPr>
                <w:rFonts w:ascii="仿宋" w:hAnsi="仿宋" w:eastAsia="仿宋" w:cs="仿宋"/>
                <w:color w:val="000000"/>
                <w:sz w:val="24"/>
              </w:rPr>
            </w:pPr>
            <w:r>
              <w:rPr>
                <w:rFonts w:hint="eastAsia" w:ascii="仿宋" w:hAnsi="仿宋" w:eastAsia="仿宋" w:cs="仿宋"/>
                <w:color w:val="000000"/>
                <w:sz w:val="24"/>
              </w:rPr>
              <w:t>2.当日结算时，交易所按照买卖双方确认结果进行配对；其他仍未配对的未平仓持仓，由计算机系统按照“先车（船）板、后标准仓单”，再按照“数量取整、最少配对数”原则予以配对。</w:t>
            </w:r>
          </w:p>
          <w:p>
            <w:pPr>
              <w:ind w:firstLine="480" w:firstLineChars="200"/>
              <w:jc w:val="left"/>
              <w:rPr>
                <w:rFonts w:ascii="仿宋" w:hAnsi="仿宋" w:eastAsia="仿宋" w:cs="仿宋"/>
                <w:color w:val="000000"/>
                <w:sz w:val="24"/>
              </w:rPr>
            </w:pPr>
            <w:r>
              <w:rPr>
                <w:rFonts w:hint="eastAsia" w:ascii="仿宋" w:hAnsi="仿宋" w:eastAsia="仿宋" w:cs="仿宋"/>
                <w:color w:val="000000"/>
                <w:sz w:val="24"/>
              </w:rPr>
              <w:t>……</w:t>
            </w:r>
          </w:p>
        </w:tc>
        <w:tc>
          <w:tcPr>
            <w:tcW w:w="4180" w:type="dxa"/>
            <w:noWrap/>
          </w:tcPr>
          <w:p>
            <w:pPr>
              <w:widowControl/>
              <w:spacing w:line="300" w:lineRule="atLeast"/>
              <w:ind w:firstLine="481" w:firstLineChars="200"/>
              <w:jc w:val="left"/>
              <w:rPr>
                <w:rFonts w:ascii="仿宋" w:hAnsi="仿宋" w:eastAsia="仿宋" w:cs="仿宋"/>
                <w:sz w:val="24"/>
              </w:rPr>
            </w:pPr>
            <w:r>
              <w:rPr>
                <w:rFonts w:hint="eastAsia" w:ascii="仿宋" w:hAnsi="仿宋" w:eastAsia="仿宋" w:cs="仿宋"/>
                <w:b/>
                <w:bCs/>
                <w:kern w:val="0"/>
                <w:sz w:val="24"/>
              </w:rPr>
              <w:t>第十二条 </w:t>
            </w:r>
            <w:r>
              <w:rPr>
                <w:rFonts w:hint="eastAsia" w:ascii="仿宋" w:hAnsi="仿宋" w:eastAsia="仿宋" w:cs="仿宋"/>
                <w:kern w:val="0"/>
                <w:sz w:val="24"/>
              </w:rPr>
              <w:t>集中交割流程如下：</w:t>
            </w:r>
          </w:p>
          <w:p>
            <w:pPr>
              <w:widowControl/>
              <w:spacing w:line="300" w:lineRule="atLeast"/>
              <w:ind w:firstLine="480" w:firstLineChars="200"/>
              <w:jc w:val="left"/>
              <w:rPr>
                <w:rFonts w:ascii="仿宋" w:hAnsi="仿宋" w:eastAsia="仿宋" w:cs="仿宋"/>
                <w:kern w:val="0"/>
                <w:sz w:val="24"/>
              </w:rPr>
            </w:pPr>
            <w:r>
              <w:rPr>
                <w:rFonts w:hint="eastAsia" w:ascii="仿宋" w:hAnsi="仿宋" w:eastAsia="仿宋" w:cs="仿宋"/>
                <w:kern w:val="0"/>
                <w:sz w:val="24"/>
              </w:rPr>
              <w:t>（一）第一交割日</w:t>
            </w:r>
          </w:p>
          <w:p>
            <w:pPr>
              <w:widowControl/>
              <w:spacing w:line="300" w:lineRule="atLeast"/>
              <w:ind w:firstLine="480" w:firstLineChars="200"/>
              <w:jc w:val="left"/>
              <w:rPr>
                <w:rFonts w:ascii="仿宋" w:hAnsi="仿宋" w:eastAsia="仿宋" w:cs="仿宋"/>
                <w:kern w:val="0"/>
                <w:sz w:val="24"/>
              </w:rPr>
            </w:pPr>
            <w:r>
              <w:rPr>
                <w:rFonts w:hint="eastAsia" w:ascii="仿宋" w:hAnsi="仿宋" w:eastAsia="仿宋" w:cs="仿宋"/>
                <w:kern w:val="0"/>
                <w:sz w:val="24"/>
              </w:rPr>
              <w:t>最后交易日后的第一个交易日，卖方按照以下规定公布交割信息：</w:t>
            </w:r>
          </w:p>
          <w:p>
            <w:pPr>
              <w:widowControl/>
              <w:spacing w:line="300" w:lineRule="atLeast"/>
              <w:ind w:firstLine="480" w:firstLineChars="200"/>
              <w:jc w:val="left"/>
              <w:rPr>
                <w:rFonts w:ascii="仿宋" w:hAnsi="仿宋" w:eastAsia="仿宋" w:cs="仿宋"/>
                <w:kern w:val="0"/>
                <w:sz w:val="24"/>
              </w:rPr>
            </w:pPr>
            <w:r>
              <w:rPr>
                <w:rFonts w:hint="eastAsia" w:ascii="仿宋" w:hAnsi="仿宋" w:eastAsia="仿宋" w:cs="仿宋"/>
                <w:kern w:val="0"/>
                <w:sz w:val="24"/>
              </w:rPr>
              <w:t>1.对于仅适用非通用标准仓单交割的品种，卖方应当在当日闭市前公布用于交割的标准仓单信息。未主动公布的，交易所于当日闭市后公布卖方相应品种所有可流通标准仓单信息</w:t>
            </w:r>
            <w:r>
              <w:rPr>
                <w:rFonts w:hint="eastAsia" w:ascii="仿宋" w:hAnsi="仿宋" w:eastAsia="仿宋" w:cs="仿宋"/>
                <w:dstrike/>
                <w:sz w:val="24"/>
              </w:rPr>
              <w:t>供买方挑选</w:t>
            </w:r>
            <w:r>
              <w:rPr>
                <w:rFonts w:hint="eastAsia" w:ascii="仿宋" w:hAnsi="仿宋" w:eastAsia="仿宋" w:cs="仿宋"/>
                <w:kern w:val="0"/>
                <w:sz w:val="24"/>
              </w:rPr>
              <w:t>。</w:t>
            </w:r>
          </w:p>
          <w:p>
            <w:pPr>
              <w:widowControl/>
              <w:spacing w:line="300" w:lineRule="atLeast"/>
              <w:ind w:firstLine="480" w:firstLineChars="200"/>
              <w:jc w:val="left"/>
              <w:rPr>
                <w:rFonts w:ascii="仿宋" w:hAnsi="仿宋" w:eastAsia="仿宋" w:cs="仿宋"/>
                <w:kern w:val="0"/>
                <w:sz w:val="24"/>
              </w:rPr>
            </w:pPr>
            <w:r>
              <w:rPr>
                <w:rFonts w:hint="eastAsia" w:ascii="仿宋" w:hAnsi="仿宋" w:eastAsia="仿宋" w:cs="仿宋"/>
                <w:kern w:val="0"/>
                <w:sz w:val="24"/>
              </w:rPr>
              <w:t>2.对于同时适用非通用标准仓单交割及车（船）板交割的品种，卖方应当在当日闭市前公布用于交割的标准仓单信息及车（船）板交割货物信息。未主动公布的，交易所于当日闭市后公布卖方相应品种所有可流通标准仓单信息</w:t>
            </w:r>
            <w:r>
              <w:rPr>
                <w:rFonts w:hint="eastAsia" w:ascii="仿宋" w:hAnsi="仿宋" w:eastAsia="仿宋" w:cs="仿宋"/>
                <w:dstrike/>
                <w:sz w:val="24"/>
              </w:rPr>
              <w:t>供买方挑选</w:t>
            </w:r>
            <w:r>
              <w:rPr>
                <w:rFonts w:hint="eastAsia" w:ascii="仿宋" w:hAnsi="仿宋" w:eastAsia="仿宋" w:cs="仿宋"/>
                <w:kern w:val="0"/>
                <w:sz w:val="24"/>
              </w:rPr>
              <w:t>。卖方未公布车（船）板交割货物信息的，交易所按标准仓单交割对待。</w:t>
            </w:r>
          </w:p>
          <w:p>
            <w:pPr>
              <w:widowControl/>
              <w:spacing w:line="300" w:lineRule="atLeast"/>
              <w:ind w:firstLine="480" w:firstLineChars="200"/>
              <w:jc w:val="left"/>
              <w:rPr>
                <w:rFonts w:ascii="仿宋" w:hAnsi="仿宋" w:eastAsia="仿宋" w:cs="仿宋"/>
                <w:kern w:val="0"/>
                <w:sz w:val="24"/>
              </w:rPr>
            </w:pPr>
            <w:r>
              <w:rPr>
                <w:rFonts w:hint="eastAsia" w:ascii="仿宋" w:hAnsi="仿宋" w:eastAsia="仿宋" w:cs="仿宋"/>
                <w:kern w:val="0"/>
                <w:sz w:val="24"/>
              </w:rPr>
              <w:t>……</w:t>
            </w:r>
          </w:p>
          <w:p>
            <w:pPr>
              <w:widowControl/>
              <w:spacing w:line="300" w:lineRule="atLeast"/>
              <w:ind w:firstLine="480" w:firstLineChars="200"/>
              <w:jc w:val="left"/>
              <w:rPr>
                <w:rFonts w:ascii="仿宋" w:hAnsi="仿宋" w:eastAsia="仿宋" w:cs="仿宋"/>
                <w:sz w:val="24"/>
              </w:rPr>
            </w:pPr>
            <w:r>
              <w:rPr>
                <w:rFonts w:hint="eastAsia" w:ascii="仿宋" w:hAnsi="仿宋" w:eastAsia="仿宋" w:cs="仿宋"/>
                <w:kern w:val="0"/>
                <w:sz w:val="24"/>
              </w:rPr>
              <w:t>（二）第二交割日（配对日）</w:t>
            </w:r>
          </w:p>
          <w:p>
            <w:pPr>
              <w:widowControl/>
              <w:spacing w:line="300" w:lineRule="atLeast"/>
              <w:ind w:firstLine="480" w:firstLineChars="200"/>
              <w:jc w:val="left"/>
              <w:rPr>
                <w:rFonts w:ascii="仿宋" w:hAnsi="仿宋" w:eastAsia="仿宋" w:cs="仿宋"/>
                <w:kern w:val="0"/>
                <w:sz w:val="24"/>
              </w:rPr>
            </w:pPr>
            <w:r>
              <w:rPr>
                <w:rFonts w:hint="eastAsia" w:ascii="仿宋" w:hAnsi="仿宋" w:eastAsia="仿宋" w:cs="仿宋"/>
                <w:kern w:val="0"/>
                <w:sz w:val="24"/>
              </w:rPr>
              <w:t>1.</w:t>
            </w:r>
            <w:r>
              <w:rPr>
                <w:rFonts w:hint="eastAsia" w:ascii="仿宋" w:hAnsi="仿宋" w:eastAsia="仿宋" w:cs="仿宋"/>
                <w:dstrike/>
                <w:sz w:val="24"/>
              </w:rPr>
              <w:t>买方挑选卖方公布的交割信息</w:t>
            </w:r>
            <w:r>
              <w:rPr>
                <w:rFonts w:hint="eastAsia" w:ascii="仿宋" w:hAnsi="仿宋" w:eastAsia="仿宋" w:cs="仿宋"/>
                <w:b/>
                <w:bCs/>
                <w:sz w:val="24"/>
                <w:u w:val="single"/>
              </w:rPr>
              <w:t>买方申报交割意向</w:t>
            </w:r>
            <w:r>
              <w:rPr>
                <w:rFonts w:hint="eastAsia" w:ascii="仿宋" w:hAnsi="仿宋" w:eastAsia="仿宋" w:cs="仿宋"/>
                <w:kern w:val="0"/>
                <w:sz w:val="24"/>
              </w:rPr>
              <w:t>。当日闭市前，买方根据卖方或者交易所公布的标准仓单信息，或者卖方公布的车（船）板交割货物信息，</w:t>
            </w:r>
            <w:r>
              <w:rPr>
                <w:rFonts w:hint="eastAsia" w:ascii="仿宋" w:hAnsi="仿宋" w:eastAsia="仿宋" w:cs="仿宋"/>
                <w:dstrike/>
                <w:sz w:val="24"/>
              </w:rPr>
              <w:t>进行自主选择并确认</w:t>
            </w:r>
            <w:r>
              <w:rPr>
                <w:rFonts w:hint="eastAsia" w:ascii="仿宋" w:hAnsi="仿宋" w:eastAsia="仿宋" w:cs="仿宋"/>
                <w:b/>
                <w:bCs/>
                <w:sz w:val="24"/>
                <w:u w:val="single"/>
              </w:rPr>
              <w:t>申报交割意向</w:t>
            </w:r>
            <w:r>
              <w:rPr>
                <w:rFonts w:hint="eastAsia" w:ascii="仿宋" w:hAnsi="仿宋" w:eastAsia="仿宋" w:cs="仿宋"/>
                <w:kern w:val="0"/>
                <w:sz w:val="24"/>
              </w:rPr>
              <w:t>。</w:t>
            </w:r>
            <w:r>
              <w:rPr>
                <w:rFonts w:hint="eastAsia" w:ascii="仿宋" w:hAnsi="仿宋" w:eastAsia="仿宋" w:cs="仿宋"/>
                <w:b/>
                <w:bCs/>
                <w:sz w:val="24"/>
                <w:u w:val="single"/>
              </w:rPr>
              <w:t>买方可以申报三个交割意向，包括第一意向、第二意向和第三意向。</w:t>
            </w:r>
            <w:r>
              <w:rPr>
                <w:rFonts w:hint="eastAsia" w:ascii="仿宋" w:hAnsi="仿宋" w:eastAsia="仿宋" w:cs="仿宋"/>
                <w:dstrike/>
                <w:sz w:val="24"/>
              </w:rPr>
              <w:t>买方挑选卖方标准仓单及车（船）板交割货物的总数量不超过卖方该合约的持仓量。卖方公布但未被买方选中的车（船）板交割货物，仍按照车（船）板交割方式进行配对。</w:t>
            </w:r>
          </w:p>
          <w:p>
            <w:pPr>
              <w:ind w:firstLine="480" w:firstLineChars="200"/>
              <w:rPr>
                <w:rFonts w:ascii="仿宋" w:hAnsi="仿宋" w:eastAsia="仿宋" w:cs="仿宋"/>
                <w:b/>
                <w:bCs/>
                <w:color w:val="000000"/>
                <w:sz w:val="24"/>
                <w:u w:val="single"/>
              </w:rPr>
            </w:pPr>
            <w:r>
              <w:rPr>
                <w:rFonts w:hint="eastAsia" w:ascii="仿宋" w:hAnsi="仿宋" w:eastAsia="仿宋" w:cs="仿宋"/>
                <w:kern w:val="0"/>
                <w:sz w:val="24"/>
              </w:rPr>
              <w:t>2.当日结算时，交易所按照</w:t>
            </w:r>
            <w:r>
              <w:rPr>
                <w:rFonts w:hint="eastAsia" w:ascii="仿宋" w:hAnsi="仿宋" w:eastAsia="仿宋" w:cs="仿宋"/>
                <w:dstrike/>
                <w:sz w:val="24"/>
              </w:rPr>
              <w:t>买卖双方确认结果</w:t>
            </w:r>
            <w:r>
              <w:rPr>
                <w:rFonts w:hint="eastAsia" w:ascii="仿宋" w:hAnsi="仿宋" w:eastAsia="仿宋" w:cs="仿宋"/>
                <w:b/>
                <w:bCs/>
                <w:sz w:val="24"/>
                <w:u w:val="single"/>
              </w:rPr>
              <w:t>以下原则</w:t>
            </w:r>
            <w:r>
              <w:rPr>
                <w:rFonts w:hint="eastAsia" w:ascii="仿宋" w:hAnsi="仿宋" w:eastAsia="仿宋" w:cs="仿宋"/>
                <w:kern w:val="0"/>
                <w:sz w:val="24"/>
              </w:rPr>
              <w:t>进行配对</w:t>
            </w:r>
            <w:r>
              <w:rPr>
                <w:rFonts w:hint="eastAsia" w:ascii="仿宋" w:hAnsi="仿宋" w:eastAsia="仿宋" w:cs="仿宋"/>
                <w:dstrike/>
                <w:sz w:val="24"/>
              </w:rPr>
              <w:t>；</w:t>
            </w:r>
            <w:r>
              <w:rPr>
                <w:rFonts w:hint="eastAsia" w:ascii="仿宋" w:hAnsi="仿宋" w:eastAsia="仿宋" w:cs="仿宋"/>
                <w:b/>
                <w:bCs/>
                <w:color w:val="000000"/>
                <w:sz w:val="24"/>
                <w:u w:val="single"/>
              </w:rPr>
              <w:t>：对任一买方，先考虑其第一意向，第一意向未得到满足或未全部得到满足的，再依次考虑其第二意向、第三意向。对于任一相同优先级意向，平均持仓时间长的买方优先。买方平均持仓时间相同的，含有建仓时间早的买方优先。</w:t>
            </w:r>
          </w:p>
          <w:p>
            <w:pPr>
              <w:ind w:firstLine="481" w:firstLineChars="200"/>
              <w:rPr>
                <w:rFonts w:ascii="仿宋" w:hAnsi="仿宋" w:eastAsia="仿宋" w:cs="仿宋"/>
                <w:b/>
                <w:bCs/>
                <w:color w:val="000000"/>
                <w:sz w:val="24"/>
                <w:u w:val="single"/>
              </w:rPr>
            </w:pPr>
            <w:r>
              <w:rPr>
                <w:rFonts w:hint="eastAsia" w:ascii="仿宋" w:hAnsi="仿宋" w:eastAsia="仿宋" w:cs="仿宋"/>
                <w:b/>
                <w:bCs/>
                <w:color w:val="000000"/>
                <w:sz w:val="24"/>
                <w:u w:val="single"/>
              </w:rPr>
              <w:t>买方平均持仓时间=∑买方每手持仓时间/买方总持仓量</w:t>
            </w:r>
          </w:p>
          <w:p>
            <w:pPr>
              <w:widowControl/>
              <w:spacing w:line="300" w:lineRule="atLeast"/>
              <w:ind w:firstLine="480" w:firstLineChars="200"/>
              <w:jc w:val="left"/>
              <w:rPr>
                <w:rFonts w:ascii="仿宋" w:hAnsi="仿宋" w:eastAsia="仿宋" w:cs="仿宋"/>
                <w:kern w:val="0"/>
                <w:sz w:val="24"/>
              </w:rPr>
            </w:pPr>
            <w:r>
              <w:rPr>
                <w:rFonts w:hint="eastAsia" w:ascii="仿宋" w:hAnsi="仿宋" w:eastAsia="仿宋" w:cs="仿宋"/>
                <w:kern w:val="0"/>
                <w:sz w:val="24"/>
              </w:rPr>
              <w:t>其他仍未配对的未平仓持仓，由计算机系统按照“先车（船）板、后标准仓单”，再按照“数量取整、最少配对数”原则予以配对。</w:t>
            </w:r>
          </w:p>
          <w:p>
            <w:pPr>
              <w:widowControl/>
              <w:spacing w:after="100" w:line="300" w:lineRule="atLeast"/>
              <w:ind w:firstLine="560"/>
              <w:jc w:val="left"/>
              <w:rPr>
                <w:rFonts w:ascii="仿宋" w:hAnsi="仿宋" w:eastAsia="仿宋" w:cs="仿宋"/>
                <w:kern w:val="0"/>
                <w:sz w:val="24"/>
              </w:rPr>
            </w:pPr>
            <w:r>
              <w:rPr>
                <w:rFonts w:hint="eastAsia" w:ascii="仿宋" w:hAnsi="仿宋" w:eastAsia="仿宋" w:cs="仿宋"/>
                <w:kern w:val="0"/>
                <w:sz w:val="24"/>
              </w:rPr>
              <w:t>……</w:t>
            </w:r>
          </w:p>
          <w:p>
            <w:pPr>
              <w:widowControl/>
              <w:spacing w:after="100" w:line="300" w:lineRule="atLeast"/>
              <w:ind w:firstLine="560"/>
              <w:jc w:val="left"/>
              <w:rPr>
                <w:rFonts w:ascii="仿宋" w:hAnsi="仿宋" w:eastAsia="仿宋" w:cs="仿宋"/>
                <w:color w:val="333333"/>
                <w:kern w:val="0"/>
                <w:sz w:val="24"/>
              </w:rPr>
            </w:pPr>
          </w:p>
          <w:p>
            <w:pPr>
              <w:ind w:firstLine="480" w:firstLineChars="200"/>
              <w:jc w:val="left"/>
              <w:rPr>
                <w:rFonts w:ascii="仿宋" w:hAnsi="仿宋" w:eastAsia="仿宋" w:cs="仿宋"/>
                <w:color w:val="000000"/>
                <w:sz w:val="24"/>
              </w:rPr>
            </w:pPr>
          </w:p>
        </w:tc>
      </w:tr>
    </w:tbl>
    <w:p>
      <w:pPr>
        <w:rPr>
          <w:rFonts w:ascii="仿宋" w:hAnsi="仿宋" w:eastAsia="仿宋"/>
          <w:sz w:val="32"/>
          <w:szCs w:val="32"/>
        </w:rPr>
      </w:pPr>
    </w:p>
    <w:p/>
    <w:p/>
    <w:p>
      <w:bookmarkStart w:id="0" w:name="_GoBack"/>
      <w:bookmarkEnd w:id="0"/>
    </w:p>
    <w:sectPr>
      <w:headerReference r:id="rId5" w:type="first"/>
      <w:footerReference r:id="rId8" w:type="first"/>
      <w:headerReference r:id="rId3" w:type="default"/>
      <w:footerReference r:id="rId6" w:type="default"/>
      <w:headerReference r:id="rId4" w:type="even"/>
      <w:footerReference r:id="rId7" w:type="even"/>
      <w:pgSz w:w="11906" w:h="16838"/>
      <w:pgMar w:top="1440" w:right="1797" w:bottom="1440" w:left="1797"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 w:name="微软雅黑">
    <w:altName w:val="黑体"/>
    <w:panose1 w:val="020B0503020204020204"/>
    <w:charset w:val="86"/>
    <w:family w:val="swiss"/>
    <w:pitch w:val="default"/>
    <w:sig w:usb0="00000000" w:usb1="00000000" w:usb2="00000016" w:usb3="00000000" w:csb0="0004001F" w:csb1="0000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wordWrap w:val="0"/>
      <w:jc w:val="right"/>
      <w:rPr>
        <w:sz w:val="28"/>
      </w:rPr>
    </w:pPr>
    <w:r>
      <w:rPr>
        <w:sz w:val="28"/>
      </w:rPr>
      <w:pict>
        <v:shape id="_x0000_s4098" o:spid="_x0000_s4098"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pPr>
                  <w:pStyle w:val="5"/>
                  <w:wordWrap w:val="0"/>
                  <w:jc w:val="right"/>
                </w:pPr>
                <w:r>
                  <w:rPr>
                    <w:rFonts w:hint="eastAsia"/>
                    <w:sz w:val="28"/>
                  </w:rPr>
                  <w:t>—</w:t>
                </w:r>
                <w:r>
                  <w:rPr>
                    <w:rStyle w:val="9"/>
                    <w:sz w:val="28"/>
                  </w:rPr>
                  <w:fldChar w:fldCharType="begin"/>
                </w:r>
                <w:r>
                  <w:rPr>
                    <w:rStyle w:val="9"/>
                    <w:sz w:val="28"/>
                  </w:rPr>
                  <w:instrText xml:space="preserve"> PAGE </w:instrText>
                </w:r>
                <w:r>
                  <w:rPr>
                    <w:rStyle w:val="9"/>
                    <w:sz w:val="28"/>
                  </w:rPr>
                  <w:fldChar w:fldCharType="separate"/>
                </w:r>
                <w:r>
                  <w:rPr>
                    <w:rStyle w:val="9"/>
                    <w:sz w:val="28"/>
                  </w:rPr>
                  <w:t>1</w:t>
                </w:r>
                <w:r>
                  <w:rPr>
                    <w:rStyle w:val="9"/>
                    <w:sz w:val="28"/>
                  </w:rPr>
                  <w:fldChar w:fldCharType="end"/>
                </w:r>
                <w:r>
                  <w:rPr>
                    <w:rFonts w:hint="eastAsia"/>
                    <w:sz w:val="28"/>
                  </w:rPr>
                  <w:t>—</w:t>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rPr>
        <w:sz w:val="28"/>
      </w:rPr>
    </w:pPr>
    <w:r>
      <w:rPr>
        <w:rFonts w:hint="eastAsia"/>
        <w:sz w:val="28"/>
      </w:rPr>
      <w:t>—</w:t>
    </w:r>
    <w:r>
      <w:rPr>
        <w:rStyle w:val="9"/>
        <w:sz w:val="28"/>
      </w:rPr>
      <w:fldChar w:fldCharType="begin"/>
    </w:r>
    <w:r>
      <w:rPr>
        <w:rStyle w:val="9"/>
        <w:sz w:val="28"/>
      </w:rPr>
      <w:instrText xml:space="preserve"> PAGE </w:instrText>
    </w:r>
    <w:r>
      <w:rPr>
        <w:rStyle w:val="9"/>
        <w:sz w:val="28"/>
      </w:rPr>
      <w:fldChar w:fldCharType="separate"/>
    </w:r>
    <w:r>
      <w:rPr>
        <w:rStyle w:val="9"/>
        <w:sz w:val="28"/>
      </w:rPr>
      <w:t>4</w:t>
    </w:r>
    <w:r>
      <w:rPr>
        <w:rStyle w:val="9"/>
        <w:sz w:val="28"/>
      </w:rPr>
      <w:fldChar w:fldCharType="end"/>
    </w:r>
    <w:r>
      <w:rPr>
        <w:rFonts w:hint="eastAsia"/>
        <w:sz w:val="28"/>
      </w:rPr>
      <w:t>—</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1"/>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AD0E8A"/>
    <w:rsid w:val="000001F5"/>
    <w:rsid w:val="000003DC"/>
    <w:rsid w:val="000014F8"/>
    <w:rsid w:val="00002A40"/>
    <w:rsid w:val="00002BEB"/>
    <w:rsid w:val="00002E26"/>
    <w:rsid w:val="00004296"/>
    <w:rsid w:val="00004C6F"/>
    <w:rsid w:val="00004EB1"/>
    <w:rsid w:val="00005702"/>
    <w:rsid w:val="000073AA"/>
    <w:rsid w:val="00010417"/>
    <w:rsid w:val="00011183"/>
    <w:rsid w:val="00012607"/>
    <w:rsid w:val="0001260C"/>
    <w:rsid w:val="00014A55"/>
    <w:rsid w:val="000169B4"/>
    <w:rsid w:val="0002049C"/>
    <w:rsid w:val="000242DE"/>
    <w:rsid w:val="0002676C"/>
    <w:rsid w:val="00026C87"/>
    <w:rsid w:val="00027299"/>
    <w:rsid w:val="00030567"/>
    <w:rsid w:val="000329D1"/>
    <w:rsid w:val="0003324C"/>
    <w:rsid w:val="00034F86"/>
    <w:rsid w:val="00036407"/>
    <w:rsid w:val="00044139"/>
    <w:rsid w:val="0005173D"/>
    <w:rsid w:val="0005205B"/>
    <w:rsid w:val="00052C5E"/>
    <w:rsid w:val="000539EF"/>
    <w:rsid w:val="0005492E"/>
    <w:rsid w:val="00056C26"/>
    <w:rsid w:val="00060795"/>
    <w:rsid w:val="000608B0"/>
    <w:rsid w:val="000617CC"/>
    <w:rsid w:val="00061A4A"/>
    <w:rsid w:val="0006518A"/>
    <w:rsid w:val="0006663E"/>
    <w:rsid w:val="00067B6F"/>
    <w:rsid w:val="00067BE9"/>
    <w:rsid w:val="00074328"/>
    <w:rsid w:val="00074E4B"/>
    <w:rsid w:val="000754DD"/>
    <w:rsid w:val="00081302"/>
    <w:rsid w:val="000820C9"/>
    <w:rsid w:val="00082102"/>
    <w:rsid w:val="00082D2E"/>
    <w:rsid w:val="0008334C"/>
    <w:rsid w:val="0008416A"/>
    <w:rsid w:val="00085DE8"/>
    <w:rsid w:val="000900EC"/>
    <w:rsid w:val="000901D1"/>
    <w:rsid w:val="00094CFF"/>
    <w:rsid w:val="000967AC"/>
    <w:rsid w:val="00097D09"/>
    <w:rsid w:val="000A140C"/>
    <w:rsid w:val="000A5168"/>
    <w:rsid w:val="000A5A3D"/>
    <w:rsid w:val="000B1E3C"/>
    <w:rsid w:val="000B31FF"/>
    <w:rsid w:val="000B3E74"/>
    <w:rsid w:val="000B5091"/>
    <w:rsid w:val="000B5688"/>
    <w:rsid w:val="000B7916"/>
    <w:rsid w:val="000C172F"/>
    <w:rsid w:val="000C17CA"/>
    <w:rsid w:val="000C3315"/>
    <w:rsid w:val="000C356C"/>
    <w:rsid w:val="000C4C59"/>
    <w:rsid w:val="000C7636"/>
    <w:rsid w:val="000D0540"/>
    <w:rsid w:val="000D606B"/>
    <w:rsid w:val="000D7306"/>
    <w:rsid w:val="000D762C"/>
    <w:rsid w:val="000E0627"/>
    <w:rsid w:val="000E06FA"/>
    <w:rsid w:val="000E5475"/>
    <w:rsid w:val="000E76FB"/>
    <w:rsid w:val="000F23E7"/>
    <w:rsid w:val="000F29FC"/>
    <w:rsid w:val="000F2DBF"/>
    <w:rsid w:val="000F40AA"/>
    <w:rsid w:val="001033A4"/>
    <w:rsid w:val="001062DA"/>
    <w:rsid w:val="001065BE"/>
    <w:rsid w:val="00110A8C"/>
    <w:rsid w:val="00110E85"/>
    <w:rsid w:val="00110E86"/>
    <w:rsid w:val="001213D3"/>
    <w:rsid w:val="0012151D"/>
    <w:rsid w:val="001228B3"/>
    <w:rsid w:val="00124271"/>
    <w:rsid w:val="00125339"/>
    <w:rsid w:val="0012557A"/>
    <w:rsid w:val="001314E3"/>
    <w:rsid w:val="00133D3D"/>
    <w:rsid w:val="00134BCD"/>
    <w:rsid w:val="00134E02"/>
    <w:rsid w:val="001356A6"/>
    <w:rsid w:val="00136D74"/>
    <w:rsid w:val="00137D11"/>
    <w:rsid w:val="00140916"/>
    <w:rsid w:val="001409DF"/>
    <w:rsid w:val="001433B9"/>
    <w:rsid w:val="00143967"/>
    <w:rsid w:val="00143D92"/>
    <w:rsid w:val="001441F0"/>
    <w:rsid w:val="001441F8"/>
    <w:rsid w:val="001447A0"/>
    <w:rsid w:val="0014593B"/>
    <w:rsid w:val="0014676B"/>
    <w:rsid w:val="00147675"/>
    <w:rsid w:val="00151823"/>
    <w:rsid w:val="00153C74"/>
    <w:rsid w:val="00154105"/>
    <w:rsid w:val="00156318"/>
    <w:rsid w:val="00156457"/>
    <w:rsid w:val="00162E48"/>
    <w:rsid w:val="00163388"/>
    <w:rsid w:val="00163ECE"/>
    <w:rsid w:val="00164038"/>
    <w:rsid w:val="00164B62"/>
    <w:rsid w:val="00164F46"/>
    <w:rsid w:val="001706AC"/>
    <w:rsid w:val="00171E7C"/>
    <w:rsid w:val="00171F06"/>
    <w:rsid w:val="0017384B"/>
    <w:rsid w:val="00176367"/>
    <w:rsid w:val="00180471"/>
    <w:rsid w:val="00181992"/>
    <w:rsid w:val="00181DFD"/>
    <w:rsid w:val="0018239C"/>
    <w:rsid w:val="001861A4"/>
    <w:rsid w:val="001862D9"/>
    <w:rsid w:val="00190997"/>
    <w:rsid w:val="00191680"/>
    <w:rsid w:val="00192AD1"/>
    <w:rsid w:val="00194106"/>
    <w:rsid w:val="001A0003"/>
    <w:rsid w:val="001A0DA0"/>
    <w:rsid w:val="001A356C"/>
    <w:rsid w:val="001A52B1"/>
    <w:rsid w:val="001A7B8A"/>
    <w:rsid w:val="001B2208"/>
    <w:rsid w:val="001B3392"/>
    <w:rsid w:val="001B3B4A"/>
    <w:rsid w:val="001B616B"/>
    <w:rsid w:val="001B6997"/>
    <w:rsid w:val="001B6D33"/>
    <w:rsid w:val="001B6EF1"/>
    <w:rsid w:val="001C0D37"/>
    <w:rsid w:val="001C1EBD"/>
    <w:rsid w:val="001C2DA1"/>
    <w:rsid w:val="001C4BA8"/>
    <w:rsid w:val="001C4E7B"/>
    <w:rsid w:val="001C5CE6"/>
    <w:rsid w:val="001C7403"/>
    <w:rsid w:val="001D2C75"/>
    <w:rsid w:val="001D3188"/>
    <w:rsid w:val="001D33B7"/>
    <w:rsid w:val="001D6F9A"/>
    <w:rsid w:val="001E18EE"/>
    <w:rsid w:val="001E18F9"/>
    <w:rsid w:val="001E366C"/>
    <w:rsid w:val="001E4DE0"/>
    <w:rsid w:val="001E4FD8"/>
    <w:rsid w:val="001E66F0"/>
    <w:rsid w:val="001F04EB"/>
    <w:rsid w:val="001F261A"/>
    <w:rsid w:val="001F3D02"/>
    <w:rsid w:val="001F4C5C"/>
    <w:rsid w:val="001F52D8"/>
    <w:rsid w:val="001F5336"/>
    <w:rsid w:val="001F7336"/>
    <w:rsid w:val="001F7DEE"/>
    <w:rsid w:val="002027A7"/>
    <w:rsid w:val="002030EA"/>
    <w:rsid w:val="002064B3"/>
    <w:rsid w:val="0021318F"/>
    <w:rsid w:val="00213A1D"/>
    <w:rsid w:val="0021433B"/>
    <w:rsid w:val="00215DED"/>
    <w:rsid w:val="002203D1"/>
    <w:rsid w:val="002205AB"/>
    <w:rsid w:val="0022195F"/>
    <w:rsid w:val="0022333C"/>
    <w:rsid w:val="00223499"/>
    <w:rsid w:val="0022466A"/>
    <w:rsid w:val="002265F2"/>
    <w:rsid w:val="00227684"/>
    <w:rsid w:val="002308AD"/>
    <w:rsid w:val="00230BBB"/>
    <w:rsid w:val="0023113C"/>
    <w:rsid w:val="002339F9"/>
    <w:rsid w:val="00233A04"/>
    <w:rsid w:val="00233AA1"/>
    <w:rsid w:val="002342EC"/>
    <w:rsid w:val="00236543"/>
    <w:rsid w:val="00236A42"/>
    <w:rsid w:val="002373CA"/>
    <w:rsid w:val="00237510"/>
    <w:rsid w:val="002411B9"/>
    <w:rsid w:val="00241BA8"/>
    <w:rsid w:val="002425E4"/>
    <w:rsid w:val="00242C8C"/>
    <w:rsid w:val="00244C30"/>
    <w:rsid w:val="002465C0"/>
    <w:rsid w:val="00247137"/>
    <w:rsid w:val="00251A65"/>
    <w:rsid w:val="002520CF"/>
    <w:rsid w:val="0025352C"/>
    <w:rsid w:val="00253770"/>
    <w:rsid w:val="002548CD"/>
    <w:rsid w:val="00257D88"/>
    <w:rsid w:val="0026069B"/>
    <w:rsid w:val="002658FB"/>
    <w:rsid w:val="002669A1"/>
    <w:rsid w:val="00267DAA"/>
    <w:rsid w:val="00270700"/>
    <w:rsid w:val="00270AE1"/>
    <w:rsid w:val="002719A7"/>
    <w:rsid w:val="002735CC"/>
    <w:rsid w:val="0027432D"/>
    <w:rsid w:val="0028016B"/>
    <w:rsid w:val="00280F80"/>
    <w:rsid w:val="00281DBB"/>
    <w:rsid w:val="002829F2"/>
    <w:rsid w:val="0028462F"/>
    <w:rsid w:val="00286088"/>
    <w:rsid w:val="00287836"/>
    <w:rsid w:val="00287BED"/>
    <w:rsid w:val="00291BA0"/>
    <w:rsid w:val="00291DD3"/>
    <w:rsid w:val="00291E6A"/>
    <w:rsid w:val="002953EA"/>
    <w:rsid w:val="00295707"/>
    <w:rsid w:val="00297E3F"/>
    <w:rsid w:val="002A08CD"/>
    <w:rsid w:val="002A0A8F"/>
    <w:rsid w:val="002A2D8E"/>
    <w:rsid w:val="002A3208"/>
    <w:rsid w:val="002B18F5"/>
    <w:rsid w:val="002B1977"/>
    <w:rsid w:val="002B21D8"/>
    <w:rsid w:val="002B53B4"/>
    <w:rsid w:val="002B5E5D"/>
    <w:rsid w:val="002B79A7"/>
    <w:rsid w:val="002C067B"/>
    <w:rsid w:val="002C2288"/>
    <w:rsid w:val="002C2AD8"/>
    <w:rsid w:val="002C401D"/>
    <w:rsid w:val="002C49BB"/>
    <w:rsid w:val="002C545C"/>
    <w:rsid w:val="002C54DF"/>
    <w:rsid w:val="002C66E0"/>
    <w:rsid w:val="002D4C09"/>
    <w:rsid w:val="002D5C89"/>
    <w:rsid w:val="002D6773"/>
    <w:rsid w:val="002E1A35"/>
    <w:rsid w:val="002E25FB"/>
    <w:rsid w:val="002E3400"/>
    <w:rsid w:val="002E39C3"/>
    <w:rsid w:val="002E39F5"/>
    <w:rsid w:val="002E481D"/>
    <w:rsid w:val="002E7A81"/>
    <w:rsid w:val="002F1A51"/>
    <w:rsid w:val="002F35A9"/>
    <w:rsid w:val="002F4C97"/>
    <w:rsid w:val="002F5419"/>
    <w:rsid w:val="0030292D"/>
    <w:rsid w:val="00306EBE"/>
    <w:rsid w:val="0031001B"/>
    <w:rsid w:val="00312BA8"/>
    <w:rsid w:val="003149DA"/>
    <w:rsid w:val="00317E1B"/>
    <w:rsid w:val="00321B8F"/>
    <w:rsid w:val="00321C8E"/>
    <w:rsid w:val="003223F2"/>
    <w:rsid w:val="003226A6"/>
    <w:rsid w:val="003231B1"/>
    <w:rsid w:val="0032481B"/>
    <w:rsid w:val="003301BB"/>
    <w:rsid w:val="0033099F"/>
    <w:rsid w:val="003314C9"/>
    <w:rsid w:val="00333080"/>
    <w:rsid w:val="00336655"/>
    <w:rsid w:val="0033681A"/>
    <w:rsid w:val="00340820"/>
    <w:rsid w:val="00344236"/>
    <w:rsid w:val="00344F8F"/>
    <w:rsid w:val="003461AD"/>
    <w:rsid w:val="00347FB0"/>
    <w:rsid w:val="00350091"/>
    <w:rsid w:val="00352A3F"/>
    <w:rsid w:val="003561DD"/>
    <w:rsid w:val="003602CA"/>
    <w:rsid w:val="0036356D"/>
    <w:rsid w:val="00364976"/>
    <w:rsid w:val="00365F05"/>
    <w:rsid w:val="0037359E"/>
    <w:rsid w:val="0037586C"/>
    <w:rsid w:val="0037605A"/>
    <w:rsid w:val="00377265"/>
    <w:rsid w:val="003801B1"/>
    <w:rsid w:val="00382171"/>
    <w:rsid w:val="00382985"/>
    <w:rsid w:val="003849B5"/>
    <w:rsid w:val="00384FA8"/>
    <w:rsid w:val="00386551"/>
    <w:rsid w:val="00387FA7"/>
    <w:rsid w:val="00390ABB"/>
    <w:rsid w:val="003913E8"/>
    <w:rsid w:val="00392985"/>
    <w:rsid w:val="003930F1"/>
    <w:rsid w:val="0039314B"/>
    <w:rsid w:val="00393181"/>
    <w:rsid w:val="00395343"/>
    <w:rsid w:val="003967D5"/>
    <w:rsid w:val="003A107E"/>
    <w:rsid w:val="003A133D"/>
    <w:rsid w:val="003A7001"/>
    <w:rsid w:val="003A748A"/>
    <w:rsid w:val="003A7807"/>
    <w:rsid w:val="003A7D1E"/>
    <w:rsid w:val="003B01E2"/>
    <w:rsid w:val="003B51C1"/>
    <w:rsid w:val="003B7506"/>
    <w:rsid w:val="003B7561"/>
    <w:rsid w:val="003B75E3"/>
    <w:rsid w:val="003B75EE"/>
    <w:rsid w:val="003C051B"/>
    <w:rsid w:val="003C151A"/>
    <w:rsid w:val="003C1A4A"/>
    <w:rsid w:val="003C2638"/>
    <w:rsid w:val="003C3470"/>
    <w:rsid w:val="003C4245"/>
    <w:rsid w:val="003C5A99"/>
    <w:rsid w:val="003D0613"/>
    <w:rsid w:val="003D0967"/>
    <w:rsid w:val="003D19D2"/>
    <w:rsid w:val="003D5044"/>
    <w:rsid w:val="003D556B"/>
    <w:rsid w:val="003D7F73"/>
    <w:rsid w:val="003E0362"/>
    <w:rsid w:val="003E1029"/>
    <w:rsid w:val="003E2FE4"/>
    <w:rsid w:val="003E4471"/>
    <w:rsid w:val="003E6C9F"/>
    <w:rsid w:val="003E73A5"/>
    <w:rsid w:val="003E7595"/>
    <w:rsid w:val="003E787F"/>
    <w:rsid w:val="003F01B2"/>
    <w:rsid w:val="003F0D09"/>
    <w:rsid w:val="003F4183"/>
    <w:rsid w:val="003F6309"/>
    <w:rsid w:val="003F6ED2"/>
    <w:rsid w:val="003F769A"/>
    <w:rsid w:val="003F7EF5"/>
    <w:rsid w:val="0040148C"/>
    <w:rsid w:val="004018D9"/>
    <w:rsid w:val="00403A9B"/>
    <w:rsid w:val="00404591"/>
    <w:rsid w:val="00405FD8"/>
    <w:rsid w:val="00406F84"/>
    <w:rsid w:val="00407062"/>
    <w:rsid w:val="00410188"/>
    <w:rsid w:val="00410991"/>
    <w:rsid w:val="00411DB1"/>
    <w:rsid w:val="004126B3"/>
    <w:rsid w:val="00416877"/>
    <w:rsid w:val="00420EDB"/>
    <w:rsid w:val="00423645"/>
    <w:rsid w:val="00423667"/>
    <w:rsid w:val="00425A35"/>
    <w:rsid w:val="004269A5"/>
    <w:rsid w:val="00426A35"/>
    <w:rsid w:val="0043178A"/>
    <w:rsid w:val="00433114"/>
    <w:rsid w:val="00433274"/>
    <w:rsid w:val="00433B15"/>
    <w:rsid w:val="004374B5"/>
    <w:rsid w:val="004408B1"/>
    <w:rsid w:val="00440D54"/>
    <w:rsid w:val="00440F13"/>
    <w:rsid w:val="004414FB"/>
    <w:rsid w:val="00442279"/>
    <w:rsid w:val="00444D7A"/>
    <w:rsid w:val="00446281"/>
    <w:rsid w:val="00446447"/>
    <w:rsid w:val="00446938"/>
    <w:rsid w:val="004473BE"/>
    <w:rsid w:val="0045364B"/>
    <w:rsid w:val="0046210E"/>
    <w:rsid w:val="00462A8C"/>
    <w:rsid w:val="00466AFC"/>
    <w:rsid w:val="00470443"/>
    <w:rsid w:val="00470D46"/>
    <w:rsid w:val="0047312A"/>
    <w:rsid w:val="00473ED2"/>
    <w:rsid w:val="00474229"/>
    <w:rsid w:val="00480E20"/>
    <w:rsid w:val="004821A8"/>
    <w:rsid w:val="004829A0"/>
    <w:rsid w:val="00484774"/>
    <w:rsid w:val="00485652"/>
    <w:rsid w:val="00486416"/>
    <w:rsid w:val="00490F3B"/>
    <w:rsid w:val="004921FC"/>
    <w:rsid w:val="00492DE1"/>
    <w:rsid w:val="0049421E"/>
    <w:rsid w:val="0049451D"/>
    <w:rsid w:val="00496FBD"/>
    <w:rsid w:val="00497FC8"/>
    <w:rsid w:val="004A089A"/>
    <w:rsid w:val="004A0F82"/>
    <w:rsid w:val="004A5508"/>
    <w:rsid w:val="004A59DC"/>
    <w:rsid w:val="004A627A"/>
    <w:rsid w:val="004B0CDC"/>
    <w:rsid w:val="004B2684"/>
    <w:rsid w:val="004B39FE"/>
    <w:rsid w:val="004B4495"/>
    <w:rsid w:val="004B63B0"/>
    <w:rsid w:val="004C14F0"/>
    <w:rsid w:val="004C1BB7"/>
    <w:rsid w:val="004C23D2"/>
    <w:rsid w:val="004C3FD8"/>
    <w:rsid w:val="004C47BC"/>
    <w:rsid w:val="004C7DC3"/>
    <w:rsid w:val="004D0874"/>
    <w:rsid w:val="004D0C9D"/>
    <w:rsid w:val="004D0D5C"/>
    <w:rsid w:val="004D1EE3"/>
    <w:rsid w:val="004D2CD1"/>
    <w:rsid w:val="004D57D3"/>
    <w:rsid w:val="004D7963"/>
    <w:rsid w:val="004E1889"/>
    <w:rsid w:val="004E390F"/>
    <w:rsid w:val="004E5897"/>
    <w:rsid w:val="004E683C"/>
    <w:rsid w:val="004E7E37"/>
    <w:rsid w:val="004E7F35"/>
    <w:rsid w:val="004F0AD2"/>
    <w:rsid w:val="004F3A0C"/>
    <w:rsid w:val="004F49CC"/>
    <w:rsid w:val="004F5AB1"/>
    <w:rsid w:val="005001D1"/>
    <w:rsid w:val="00500FB7"/>
    <w:rsid w:val="0050160E"/>
    <w:rsid w:val="00501C80"/>
    <w:rsid w:val="00503228"/>
    <w:rsid w:val="005046CA"/>
    <w:rsid w:val="005048F5"/>
    <w:rsid w:val="00505011"/>
    <w:rsid w:val="00505EDB"/>
    <w:rsid w:val="00507749"/>
    <w:rsid w:val="00507CE6"/>
    <w:rsid w:val="00514116"/>
    <w:rsid w:val="005153FE"/>
    <w:rsid w:val="0052702A"/>
    <w:rsid w:val="00527C0C"/>
    <w:rsid w:val="00527D39"/>
    <w:rsid w:val="00535129"/>
    <w:rsid w:val="005379F1"/>
    <w:rsid w:val="00540AA8"/>
    <w:rsid w:val="00541262"/>
    <w:rsid w:val="00541F96"/>
    <w:rsid w:val="00542C13"/>
    <w:rsid w:val="00545CBA"/>
    <w:rsid w:val="00546229"/>
    <w:rsid w:val="00546406"/>
    <w:rsid w:val="00551A87"/>
    <w:rsid w:val="00551C0C"/>
    <w:rsid w:val="00554132"/>
    <w:rsid w:val="0055488E"/>
    <w:rsid w:val="00554FF2"/>
    <w:rsid w:val="0055541A"/>
    <w:rsid w:val="00555939"/>
    <w:rsid w:val="00556447"/>
    <w:rsid w:val="005621AA"/>
    <w:rsid w:val="005628BD"/>
    <w:rsid w:val="00564AE3"/>
    <w:rsid w:val="00564C50"/>
    <w:rsid w:val="005668E5"/>
    <w:rsid w:val="00566CC1"/>
    <w:rsid w:val="00567284"/>
    <w:rsid w:val="00571B6C"/>
    <w:rsid w:val="005729DA"/>
    <w:rsid w:val="005738F5"/>
    <w:rsid w:val="00574D60"/>
    <w:rsid w:val="00575806"/>
    <w:rsid w:val="005819FD"/>
    <w:rsid w:val="00581D48"/>
    <w:rsid w:val="00582539"/>
    <w:rsid w:val="00583F73"/>
    <w:rsid w:val="005846F6"/>
    <w:rsid w:val="0058594A"/>
    <w:rsid w:val="00590D0A"/>
    <w:rsid w:val="0059177F"/>
    <w:rsid w:val="00592AEE"/>
    <w:rsid w:val="00592EA1"/>
    <w:rsid w:val="00593014"/>
    <w:rsid w:val="0059455E"/>
    <w:rsid w:val="0059464C"/>
    <w:rsid w:val="00595D4E"/>
    <w:rsid w:val="005A1D09"/>
    <w:rsid w:val="005A3192"/>
    <w:rsid w:val="005A50CF"/>
    <w:rsid w:val="005A6A99"/>
    <w:rsid w:val="005B0920"/>
    <w:rsid w:val="005B2CFA"/>
    <w:rsid w:val="005B3EB0"/>
    <w:rsid w:val="005B4FEC"/>
    <w:rsid w:val="005B5660"/>
    <w:rsid w:val="005B59CF"/>
    <w:rsid w:val="005B6DD9"/>
    <w:rsid w:val="005C02E0"/>
    <w:rsid w:val="005C04FC"/>
    <w:rsid w:val="005C0873"/>
    <w:rsid w:val="005C1FB9"/>
    <w:rsid w:val="005C2E57"/>
    <w:rsid w:val="005C5072"/>
    <w:rsid w:val="005D1EB0"/>
    <w:rsid w:val="005D3662"/>
    <w:rsid w:val="005D514A"/>
    <w:rsid w:val="005D5928"/>
    <w:rsid w:val="005D592A"/>
    <w:rsid w:val="005D6191"/>
    <w:rsid w:val="005D6E7E"/>
    <w:rsid w:val="005D7939"/>
    <w:rsid w:val="005E0426"/>
    <w:rsid w:val="005E0D26"/>
    <w:rsid w:val="005E1791"/>
    <w:rsid w:val="005E3374"/>
    <w:rsid w:val="005E3E96"/>
    <w:rsid w:val="005E555F"/>
    <w:rsid w:val="005E5956"/>
    <w:rsid w:val="005E5BC9"/>
    <w:rsid w:val="005F12E8"/>
    <w:rsid w:val="005F21B2"/>
    <w:rsid w:val="005F4FB5"/>
    <w:rsid w:val="005F6138"/>
    <w:rsid w:val="005F713B"/>
    <w:rsid w:val="005F7E81"/>
    <w:rsid w:val="00601454"/>
    <w:rsid w:val="00602ADC"/>
    <w:rsid w:val="006037EF"/>
    <w:rsid w:val="00603D6E"/>
    <w:rsid w:val="00606801"/>
    <w:rsid w:val="00607C2B"/>
    <w:rsid w:val="00607DBD"/>
    <w:rsid w:val="00610591"/>
    <w:rsid w:val="00613D08"/>
    <w:rsid w:val="0061555B"/>
    <w:rsid w:val="00617CB2"/>
    <w:rsid w:val="00620DF9"/>
    <w:rsid w:val="00621317"/>
    <w:rsid w:val="00623308"/>
    <w:rsid w:val="006248CD"/>
    <w:rsid w:val="00624A63"/>
    <w:rsid w:val="00625B3C"/>
    <w:rsid w:val="0062699B"/>
    <w:rsid w:val="00630498"/>
    <w:rsid w:val="006314E1"/>
    <w:rsid w:val="006328C3"/>
    <w:rsid w:val="00632F5E"/>
    <w:rsid w:val="00633E7F"/>
    <w:rsid w:val="00635785"/>
    <w:rsid w:val="0063717C"/>
    <w:rsid w:val="00640929"/>
    <w:rsid w:val="00641386"/>
    <w:rsid w:val="00641C5C"/>
    <w:rsid w:val="00644D4D"/>
    <w:rsid w:val="00645213"/>
    <w:rsid w:val="006474F9"/>
    <w:rsid w:val="0065129A"/>
    <w:rsid w:val="00651AEC"/>
    <w:rsid w:val="00651D9C"/>
    <w:rsid w:val="00652D9B"/>
    <w:rsid w:val="006537A3"/>
    <w:rsid w:val="00653B1E"/>
    <w:rsid w:val="00653EDC"/>
    <w:rsid w:val="00654E70"/>
    <w:rsid w:val="00655591"/>
    <w:rsid w:val="006562F6"/>
    <w:rsid w:val="0066079D"/>
    <w:rsid w:val="00660A2F"/>
    <w:rsid w:val="00660B6E"/>
    <w:rsid w:val="006627B1"/>
    <w:rsid w:val="00663022"/>
    <w:rsid w:val="0066351A"/>
    <w:rsid w:val="00665C44"/>
    <w:rsid w:val="00665DDA"/>
    <w:rsid w:val="00670F02"/>
    <w:rsid w:val="0067102D"/>
    <w:rsid w:val="0067266B"/>
    <w:rsid w:val="00673F4C"/>
    <w:rsid w:val="006742EA"/>
    <w:rsid w:val="00674913"/>
    <w:rsid w:val="00674E39"/>
    <w:rsid w:val="00677267"/>
    <w:rsid w:val="0068138E"/>
    <w:rsid w:val="00684780"/>
    <w:rsid w:val="00686E1A"/>
    <w:rsid w:val="0069003D"/>
    <w:rsid w:val="0069003F"/>
    <w:rsid w:val="00692E94"/>
    <w:rsid w:val="006969B9"/>
    <w:rsid w:val="006A0F09"/>
    <w:rsid w:val="006A1AEA"/>
    <w:rsid w:val="006A2176"/>
    <w:rsid w:val="006A2184"/>
    <w:rsid w:val="006A3A0A"/>
    <w:rsid w:val="006A5DA6"/>
    <w:rsid w:val="006A6DE3"/>
    <w:rsid w:val="006A7851"/>
    <w:rsid w:val="006A7EA8"/>
    <w:rsid w:val="006B0ACE"/>
    <w:rsid w:val="006B2BDD"/>
    <w:rsid w:val="006B4965"/>
    <w:rsid w:val="006B4980"/>
    <w:rsid w:val="006C02A5"/>
    <w:rsid w:val="006C0447"/>
    <w:rsid w:val="006C129D"/>
    <w:rsid w:val="006C203E"/>
    <w:rsid w:val="006C38A4"/>
    <w:rsid w:val="006C49FD"/>
    <w:rsid w:val="006C4B97"/>
    <w:rsid w:val="006C50CD"/>
    <w:rsid w:val="006C6454"/>
    <w:rsid w:val="006C7AC8"/>
    <w:rsid w:val="006D149C"/>
    <w:rsid w:val="006D3857"/>
    <w:rsid w:val="006D4925"/>
    <w:rsid w:val="006D569A"/>
    <w:rsid w:val="006E31D8"/>
    <w:rsid w:val="006E6A2A"/>
    <w:rsid w:val="006F0484"/>
    <w:rsid w:val="006F080C"/>
    <w:rsid w:val="006F1359"/>
    <w:rsid w:val="006F158B"/>
    <w:rsid w:val="006F1E58"/>
    <w:rsid w:val="006F23CB"/>
    <w:rsid w:val="006F48E3"/>
    <w:rsid w:val="006F50AC"/>
    <w:rsid w:val="006F74A2"/>
    <w:rsid w:val="00700211"/>
    <w:rsid w:val="007011FA"/>
    <w:rsid w:val="00703268"/>
    <w:rsid w:val="0070466B"/>
    <w:rsid w:val="00704C41"/>
    <w:rsid w:val="00705B6C"/>
    <w:rsid w:val="0071126F"/>
    <w:rsid w:val="00716716"/>
    <w:rsid w:val="007174FB"/>
    <w:rsid w:val="0072193C"/>
    <w:rsid w:val="00722195"/>
    <w:rsid w:val="00722DF3"/>
    <w:rsid w:val="0072337C"/>
    <w:rsid w:val="007248DD"/>
    <w:rsid w:val="00725DC9"/>
    <w:rsid w:val="007353B7"/>
    <w:rsid w:val="007401A6"/>
    <w:rsid w:val="007411E7"/>
    <w:rsid w:val="007421F7"/>
    <w:rsid w:val="00743992"/>
    <w:rsid w:val="00746E50"/>
    <w:rsid w:val="00753B62"/>
    <w:rsid w:val="00756541"/>
    <w:rsid w:val="007577C1"/>
    <w:rsid w:val="00762951"/>
    <w:rsid w:val="00762D59"/>
    <w:rsid w:val="007645DA"/>
    <w:rsid w:val="00764E4E"/>
    <w:rsid w:val="00767AB0"/>
    <w:rsid w:val="00767CFD"/>
    <w:rsid w:val="00767F64"/>
    <w:rsid w:val="00770547"/>
    <w:rsid w:val="00770D97"/>
    <w:rsid w:val="00774CBB"/>
    <w:rsid w:val="00776102"/>
    <w:rsid w:val="00776C9C"/>
    <w:rsid w:val="00777225"/>
    <w:rsid w:val="00782F7F"/>
    <w:rsid w:val="00782FB3"/>
    <w:rsid w:val="00785516"/>
    <w:rsid w:val="00786FDC"/>
    <w:rsid w:val="007870B5"/>
    <w:rsid w:val="00787A85"/>
    <w:rsid w:val="00791FF4"/>
    <w:rsid w:val="00793217"/>
    <w:rsid w:val="007934D7"/>
    <w:rsid w:val="007936C6"/>
    <w:rsid w:val="007945EC"/>
    <w:rsid w:val="0079609E"/>
    <w:rsid w:val="00797651"/>
    <w:rsid w:val="007A0D07"/>
    <w:rsid w:val="007A1C3A"/>
    <w:rsid w:val="007A7856"/>
    <w:rsid w:val="007B045B"/>
    <w:rsid w:val="007B0F2F"/>
    <w:rsid w:val="007B225A"/>
    <w:rsid w:val="007B3428"/>
    <w:rsid w:val="007B3443"/>
    <w:rsid w:val="007B74D2"/>
    <w:rsid w:val="007C0A55"/>
    <w:rsid w:val="007C1F4B"/>
    <w:rsid w:val="007C406F"/>
    <w:rsid w:val="007C41F5"/>
    <w:rsid w:val="007C44FF"/>
    <w:rsid w:val="007D117D"/>
    <w:rsid w:val="007D50B2"/>
    <w:rsid w:val="007E1202"/>
    <w:rsid w:val="007E1648"/>
    <w:rsid w:val="007E1CF4"/>
    <w:rsid w:val="007E4F5C"/>
    <w:rsid w:val="007F0B9C"/>
    <w:rsid w:val="007F12DF"/>
    <w:rsid w:val="007F25BD"/>
    <w:rsid w:val="007F47CF"/>
    <w:rsid w:val="007F5054"/>
    <w:rsid w:val="00801CD4"/>
    <w:rsid w:val="008041DD"/>
    <w:rsid w:val="0080452C"/>
    <w:rsid w:val="00805924"/>
    <w:rsid w:val="008079BF"/>
    <w:rsid w:val="00807B60"/>
    <w:rsid w:val="00807BD8"/>
    <w:rsid w:val="00807C11"/>
    <w:rsid w:val="008105F4"/>
    <w:rsid w:val="008119D8"/>
    <w:rsid w:val="00811E93"/>
    <w:rsid w:val="008125CE"/>
    <w:rsid w:val="008146E6"/>
    <w:rsid w:val="00814C5F"/>
    <w:rsid w:val="008332E6"/>
    <w:rsid w:val="0083409E"/>
    <w:rsid w:val="008347C5"/>
    <w:rsid w:val="008353DC"/>
    <w:rsid w:val="00835DF3"/>
    <w:rsid w:val="008402AB"/>
    <w:rsid w:val="00840C50"/>
    <w:rsid w:val="00842221"/>
    <w:rsid w:val="00843C4D"/>
    <w:rsid w:val="008455D2"/>
    <w:rsid w:val="0085280D"/>
    <w:rsid w:val="00854C4A"/>
    <w:rsid w:val="00855939"/>
    <w:rsid w:val="00855A48"/>
    <w:rsid w:val="00857098"/>
    <w:rsid w:val="00857D9B"/>
    <w:rsid w:val="00860824"/>
    <w:rsid w:val="0086088F"/>
    <w:rsid w:val="00860F09"/>
    <w:rsid w:val="00862247"/>
    <w:rsid w:val="0086374F"/>
    <w:rsid w:val="0086458C"/>
    <w:rsid w:val="00865982"/>
    <w:rsid w:val="008677F8"/>
    <w:rsid w:val="00867CBC"/>
    <w:rsid w:val="0087311C"/>
    <w:rsid w:val="0087312B"/>
    <w:rsid w:val="00877623"/>
    <w:rsid w:val="00880FE3"/>
    <w:rsid w:val="00885AF3"/>
    <w:rsid w:val="008861DB"/>
    <w:rsid w:val="00886B5B"/>
    <w:rsid w:val="00887BC0"/>
    <w:rsid w:val="00890E4E"/>
    <w:rsid w:val="00892CEA"/>
    <w:rsid w:val="00893FA5"/>
    <w:rsid w:val="00895ED3"/>
    <w:rsid w:val="00896A7D"/>
    <w:rsid w:val="00896D80"/>
    <w:rsid w:val="00896F45"/>
    <w:rsid w:val="008975C2"/>
    <w:rsid w:val="00897F0A"/>
    <w:rsid w:val="008A29C6"/>
    <w:rsid w:val="008A3724"/>
    <w:rsid w:val="008A37A0"/>
    <w:rsid w:val="008A3D86"/>
    <w:rsid w:val="008A4369"/>
    <w:rsid w:val="008A6A41"/>
    <w:rsid w:val="008A7137"/>
    <w:rsid w:val="008A73A6"/>
    <w:rsid w:val="008A752D"/>
    <w:rsid w:val="008B0BEF"/>
    <w:rsid w:val="008B108E"/>
    <w:rsid w:val="008B4109"/>
    <w:rsid w:val="008B44D1"/>
    <w:rsid w:val="008B58D3"/>
    <w:rsid w:val="008B666D"/>
    <w:rsid w:val="008B726D"/>
    <w:rsid w:val="008C4D65"/>
    <w:rsid w:val="008C5808"/>
    <w:rsid w:val="008C6277"/>
    <w:rsid w:val="008C686F"/>
    <w:rsid w:val="008C69E6"/>
    <w:rsid w:val="008C791C"/>
    <w:rsid w:val="008C79E3"/>
    <w:rsid w:val="008C7A2C"/>
    <w:rsid w:val="008D1F8C"/>
    <w:rsid w:val="008D43F0"/>
    <w:rsid w:val="008D6A30"/>
    <w:rsid w:val="008D70A1"/>
    <w:rsid w:val="008D7E6C"/>
    <w:rsid w:val="008D7F8E"/>
    <w:rsid w:val="008E1CF1"/>
    <w:rsid w:val="008E4600"/>
    <w:rsid w:val="008E4864"/>
    <w:rsid w:val="008E5280"/>
    <w:rsid w:val="008F194F"/>
    <w:rsid w:val="008F23BA"/>
    <w:rsid w:val="008F707F"/>
    <w:rsid w:val="008F7AF0"/>
    <w:rsid w:val="0090427D"/>
    <w:rsid w:val="009049B0"/>
    <w:rsid w:val="00907630"/>
    <w:rsid w:val="00907746"/>
    <w:rsid w:val="00912290"/>
    <w:rsid w:val="009179C7"/>
    <w:rsid w:val="009213DC"/>
    <w:rsid w:val="00922713"/>
    <w:rsid w:val="0092514C"/>
    <w:rsid w:val="00925743"/>
    <w:rsid w:val="00926249"/>
    <w:rsid w:val="00927B12"/>
    <w:rsid w:val="00927DD5"/>
    <w:rsid w:val="00933314"/>
    <w:rsid w:val="00936376"/>
    <w:rsid w:val="00936625"/>
    <w:rsid w:val="00936727"/>
    <w:rsid w:val="0094190F"/>
    <w:rsid w:val="00941D9D"/>
    <w:rsid w:val="00941E8C"/>
    <w:rsid w:val="00942036"/>
    <w:rsid w:val="009435D7"/>
    <w:rsid w:val="00945CAD"/>
    <w:rsid w:val="00946101"/>
    <w:rsid w:val="009471A6"/>
    <w:rsid w:val="00950339"/>
    <w:rsid w:val="0095072D"/>
    <w:rsid w:val="009516B9"/>
    <w:rsid w:val="00951E05"/>
    <w:rsid w:val="00953FE9"/>
    <w:rsid w:val="00967314"/>
    <w:rsid w:val="00967401"/>
    <w:rsid w:val="00967C83"/>
    <w:rsid w:val="009735A6"/>
    <w:rsid w:val="00975B60"/>
    <w:rsid w:val="009773DF"/>
    <w:rsid w:val="00977777"/>
    <w:rsid w:val="00977B4E"/>
    <w:rsid w:val="00980CD6"/>
    <w:rsid w:val="00981747"/>
    <w:rsid w:val="00983412"/>
    <w:rsid w:val="00985E9D"/>
    <w:rsid w:val="0099036A"/>
    <w:rsid w:val="00990981"/>
    <w:rsid w:val="00991648"/>
    <w:rsid w:val="00992245"/>
    <w:rsid w:val="009A2431"/>
    <w:rsid w:val="009A3D9F"/>
    <w:rsid w:val="009A6D15"/>
    <w:rsid w:val="009A707D"/>
    <w:rsid w:val="009A79B7"/>
    <w:rsid w:val="009B0EFA"/>
    <w:rsid w:val="009B1069"/>
    <w:rsid w:val="009B1625"/>
    <w:rsid w:val="009B35A4"/>
    <w:rsid w:val="009B414D"/>
    <w:rsid w:val="009B6E50"/>
    <w:rsid w:val="009C19F3"/>
    <w:rsid w:val="009C1C67"/>
    <w:rsid w:val="009C5B82"/>
    <w:rsid w:val="009C787A"/>
    <w:rsid w:val="009D1570"/>
    <w:rsid w:val="009D3D00"/>
    <w:rsid w:val="009D433B"/>
    <w:rsid w:val="009E0A2C"/>
    <w:rsid w:val="009E1A47"/>
    <w:rsid w:val="009E4DFE"/>
    <w:rsid w:val="009F1B63"/>
    <w:rsid w:val="009F2AD7"/>
    <w:rsid w:val="009F42EE"/>
    <w:rsid w:val="009F6A61"/>
    <w:rsid w:val="009F7DA6"/>
    <w:rsid w:val="00A01A63"/>
    <w:rsid w:val="00A02121"/>
    <w:rsid w:val="00A03706"/>
    <w:rsid w:val="00A03D5B"/>
    <w:rsid w:val="00A05EE7"/>
    <w:rsid w:val="00A10A72"/>
    <w:rsid w:val="00A1115B"/>
    <w:rsid w:val="00A1204A"/>
    <w:rsid w:val="00A152FF"/>
    <w:rsid w:val="00A16314"/>
    <w:rsid w:val="00A216CB"/>
    <w:rsid w:val="00A220C3"/>
    <w:rsid w:val="00A22A2E"/>
    <w:rsid w:val="00A22BFF"/>
    <w:rsid w:val="00A232D8"/>
    <w:rsid w:val="00A2404E"/>
    <w:rsid w:val="00A26387"/>
    <w:rsid w:val="00A26689"/>
    <w:rsid w:val="00A31713"/>
    <w:rsid w:val="00A3235F"/>
    <w:rsid w:val="00A3251B"/>
    <w:rsid w:val="00A33E65"/>
    <w:rsid w:val="00A34BCB"/>
    <w:rsid w:val="00A3589C"/>
    <w:rsid w:val="00A3634C"/>
    <w:rsid w:val="00A36DA0"/>
    <w:rsid w:val="00A40684"/>
    <w:rsid w:val="00A411AF"/>
    <w:rsid w:val="00A41A0E"/>
    <w:rsid w:val="00A44164"/>
    <w:rsid w:val="00A44806"/>
    <w:rsid w:val="00A47B8F"/>
    <w:rsid w:val="00A50223"/>
    <w:rsid w:val="00A50A42"/>
    <w:rsid w:val="00A524D8"/>
    <w:rsid w:val="00A52DC2"/>
    <w:rsid w:val="00A543BD"/>
    <w:rsid w:val="00A54BC9"/>
    <w:rsid w:val="00A5671D"/>
    <w:rsid w:val="00A56F8A"/>
    <w:rsid w:val="00A57C25"/>
    <w:rsid w:val="00A66558"/>
    <w:rsid w:val="00A66F48"/>
    <w:rsid w:val="00A71A45"/>
    <w:rsid w:val="00A7556B"/>
    <w:rsid w:val="00A770CF"/>
    <w:rsid w:val="00A8210C"/>
    <w:rsid w:val="00A822DA"/>
    <w:rsid w:val="00A8355C"/>
    <w:rsid w:val="00A84C24"/>
    <w:rsid w:val="00A85B0F"/>
    <w:rsid w:val="00A87534"/>
    <w:rsid w:val="00A87A28"/>
    <w:rsid w:val="00A920DF"/>
    <w:rsid w:val="00A931F6"/>
    <w:rsid w:val="00A94938"/>
    <w:rsid w:val="00A955A8"/>
    <w:rsid w:val="00A956C6"/>
    <w:rsid w:val="00A97BCB"/>
    <w:rsid w:val="00AA1721"/>
    <w:rsid w:val="00AA1DCD"/>
    <w:rsid w:val="00AA373A"/>
    <w:rsid w:val="00AA5413"/>
    <w:rsid w:val="00AA580A"/>
    <w:rsid w:val="00AA732E"/>
    <w:rsid w:val="00AB2140"/>
    <w:rsid w:val="00AB2BBF"/>
    <w:rsid w:val="00AB5BDE"/>
    <w:rsid w:val="00AB645B"/>
    <w:rsid w:val="00AC00D7"/>
    <w:rsid w:val="00AC00DD"/>
    <w:rsid w:val="00AC0732"/>
    <w:rsid w:val="00AC08AE"/>
    <w:rsid w:val="00AC0F0D"/>
    <w:rsid w:val="00AC132D"/>
    <w:rsid w:val="00AC3B0A"/>
    <w:rsid w:val="00AC4733"/>
    <w:rsid w:val="00AC5236"/>
    <w:rsid w:val="00AC548F"/>
    <w:rsid w:val="00AC54B8"/>
    <w:rsid w:val="00AD0753"/>
    <w:rsid w:val="00AD0E8A"/>
    <w:rsid w:val="00AD43D3"/>
    <w:rsid w:val="00AD5279"/>
    <w:rsid w:val="00AD5DCE"/>
    <w:rsid w:val="00AD605C"/>
    <w:rsid w:val="00AD6FB9"/>
    <w:rsid w:val="00AD7588"/>
    <w:rsid w:val="00AE08E3"/>
    <w:rsid w:val="00AE128D"/>
    <w:rsid w:val="00AE1488"/>
    <w:rsid w:val="00AE1950"/>
    <w:rsid w:val="00AE1B03"/>
    <w:rsid w:val="00AE25F4"/>
    <w:rsid w:val="00AE405E"/>
    <w:rsid w:val="00AF1CFB"/>
    <w:rsid w:val="00AF1FEB"/>
    <w:rsid w:val="00AF6012"/>
    <w:rsid w:val="00AF7B07"/>
    <w:rsid w:val="00B01C55"/>
    <w:rsid w:val="00B02B5E"/>
    <w:rsid w:val="00B0344D"/>
    <w:rsid w:val="00B0592E"/>
    <w:rsid w:val="00B07113"/>
    <w:rsid w:val="00B075B3"/>
    <w:rsid w:val="00B10D5F"/>
    <w:rsid w:val="00B125C2"/>
    <w:rsid w:val="00B12B1A"/>
    <w:rsid w:val="00B1688C"/>
    <w:rsid w:val="00B20BDE"/>
    <w:rsid w:val="00B2177E"/>
    <w:rsid w:val="00B2248F"/>
    <w:rsid w:val="00B24AAA"/>
    <w:rsid w:val="00B262BF"/>
    <w:rsid w:val="00B3031F"/>
    <w:rsid w:val="00B30673"/>
    <w:rsid w:val="00B30C4E"/>
    <w:rsid w:val="00B31238"/>
    <w:rsid w:val="00B31809"/>
    <w:rsid w:val="00B326CD"/>
    <w:rsid w:val="00B32834"/>
    <w:rsid w:val="00B35C50"/>
    <w:rsid w:val="00B41B36"/>
    <w:rsid w:val="00B420D2"/>
    <w:rsid w:val="00B42745"/>
    <w:rsid w:val="00B42EDD"/>
    <w:rsid w:val="00B43346"/>
    <w:rsid w:val="00B45D4B"/>
    <w:rsid w:val="00B51218"/>
    <w:rsid w:val="00B52268"/>
    <w:rsid w:val="00B53A27"/>
    <w:rsid w:val="00B557E9"/>
    <w:rsid w:val="00B60C4C"/>
    <w:rsid w:val="00B60CFD"/>
    <w:rsid w:val="00B625B9"/>
    <w:rsid w:val="00B62BF8"/>
    <w:rsid w:val="00B63310"/>
    <w:rsid w:val="00B63BFD"/>
    <w:rsid w:val="00B63DF9"/>
    <w:rsid w:val="00B6597B"/>
    <w:rsid w:val="00B6620F"/>
    <w:rsid w:val="00B66D88"/>
    <w:rsid w:val="00B67F6B"/>
    <w:rsid w:val="00B71633"/>
    <w:rsid w:val="00B7236C"/>
    <w:rsid w:val="00B73B63"/>
    <w:rsid w:val="00B73E52"/>
    <w:rsid w:val="00B81214"/>
    <w:rsid w:val="00B826C1"/>
    <w:rsid w:val="00B8273B"/>
    <w:rsid w:val="00B837C8"/>
    <w:rsid w:val="00B84910"/>
    <w:rsid w:val="00B85465"/>
    <w:rsid w:val="00B85F9F"/>
    <w:rsid w:val="00B90F81"/>
    <w:rsid w:val="00B91B20"/>
    <w:rsid w:val="00B92FD6"/>
    <w:rsid w:val="00B9322D"/>
    <w:rsid w:val="00B95329"/>
    <w:rsid w:val="00B9569C"/>
    <w:rsid w:val="00B96591"/>
    <w:rsid w:val="00B969DE"/>
    <w:rsid w:val="00B97D6F"/>
    <w:rsid w:val="00BA0BB5"/>
    <w:rsid w:val="00BA17B5"/>
    <w:rsid w:val="00BA27DC"/>
    <w:rsid w:val="00BA2DF8"/>
    <w:rsid w:val="00BA30DE"/>
    <w:rsid w:val="00BA3AC8"/>
    <w:rsid w:val="00BA3E0A"/>
    <w:rsid w:val="00BA4043"/>
    <w:rsid w:val="00BA5D6D"/>
    <w:rsid w:val="00BA6545"/>
    <w:rsid w:val="00BB0C65"/>
    <w:rsid w:val="00BB5446"/>
    <w:rsid w:val="00BB5B0C"/>
    <w:rsid w:val="00BB6BA7"/>
    <w:rsid w:val="00BC3A1E"/>
    <w:rsid w:val="00BC4949"/>
    <w:rsid w:val="00BC5690"/>
    <w:rsid w:val="00BC68FA"/>
    <w:rsid w:val="00BC77C9"/>
    <w:rsid w:val="00BC77D9"/>
    <w:rsid w:val="00BC7BB8"/>
    <w:rsid w:val="00BD138D"/>
    <w:rsid w:val="00BD273D"/>
    <w:rsid w:val="00BD28CC"/>
    <w:rsid w:val="00BD3161"/>
    <w:rsid w:val="00BD6F69"/>
    <w:rsid w:val="00BE1424"/>
    <w:rsid w:val="00BE266D"/>
    <w:rsid w:val="00BE5EE7"/>
    <w:rsid w:val="00BE6073"/>
    <w:rsid w:val="00BE657A"/>
    <w:rsid w:val="00BF36E1"/>
    <w:rsid w:val="00BF57C4"/>
    <w:rsid w:val="00BF5CAF"/>
    <w:rsid w:val="00BF656E"/>
    <w:rsid w:val="00C03FB7"/>
    <w:rsid w:val="00C04796"/>
    <w:rsid w:val="00C057E6"/>
    <w:rsid w:val="00C057F1"/>
    <w:rsid w:val="00C16987"/>
    <w:rsid w:val="00C16CAA"/>
    <w:rsid w:val="00C16EDA"/>
    <w:rsid w:val="00C22034"/>
    <w:rsid w:val="00C26D02"/>
    <w:rsid w:val="00C2777A"/>
    <w:rsid w:val="00C319D0"/>
    <w:rsid w:val="00C31F46"/>
    <w:rsid w:val="00C334F9"/>
    <w:rsid w:val="00C34053"/>
    <w:rsid w:val="00C3430E"/>
    <w:rsid w:val="00C34358"/>
    <w:rsid w:val="00C34E4D"/>
    <w:rsid w:val="00C354CE"/>
    <w:rsid w:val="00C40113"/>
    <w:rsid w:val="00C4072E"/>
    <w:rsid w:val="00C44513"/>
    <w:rsid w:val="00C44699"/>
    <w:rsid w:val="00C46773"/>
    <w:rsid w:val="00C467D2"/>
    <w:rsid w:val="00C5075D"/>
    <w:rsid w:val="00C51E91"/>
    <w:rsid w:val="00C521E6"/>
    <w:rsid w:val="00C56E47"/>
    <w:rsid w:val="00C57F87"/>
    <w:rsid w:val="00C6089B"/>
    <w:rsid w:val="00C61940"/>
    <w:rsid w:val="00C6457F"/>
    <w:rsid w:val="00C65F24"/>
    <w:rsid w:val="00C671DF"/>
    <w:rsid w:val="00C6751D"/>
    <w:rsid w:val="00C7285A"/>
    <w:rsid w:val="00C73465"/>
    <w:rsid w:val="00C759AB"/>
    <w:rsid w:val="00C7624B"/>
    <w:rsid w:val="00C76DF2"/>
    <w:rsid w:val="00C7788C"/>
    <w:rsid w:val="00C816F5"/>
    <w:rsid w:val="00C8258D"/>
    <w:rsid w:val="00C8457F"/>
    <w:rsid w:val="00C865CE"/>
    <w:rsid w:val="00C87D41"/>
    <w:rsid w:val="00C87E64"/>
    <w:rsid w:val="00C91B1B"/>
    <w:rsid w:val="00C9256C"/>
    <w:rsid w:val="00C926BF"/>
    <w:rsid w:val="00C93EB9"/>
    <w:rsid w:val="00C94270"/>
    <w:rsid w:val="00C945AD"/>
    <w:rsid w:val="00C94BE9"/>
    <w:rsid w:val="00C954D7"/>
    <w:rsid w:val="00C971CB"/>
    <w:rsid w:val="00CA101C"/>
    <w:rsid w:val="00CA5E1E"/>
    <w:rsid w:val="00CA61B9"/>
    <w:rsid w:val="00CA6973"/>
    <w:rsid w:val="00CB66D6"/>
    <w:rsid w:val="00CB6838"/>
    <w:rsid w:val="00CB6DB2"/>
    <w:rsid w:val="00CC0D3F"/>
    <w:rsid w:val="00CC12B2"/>
    <w:rsid w:val="00CC3C71"/>
    <w:rsid w:val="00CC50C2"/>
    <w:rsid w:val="00CC7A55"/>
    <w:rsid w:val="00CC7D3F"/>
    <w:rsid w:val="00CD1B9E"/>
    <w:rsid w:val="00CD2FD2"/>
    <w:rsid w:val="00CD3E50"/>
    <w:rsid w:val="00CD5582"/>
    <w:rsid w:val="00CE111A"/>
    <w:rsid w:val="00CE4367"/>
    <w:rsid w:val="00CE49CB"/>
    <w:rsid w:val="00CE5871"/>
    <w:rsid w:val="00CE6592"/>
    <w:rsid w:val="00CF1BAD"/>
    <w:rsid w:val="00CF459F"/>
    <w:rsid w:val="00D017C8"/>
    <w:rsid w:val="00D02A71"/>
    <w:rsid w:val="00D0503D"/>
    <w:rsid w:val="00D05D75"/>
    <w:rsid w:val="00D0728C"/>
    <w:rsid w:val="00D07899"/>
    <w:rsid w:val="00D13784"/>
    <w:rsid w:val="00D16388"/>
    <w:rsid w:val="00D16D22"/>
    <w:rsid w:val="00D17AFD"/>
    <w:rsid w:val="00D22A9E"/>
    <w:rsid w:val="00D23EC7"/>
    <w:rsid w:val="00D24FFA"/>
    <w:rsid w:val="00D25AAA"/>
    <w:rsid w:val="00D27253"/>
    <w:rsid w:val="00D27B17"/>
    <w:rsid w:val="00D30048"/>
    <w:rsid w:val="00D30B36"/>
    <w:rsid w:val="00D32169"/>
    <w:rsid w:val="00D325C0"/>
    <w:rsid w:val="00D333CC"/>
    <w:rsid w:val="00D34A40"/>
    <w:rsid w:val="00D36BD5"/>
    <w:rsid w:val="00D37E81"/>
    <w:rsid w:val="00D40B67"/>
    <w:rsid w:val="00D42869"/>
    <w:rsid w:val="00D42F81"/>
    <w:rsid w:val="00D438D0"/>
    <w:rsid w:val="00D55253"/>
    <w:rsid w:val="00D554AB"/>
    <w:rsid w:val="00D56841"/>
    <w:rsid w:val="00D56A40"/>
    <w:rsid w:val="00D56A5F"/>
    <w:rsid w:val="00D611B6"/>
    <w:rsid w:val="00D6277B"/>
    <w:rsid w:val="00D63127"/>
    <w:rsid w:val="00D63DB4"/>
    <w:rsid w:val="00D661DB"/>
    <w:rsid w:val="00D71F45"/>
    <w:rsid w:val="00D74831"/>
    <w:rsid w:val="00D76B2B"/>
    <w:rsid w:val="00D80904"/>
    <w:rsid w:val="00D828F6"/>
    <w:rsid w:val="00D84693"/>
    <w:rsid w:val="00D854E4"/>
    <w:rsid w:val="00D85EC0"/>
    <w:rsid w:val="00D87152"/>
    <w:rsid w:val="00D90FBC"/>
    <w:rsid w:val="00D91B97"/>
    <w:rsid w:val="00D97723"/>
    <w:rsid w:val="00DA7D9A"/>
    <w:rsid w:val="00DB0A3F"/>
    <w:rsid w:val="00DB27EE"/>
    <w:rsid w:val="00DB28FB"/>
    <w:rsid w:val="00DB6A3E"/>
    <w:rsid w:val="00DC0EC3"/>
    <w:rsid w:val="00DC0F65"/>
    <w:rsid w:val="00DC1048"/>
    <w:rsid w:val="00DC237F"/>
    <w:rsid w:val="00DC2CA0"/>
    <w:rsid w:val="00DC2D08"/>
    <w:rsid w:val="00DC3F93"/>
    <w:rsid w:val="00DC45CF"/>
    <w:rsid w:val="00DC4E72"/>
    <w:rsid w:val="00DC50F4"/>
    <w:rsid w:val="00DC656A"/>
    <w:rsid w:val="00DC7131"/>
    <w:rsid w:val="00DD11B5"/>
    <w:rsid w:val="00DD3C7B"/>
    <w:rsid w:val="00DD6356"/>
    <w:rsid w:val="00DE01DB"/>
    <w:rsid w:val="00DE581F"/>
    <w:rsid w:val="00DE66A3"/>
    <w:rsid w:val="00DE6E79"/>
    <w:rsid w:val="00DE7EBD"/>
    <w:rsid w:val="00DF039A"/>
    <w:rsid w:val="00DF06E0"/>
    <w:rsid w:val="00DF0D55"/>
    <w:rsid w:val="00DF18BA"/>
    <w:rsid w:val="00DF2301"/>
    <w:rsid w:val="00DF490F"/>
    <w:rsid w:val="00E0314A"/>
    <w:rsid w:val="00E07B73"/>
    <w:rsid w:val="00E10ABD"/>
    <w:rsid w:val="00E117BE"/>
    <w:rsid w:val="00E13A77"/>
    <w:rsid w:val="00E15966"/>
    <w:rsid w:val="00E15CBE"/>
    <w:rsid w:val="00E20FDD"/>
    <w:rsid w:val="00E22645"/>
    <w:rsid w:val="00E23AA0"/>
    <w:rsid w:val="00E25DE9"/>
    <w:rsid w:val="00E26B5D"/>
    <w:rsid w:val="00E30159"/>
    <w:rsid w:val="00E31982"/>
    <w:rsid w:val="00E33F76"/>
    <w:rsid w:val="00E3428A"/>
    <w:rsid w:val="00E37A09"/>
    <w:rsid w:val="00E4318A"/>
    <w:rsid w:val="00E438F0"/>
    <w:rsid w:val="00E44BA8"/>
    <w:rsid w:val="00E44F2E"/>
    <w:rsid w:val="00E457B5"/>
    <w:rsid w:val="00E50580"/>
    <w:rsid w:val="00E5193F"/>
    <w:rsid w:val="00E52078"/>
    <w:rsid w:val="00E52940"/>
    <w:rsid w:val="00E52D2C"/>
    <w:rsid w:val="00E542DA"/>
    <w:rsid w:val="00E5507C"/>
    <w:rsid w:val="00E56712"/>
    <w:rsid w:val="00E579A9"/>
    <w:rsid w:val="00E57F04"/>
    <w:rsid w:val="00E605A7"/>
    <w:rsid w:val="00E613CC"/>
    <w:rsid w:val="00E624F9"/>
    <w:rsid w:val="00E705F0"/>
    <w:rsid w:val="00E71885"/>
    <w:rsid w:val="00E72DC6"/>
    <w:rsid w:val="00E73D09"/>
    <w:rsid w:val="00E75E31"/>
    <w:rsid w:val="00E774AF"/>
    <w:rsid w:val="00E77787"/>
    <w:rsid w:val="00E77D87"/>
    <w:rsid w:val="00E812C0"/>
    <w:rsid w:val="00E8444A"/>
    <w:rsid w:val="00E86DB5"/>
    <w:rsid w:val="00E9023A"/>
    <w:rsid w:val="00E916E4"/>
    <w:rsid w:val="00E926A5"/>
    <w:rsid w:val="00E93037"/>
    <w:rsid w:val="00E9470E"/>
    <w:rsid w:val="00E962B4"/>
    <w:rsid w:val="00EA389E"/>
    <w:rsid w:val="00EA3A24"/>
    <w:rsid w:val="00EA4385"/>
    <w:rsid w:val="00EA62C4"/>
    <w:rsid w:val="00EA6740"/>
    <w:rsid w:val="00EB00FF"/>
    <w:rsid w:val="00EB0312"/>
    <w:rsid w:val="00EB05EC"/>
    <w:rsid w:val="00EB2878"/>
    <w:rsid w:val="00EB51FE"/>
    <w:rsid w:val="00EB5A15"/>
    <w:rsid w:val="00EB61A8"/>
    <w:rsid w:val="00EB76C8"/>
    <w:rsid w:val="00EB7708"/>
    <w:rsid w:val="00EC11CA"/>
    <w:rsid w:val="00EC289D"/>
    <w:rsid w:val="00EC41E0"/>
    <w:rsid w:val="00EC5520"/>
    <w:rsid w:val="00EC56F0"/>
    <w:rsid w:val="00ED1888"/>
    <w:rsid w:val="00ED19E6"/>
    <w:rsid w:val="00ED1CD1"/>
    <w:rsid w:val="00ED41AF"/>
    <w:rsid w:val="00ED4592"/>
    <w:rsid w:val="00ED74FD"/>
    <w:rsid w:val="00ED7A8A"/>
    <w:rsid w:val="00EE4C55"/>
    <w:rsid w:val="00EF1C85"/>
    <w:rsid w:val="00EF3011"/>
    <w:rsid w:val="00EF3C4E"/>
    <w:rsid w:val="00EF3F81"/>
    <w:rsid w:val="00EF49E7"/>
    <w:rsid w:val="00EF5BF2"/>
    <w:rsid w:val="00EF5E91"/>
    <w:rsid w:val="00EF75F0"/>
    <w:rsid w:val="00F0020D"/>
    <w:rsid w:val="00F037BD"/>
    <w:rsid w:val="00F03F1E"/>
    <w:rsid w:val="00F06094"/>
    <w:rsid w:val="00F06297"/>
    <w:rsid w:val="00F07D40"/>
    <w:rsid w:val="00F1363D"/>
    <w:rsid w:val="00F153E2"/>
    <w:rsid w:val="00F20FCF"/>
    <w:rsid w:val="00F237A4"/>
    <w:rsid w:val="00F24C2E"/>
    <w:rsid w:val="00F27A37"/>
    <w:rsid w:val="00F30847"/>
    <w:rsid w:val="00F30E5D"/>
    <w:rsid w:val="00F36148"/>
    <w:rsid w:val="00F3675D"/>
    <w:rsid w:val="00F41B17"/>
    <w:rsid w:val="00F41B27"/>
    <w:rsid w:val="00F41E71"/>
    <w:rsid w:val="00F443A4"/>
    <w:rsid w:val="00F44819"/>
    <w:rsid w:val="00F45324"/>
    <w:rsid w:val="00F45DE1"/>
    <w:rsid w:val="00F46CBE"/>
    <w:rsid w:val="00F472D4"/>
    <w:rsid w:val="00F51E7E"/>
    <w:rsid w:val="00F52C63"/>
    <w:rsid w:val="00F545E4"/>
    <w:rsid w:val="00F62151"/>
    <w:rsid w:val="00F7341A"/>
    <w:rsid w:val="00F80200"/>
    <w:rsid w:val="00F81575"/>
    <w:rsid w:val="00F81B18"/>
    <w:rsid w:val="00F872E6"/>
    <w:rsid w:val="00F903F5"/>
    <w:rsid w:val="00F9247A"/>
    <w:rsid w:val="00F93C3A"/>
    <w:rsid w:val="00F9469C"/>
    <w:rsid w:val="00F95ED5"/>
    <w:rsid w:val="00FA191F"/>
    <w:rsid w:val="00FA4AC7"/>
    <w:rsid w:val="00FA4D77"/>
    <w:rsid w:val="00FA5181"/>
    <w:rsid w:val="00FA6F6F"/>
    <w:rsid w:val="00FB579E"/>
    <w:rsid w:val="00FB607C"/>
    <w:rsid w:val="00FC00C1"/>
    <w:rsid w:val="00FC1394"/>
    <w:rsid w:val="00FC159E"/>
    <w:rsid w:val="00FC1BF1"/>
    <w:rsid w:val="00FC2AC2"/>
    <w:rsid w:val="00FC589E"/>
    <w:rsid w:val="00FC5C38"/>
    <w:rsid w:val="00FC64CD"/>
    <w:rsid w:val="00FC66E3"/>
    <w:rsid w:val="00FD0366"/>
    <w:rsid w:val="00FD118A"/>
    <w:rsid w:val="00FD21FE"/>
    <w:rsid w:val="00FD3356"/>
    <w:rsid w:val="00FD48B1"/>
    <w:rsid w:val="00FE1D7F"/>
    <w:rsid w:val="00FE2329"/>
    <w:rsid w:val="00FE3003"/>
    <w:rsid w:val="00FE4E25"/>
    <w:rsid w:val="00FF090C"/>
    <w:rsid w:val="00FF105A"/>
    <w:rsid w:val="00FF1069"/>
    <w:rsid w:val="00FF4889"/>
    <w:rsid w:val="00FF4F0E"/>
    <w:rsid w:val="00FF6844"/>
    <w:rsid w:val="00FF7A40"/>
    <w:rsid w:val="0C4A276D"/>
    <w:rsid w:val="1FA3DEF9"/>
    <w:rsid w:val="1FEC60E8"/>
    <w:rsid w:val="26572830"/>
    <w:rsid w:val="2BFD1D17"/>
    <w:rsid w:val="36DFB680"/>
    <w:rsid w:val="379F7027"/>
    <w:rsid w:val="3BBFD3E5"/>
    <w:rsid w:val="3EBF5F4E"/>
    <w:rsid w:val="42DFFCFF"/>
    <w:rsid w:val="47137352"/>
    <w:rsid w:val="53FE7575"/>
    <w:rsid w:val="5EFFB3CD"/>
    <w:rsid w:val="673D50C7"/>
    <w:rsid w:val="78031D0F"/>
    <w:rsid w:val="78FF2057"/>
    <w:rsid w:val="796BAECB"/>
    <w:rsid w:val="7BDDDE70"/>
    <w:rsid w:val="7E7C40EC"/>
    <w:rsid w:val="7F65A33D"/>
    <w:rsid w:val="7FFFB608"/>
    <w:rsid w:val="8BDFD944"/>
    <w:rsid w:val="AEDB588F"/>
    <w:rsid w:val="BDDD0E38"/>
    <w:rsid w:val="C7A7BD76"/>
    <w:rsid w:val="C7F60723"/>
    <w:rsid w:val="CF5E6217"/>
    <w:rsid w:val="E7FFC285"/>
    <w:rsid w:val="EAFF3FAE"/>
    <w:rsid w:val="EFF9501D"/>
    <w:rsid w:val="F6DF054F"/>
    <w:rsid w:val="F7FB02DE"/>
    <w:rsid w:val="FBFDC536"/>
    <w:rsid w:val="FD7B0377"/>
    <w:rsid w:val="FDD6A77B"/>
    <w:rsid w:val="FDDAA937"/>
    <w:rsid w:val="FF3F2583"/>
    <w:rsid w:val="FFF113F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nhideWhenUsed="0" w:uiPriority="0" w:semiHidden="0"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9"/>
    <w:pPr>
      <w:keepNext/>
      <w:keepLines/>
      <w:spacing w:before="340" w:after="330" w:line="578" w:lineRule="auto"/>
      <w:outlineLvl w:val="0"/>
    </w:pPr>
    <w:rPr>
      <w:b/>
      <w:bCs/>
      <w:kern w:val="44"/>
      <w:sz w:val="44"/>
      <w:szCs w:val="44"/>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Date"/>
    <w:basedOn w:val="1"/>
    <w:next w:val="1"/>
    <w:link w:val="11"/>
    <w:qFormat/>
    <w:uiPriority w:val="0"/>
    <w:rPr>
      <w:rFonts w:ascii="仿宋_GB2312" w:eastAsia="仿宋_GB2312"/>
      <w:sz w:val="32"/>
    </w:rPr>
  </w:style>
  <w:style w:type="paragraph" w:styleId="4">
    <w:name w:val="Balloon Text"/>
    <w:basedOn w:val="1"/>
    <w:link w:val="13"/>
    <w:semiHidden/>
    <w:unhideWhenUsed/>
    <w:qFormat/>
    <w:uiPriority w:val="99"/>
    <w:rPr>
      <w:sz w:val="18"/>
      <w:szCs w:val="18"/>
    </w:rPr>
  </w:style>
  <w:style w:type="paragraph" w:styleId="5">
    <w:name w:val="footer"/>
    <w:basedOn w:val="1"/>
    <w:link w:val="10"/>
    <w:qFormat/>
    <w:uiPriority w:val="0"/>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character" w:styleId="9">
    <w:name w:val="page number"/>
    <w:basedOn w:val="8"/>
    <w:qFormat/>
    <w:uiPriority w:val="0"/>
  </w:style>
  <w:style w:type="character" w:customStyle="1" w:styleId="10">
    <w:name w:val="页脚 Char"/>
    <w:basedOn w:val="8"/>
    <w:link w:val="5"/>
    <w:qFormat/>
    <w:uiPriority w:val="0"/>
    <w:rPr>
      <w:rFonts w:ascii="Times New Roman" w:hAnsi="Times New Roman" w:eastAsia="宋体" w:cs="Times New Roman"/>
      <w:sz w:val="18"/>
      <w:szCs w:val="18"/>
    </w:rPr>
  </w:style>
  <w:style w:type="character" w:customStyle="1" w:styleId="11">
    <w:name w:val="日期 Char"/>
    <w:basedOn w:val="8"/>
    <w:link w:val="3"/>
    <w:qFormat/>
    <w:uiPriority w:val="0"/>
    <w:rPr>
      <w:rFonts w:ascii="仿宋_GB2312" w:hAnsi="Times New Roman" w:eastAsia="仿宋_GB2312" w:cs="Times New Roman"/>
      <w:sz w:val="32"/>
      <w:szCs w:val="24"/>
    </w:rPr>
  </w:style>
  <w:style w:type="character" w:customStyle="1" w:styleId="12">
    <w:name w:val="页眉 Char"/>
    <w:basedOn w:val="8"/>
    <w:link w:val="6"/>
    <w:qFormat/>
    <w:uiPriority w:val="99"/>
    <w:rPr>
      <w:rFonts w:ascii="Times New Roman" w:hAnsi="Times New Roman" w:eastAsia="宋体" w:cs="Times New Roman"/>
      <w:sz w:val="18"/>
      <w:szCs w:val="18"/>
    </w:rPr>
  </w:style>
  <w:style w:type="character" w:customStyle="1" w:styleId="13">
    <w:name w:val="批注框文本 Char"/>
    <w:basedOn w:val="8"/>
    <w:link w:val="4"/>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4</Pages>
  <Words>2750</Words>
  <Characters>15681</Characters>
  <Lines>130</Lines>
  <Paragraphs>36</Paragraphs>
  <TotalTime>0</TotalTime>
  <ScaleCrop>false</ScaleCrop>
  <LinksUpToDate>false</LinksUpToDate>
  <CharactersWithSpaces>18395</CharactersWithSpaces>
  <Application>WPS Office_11.8.2.11810_F1E327BC-269C-435d-A152-05C5408002CA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2023-10-14T13:37:00Z</dcterms:created>
  <dc:creator>CN=李小鹏/OU=办公室/O=CZCE</dc:creator>
  <cp:lastModifiedBy>cxzhang</cp:lastModifiedBy>
  <dcterms:modified xsi:type="dcterms:W3CDTF">2023-10-16T15:07:21Z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2052-11.8.2.11810</vt:lpwstr>
  </property>
  <property fmtid="{D5CDD505-2E9C-101B-9397-08002B2CF9AE}" pid="3" name="ICV">
    <vt:lpwstr>9DE7064627924F04885E8360694B389D</vt:lpwstr>
  </property>
</Properties>
</file>