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4D2" w:rsidRDefault="00F674D2" w:rsidP="00F674D2">
      <w:pPr>
        <w:widowControl/>
        <w:jc w:val="left"/>
        <w:rPr>
          <w:rFonts w:eastAsia="黑体"/>
          <w:sz w:val="32"/>
          <w:szCs w:val="32"/>
        </w:rPr>
      </w:pPr>
      <w:r>
        <w:rPr>
          <w:rFonts w:eastAsia="黑体" w:hAnsi="黑体" w:hint="eastAsia"/>
          <w:sz w:val="32"/>
          <w:szCs w:val="32"/>
        </w:rPr>
        <w:t>附件</w:t>
      </w:r>
      <w:r>
        <w:rPr>
          <w:rFonts w:eastAsia="黑体"/>
          <w:sz w:val="32"/>
          <w:szCs w:val="32"/>
        </w:rPr>
        <w:t>2</w:t>
      </w:r>
    </w:p>
    <w:p w:rsidR="00F674D2" w:rsidRDefault="00F674D2" w:rsidP="00F674D2">
      <w:pPr>
        <w:jc w:val="center"/>
        <w:rPr>
          <w:rFonts w:ascii="华文中宋" w:eastAsia="华文中宋" w:hAnsi="华文中宋"/>
          <w:sz w:val="44"/>
          <w:szCs w:val="36"/>
        </w:rPr>
      </w:pPr>
      <w:r>
        <w:rPr>
          <w:rFonts w:ascii="华文中宋" w:eastAsia="华文中宋" w:hAnsi="华文中宋" w:hint="eastAsia"/>
          <w:sz w:val="44"/>
          <w:szCs w:val="36"/>
        </w:rPr>
        <w:t>2023年郑商所期权仿真交易大赛组织方案要求</w:t>
      </w:r>
    </w:p>
    <w:p w:rsidR="005D0028" w:rsidRDefault="005D0028" w:rsidP="00F674D2">
      <w:pPr>
        <w:overflowPunct w:val="0"/>
        <w:spacing w:line="360" w:lineRule="auto"/>
        <w:ind w:firstLineChars="200" w:firstLine="640"/>
        <w:rPr>
          <w:rFonts w:eastAsia="仿宋" w:hAnsi="仿宋" w:hint="eastAsia"/>
          <w:sz w:val="32"/>
          <w:szCs w:val="32"/>
        </w:rPr>
      </w:pPr>
    </w:p>
    <w:p w:rsidR="00F674D2" w:rsidRDefault="00F674D2" w:rsidP="00F674D2">
      <w:pPr>
        <w:overflowPunct w:val="0"/>
        <w:spacing w:line="360" w:lineRule="auto"/>
        <w:ind w:firstLineChars="200" w:firstLine="640"/>
        <w:rPr>
          <w:rFonts w:eastAsia="仿宋"/>
          <w:spacing w:val="-6"/>
          <w:sz w:val="32"/>
        </w:rPr>
      </w:pPr>
      <w:r>
        <w:rPr>
          <w:rFonts w:eastAsia="仿宋" w:hAnsi="仿宋" w:hint="eastAsia"/>
          <w:sz w:val="32"/>
          <w:szCs w:val="32"/>
        </w:rPr>
        <w:t>有意愿申请成为郑商所期权仿真交易大赛合作方的会员，需向郑商所提交仿真交易大赛组织方案，内容应包括组织仿真交易大赛的指标设计、奖项设置、市场培育计划等。组织方案制定要有利于投资者积极参与和学习掌握期权交易操作，接近实盘效果</w:t>
      </w:r>
      <w:r>
        <w:rPr>
          <w:rFonts w:eastAsia="仿宋" w:hAnsi="仿宋" w:hint="eastAsia"/>
          <w:spacing w:val="-6"/>
          <w:sz w:val="32"/>
        </w:rPr>
        <w:t>。配套</w:t>
      </w:r>
      <w:r>
        <w:rPr>
          <w:rFonts w:eastAsia="仿宋" w:hAnsi="仿宋" w:hint="eastAsia"/>
          <w:sz w:val="32"/>
          <w:szCs w:val="32"/>
        </w:rPr>
        <w:t>市场培育计划</w:t>
      </w:r>
      <w:r>
        <w:rPr>
          <w:rFonts w:eastAsia="仿宋" w:hAnsi="仿宋" w:hint="eastAsia"/>
          <w:spacing w:val="-6"/>
          <w:sz w:val="32"/>
        </w:rPr>
        <w:t>包括培训类活动和宣传</w:t>
      </w:r>
      <w:r>
        <w:rPr>
          <w:rFonts w:ascii="仿宋" w:eastAsia="仿宋" w:hAnsi="仿宋" w:cs="仿宋" w:hint="eastAsia"/>
          <w:spacing w:val="-6"/>
          <w:sz w:val="32"/>
        </w:rPr>
        <w:t>类活动，共2种。其中</w:t>
      </w:r>
      <w:r>
        <w:rPr>
          <w:rFonts w:eastAsia="仿宋" w:hAnsi="仿宋" w:hint="eastAsia"/>
          <w:spacing w:val="-6"/>
          <w:sz w:val="32"/>
        </w:rPr>
        <w:t>，培训类活动是指为投资者讲解期权基础知识、交易规则、交易策略、实务操作及风险提示等内容的活动；宣传类活动是指为提高仿真交易比赛以及培训类活动影响力而开展的一系列活动，例如发布新闻报道、公众号推送仿真交易比赛方案等。</w:t>
      </w:r>
    </w:p>
    <w:p w:rsidR="00F674D2" w:rsidRDefault="00F674D2" w:rsidP="00F674D2">
      <w:pPr>
        <w:spacing w:line="360" w:lineRule="auto"/>
        <w:ind w:firstLineChars="200" w:firstLine="640"/>
        <w:rPr>
          <w:rFonts w:eastAsia="黑体"/>
          <w:sz w:val="32"/>
          <w:szCs w:val="32"/>
        </w:rPr>
      </w:pPr>
      <w:r>
        <w:rPr>
          <w:rFonts w:eastAsia="黑体" w:hAnsi="黑体" w:hint="eastAsia"/>
          <w:sz w:val="32"/>
          <w:szCs w:val="32"/>
        </w:rPr>
        <w:t>一、指标设计</w:t>
      </w:r>
    </w:p>
    <w:p w:rsidR="00F674D2" w:rsidRDefault="00F674D2" w:rsidP="00F674D2">
      <w:pPr>
        <w:widowControl/>
        <w:spacing w:line="360" w:lineRule="auto"/>
        <w:ind w:firstLineChars="200" w:firstLine="616"/>
        <w:jc w:val="left"/>
        <w:rPr>
          <w:rFonts w:eastAsia="仿宋"/>
          <w:spacing w:val="-6"/>
          <w:sz w:val="32"/>
        </w:rPr>
      </w:pPr>
      <w:r>
        <w:rPr>
          <w:rFonts w:eastAsia="仿宋" w:hAnsi="仿宋" w:hint="eastAsia"/>
          <w:spacing w:val="-6"/>
          <w:sz w:val="32"/>
        </w:rPr>
        <w:t>包括但不限于具体指标的计算方式及权重设置等，并简要说明采用相关指标的意图及思路。</w:t>
      </w:r>
    </w:p>
    <w:p w:rsidR="00F674D2" w:rsidRDefault="00F674D2" w:rsidP="00F674D2">
      <w:pPr>
        <w:spacing w:line="360" w:lineRule="auto"/>
        <w:ind w:firstLineChars="200" w:firstLine="640"/>
        <w:rPr>
          <w:rFonts w:eastAsia="黑体"/>
          <w:sz w:val="32"/>
          <w:szCs w:val="32"/>
        </w:rPr>
      </w:pPr>
      <w:r>
        <w:rPr>
          <w:rFonts w:eastAsia="黑体" w:hAnsi="黑体" w:hint="eastAsia"/>
          <w:sz w:val="32"/>
          <w:szCs w:val="32"/>
        </w:rPr>
        <w:t>二、奖项设置</w:t>
      </w:r>
    </w:p>
    <w:p w:rsidR="00F674D2" w:rsidRDefault="00F674D2" w:rsidP="00F674D2">
      <w:pPr>
        <w:widowControl/>
        <w:spacing w:line="360" w:lineRule="auto"/>
        <w:ind w:firstLineChars="200" w:firstLine="616"/>
        <w:jc w:val="left"/>
        <w:rPr>
          <w:rFonts w:eastAsia="仿宋" w:hAnsi="仿宋"/>
          <w:spacing w:val="-6"/>
          <w:sz w:val="32"/>
        </w:rPr>
      </w:pPr>
      <w:r>
        <w:rPr>
          <w:rFonts w:eastAsia="仿宋" w:hAnsi="仿宋" w:hint="eastAsia"/>
          <w:spacing w:val="-6"/>
          <w:sz w:val="32"/>
        </w:rPr>
        <w:t>包括但不限于拟给予参赛者的奖金数额以及其他奖项设置情况等。</w:t>
      </w:r>
    </w:p>
    <w:p w:rsidR="00F674D2" w:rsidRDefault="00F674D2" w:rsidP="00F674D2">
      <w:pPr>
        <w:widowControl/>
        <w:spacing w:line="360" w:lineRule="auto"/>
        <w:ind w:firstLineChars="200" w:firstLine="640"/>
        <w:jc w:val="left"/>
        <w:rPr>
          <w:rFonts w:eastAsia="黑体"/>
          <w:sz w:val="32"/>
          <w:szCs w:val="32"/>
        </w:rPr>
      </w:pPr>
      <w:r>
        <w:rPr>
          <w:rFonts w:eastAsia="黑体" w:hAnsi="黑体" w:hint="eastAsia"/>
          <w:sz w:val="32"/>
          <w:szCs w:val="32"/>
        </w:rPr>
        <w:t>三、培训方案</w:t>
      </w:r>
    </w:p>
    <w:p w:rsidR="00F674D2" w:rsidRDefault="00F674D2" w:rsidP="00F674D2">
      <w:pPr>
        <w:widowControl/>
        <w:spacing w:line="360" w:lineRule="auto"/>
        <w:ind w:firstLineChars="200" w:firstLine="616"/>
        <w:jc w:val="left"/>
        <w:rPr>
          <w:rFonts w:eastAsia="仿宋"/>
          <w:spacing w:val="-6"/>
          <w:sz w:val="32"/>
        </w:rPr>
      </w:pPr>
      <w:r>
        <w:rPr>
          <w:rFonts w:eastAsia="仿宋" w:hAnsi="仿宋" w:hint="eastAsia"/>
          <w:spacing w:val="-6"/>
          <w:sz w:val="32"/>
        </w:rPr>
        <w:lastRenderedPageBreak/>
        <w:t>包括但不限于拟开展培训类活动场次、大致开展时间、拟覆盖人数、开展形式等。</w:t>
      </w:r>
    </w:p>
    <w:p w:rsidR="00F674D2" w:rsidRDefault="00F674D2" w:rsidP="00F674D2">
      <w:pPr>
        <w:spacing w:line="360" w:lineRule="auto"/>
        <w:ind w:firstLineChars="200" w:firstLine="640"/>
        <w:rPr>
          <w:rFonts w:eastAsia="黑体"/>
          <w:sz w:val="32"/>
          <w:szCs w:val="32"/>
        </w:rPr>
      </w:pPr>
      <w:r>
        <w:rPr>
          <w:rFonts w:eastAsia="黑体" w:hAnsi="黑体" w:hint="eastAsia"/>
          <w:sz w:val="32"/>
          <w:szCs w:val="32"/>
        </w:rPr>
        <w:t>四、宣传方案</w:t>
      </w:r>
    </w:p>
    <w:p w:rsidR="00F674D2" w:rsidRDefault="00F674D2" w:rsidP="00F674D2">
      <w:pPr>
        <w:widowControl/>
        <w:spacing w:line="360" w:lineRule="auto"/>
        <w:ind w:firstLineChars="200" w:firstLine="616"/>
        <w:jc w:val="left"/>
        <w:rPr>
          <w:rFonts w:ascii="黑体" w:eastAsia="黑体" w:hAnsi="黑体"/>
          <w:sz w:val="32"/>
          <w:szCs w:val="32"/>
        </w:rPr>
      </w:pPr>
      <w:r>
        <w:rPr>
          <w:rFonts w:eastAsia="仿宋" w:hAnsi="仿宋" w:hint="eastAsia"/>
          <w:spacing w:val="-6"/>
          <w:sz w:val="32"/>
        </w:rPr>
        <w:t>包括但不限于拟开展宣传类活动次数、大致开展时间、宣传渠道（例如微信公众号、微博、官网等）、宣传形式（例如文章、漫画、长图、短视频、动漫等）等。</w:t>
      </w:r>
    </w:p>
    <w:p w:rsidR="00CC0E72" w:rsidRPr="00F674D2" w:rsidRDefault="00CC0E72"/>
    <w:sectPr w:rsidR="00CC0E72" w:rsidRPr="00F674D2" w:rsidSect="00D72C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9D3" w:rsidRDefault="000F29D3" w:rsidP="00F674D2">
      <w:r>
        <w:separator/>
      </w:r>
    </w:p>
  </w:endnote>
  <w:endnote w:type="continuationSeparator" w:id="1">
    <w:p w:rsidR="000F29D3" w:rsidRDefault="000F29D3" w:rsidP="00F67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9D3" w:rsidRDefault="000F29D3" w:rsidP="00F674D2">
      <w:r>
        <w:separator/>
      </w:r>
    </w:p>
  </w:footnote>
  <w:footnote w:type="continuationSeparator" w:id="1">
    <w:p w:rsidR="000F29D3" w:rsidRDefault="000F29D3" w:rsidP="00F67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4D2"/>
    <w:rsid w:val="000F29D3"/>
    <w:rsid w:val="003B73F3"/>
    <w:rsid w:val="005D0028"/>
    <w:rsid w:val="00CC0E72"/>
    <w:rsid w:val="00D72C90"/>
    <w:rsid w:val="00F674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74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74D2"/>
    <w:rPr>
      <w:sz w:val="18"/>
      <w:szCs w:val="18"/>
    </w:rPr>
  </w:style>
  <w:style w:type="paragraph" w:styleId="a4">
    <w:name w:val="footer"/>
    <w:basedOn w:val="a"/>
    <w:link w:val="Char0"/>
    <w:uiPriority w:val="99"/>
    <w:semiHidden/>
    <w:unhideWhenUsed/>
    <w:rsid w:val="00F674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674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412</Characters>
  <Application>Microsoft Office Word</Application>
  <DocSecurity>0</DocSecurity>
  <Lines>3</Lines>
  <Paragraphs>1</Paragraphs>
  <ScaleCrop>false</ScaleCrop>
  <Company>Lenovo</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3</cp:revision>
  <dcterms:created xsi:type="dcterms:W3CDTF">2023-05-08T11:29:00Z</dcterms:created>
  <dcterms:modified xsi:type="dcterms:W3CDTF">2023-05-08T11:30:00Z</dcterms:modified>
</cp:coreProperties>
</file>