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6</w:t>
      </w:r>
    </w:p>
    <w:p>
      <w:pPr>
        <w:tabs>
          <w:tab w:val="left" w:pos="1620"/>
        </w:tabs>
        <w:autoSpaceDE w:val="0"/>
        <w:autoSpaceDN w:val="0"/>
        <w:jc w:val="center"/>
        <w:outlineLvl w:val="1"/>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郑州商品交易所菜籽粕期货业务细则</w:t>
      </w:r>
    </w:p>
    <w:p>
      <w:pPr>
        <w:spacing w:before="240" w:after="240"/>
        <w:rPr>
          <w:rFonts w:ascii="方正小标宋简体" w:hAnsi="方正小标宋简体" w:eastAsia="方正小标宋简体" w:cs="方正小标宋简体"/>
          <w:sz w:val="44"/>
        </w:rPr>
      </w:pPr>
      <w:r>
        <w:rPr>
          <w:rFonts w:hint="eastAsia" w:ascii="宋体" w:hAnsi="宋体"/>
          <w:sz w:val="24"/>
        </w:rPr>
        <w:t>（</w:t>
      </w:r>
      <w:r>
        <w:rPr>
          <w:rFonts w:hint="eastAsia" w:ascii="楷体" w:hAnsi="楷体" w:eastAsia="楷体"/>
          <w:sz w:val="24"/>
        </w:rPr>
        <w:t>2022年12月22日郑州商品交易所第七届理事会第二十八次会议审议通过，自2023年1月12日施行。</w:t>
      </w:r>
      <w:r>
        <w:rPr>
          <w:rFonts w:hint="eastAsia" w:ascii="宋体" w:hAnsi="宋体"/>
          <w:sz w:val="24"/>
        </w:rPr>
        <w:t>）</w:t>
      </w:r>
    </w:p>
    <w:p>
      <w:pPr>
        <w:tabs>
          <w:tab w:val="left" w:pos="1620"/>
        </w:tabs>
        <w:autoSpaceDE w:val="0"/>
        <w:autoSpaceDN w:val="0"/>
        <w:jc w:val="center"/>
        <w:rPr>
          <w:rFonts w:ascii="黑体" w:hAnsi="黑体" w:eastAsia="黑体"/>
          <w:color w:val="000000"/>
          <w:sz w:val="30"/>
          <w:szCs w:val="30"/>
        </w:rPr>
      </w:pPr>
      <w:r>
        <w:rPr>
          <w:rFonts w:hint="eastAsia" w:ascii="黑体" w:hAnsi="黑体" w:eastAsia="黑体" w:cs="宋体"/>
          <w:color w:val="000000"/>
          <w:kern w:val="0"/>
          <w:sz w:val="30"/>
          <w:szCs w:val="30"/>
        </w:rPr>
        <w:t>第一章 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为了规范郑州商品交易所（以下简称交易所）菜籽粕（以下简称菜粕）期货相关业务，根据《郑州商品交易所交易规则》及菜粕期货合约，制定本细则。</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交易所、会员、境外经纪机构、客户、交割仓库（以下简称仓库）、交割厂库（以下简称厂库）、指定质检机构及期货市场其他参与者应当遵守本细则。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第二章 交易业务</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菜粕期货合约交易单位为10吨/手。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菜粕期货合约报价单位为元（人民币）/吨。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菜粕期货合约最小变动价位为1元/吨。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菜粕</w:t>
      </w:r>
      <w:r>
        <w:rPr>
          <w:rFonts w:hint="eastAsia" w:ascii="宋体" w:hAnsi="宋体" w:cs="宋体"/>
          <w:kern w:val="0"/>
          <w:sz w:val="28"/>
          <w:szCs w:val="28"/>
        </w:rPr>
        <w:t>期货合约交割月份为1、3、5、7、8、9、11月。</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第七条 </w:t>
      </w:r>
      <w:r>
        <w:rPr>
          <w:rFonts w:hint="eastAsia" w:ascii="宋体" w:hAnsi="宋体" w:cs="宋体"/>
          <w:kern w:val="0"/>
          <w:sz w:val="28"/>
          <w:szCs w:val="28"/>
        </w:rPr>
        <w:t>菜粕期货</w:t>
      </w:r>
      <w:r>
        <w:rPr>
          <w:rFonts w:hint="eastAsia"/>
          <w:sz w:val="28"/>
          <w:szCs w:val="28"/>
        </w:rPr>
        <w:t>合约</w:t>
      </w:r>
      <w:r>
        <w:rPr>
          <w:rFonts w:hint="eastAsia" w:ascii="宋体" w:hAnsi="宋体" w:cs="宋体"/>
          <w:color w:val="000000"/>
          <w:kern w:val="0"/>
          <w:sz w:val="28"/>
          <w:szCs w:val="28"/>
        </w:rPr>
        <w:t>交易指令</w:t>
      </w:r>
      <w:r>
        <w:rPr>
          <w:rFonts w:hint="eastAsia"/>
          <w:sz w:val="28"/>
          <w:szCs w:val="28"/>
        </w:rPr>
        <w:t>每次最小下单量为</w:t>
      </w:r>
      <w:r>
        <w:rPr>
          <w:rFonts w:asciiTheme="minorEastAsia" w:hAnsiTheme="minorEastAsia"/>
          <w:sz w:val="28"/>
          <w:szCs w:val="28"/>
        </w:rPr>
        <w:t>1</w:t>
      </w:r>
      <w:r>
        <w:rPr>
          <w:rFonts w:hint="eastAsia"/>
          <w:sz w:val="28"/>
          <w:szCs w:val="28"/>
        </w:rPr>
        <w:t>手，限价指令每次最大下单量为</w:t>
      </w:r>
      <w:r>
        <w:rPr>
          <w:rFonts w:ascii="宋体" w:hAnsi="宋体" w:cs="宋体"/>
          <w:kern w:val="0"/>
          <w:sz w:val="28"/>
          <w:szCs w:val="28"/>
        </w:rPr>
        <w:t>1000</w:t>
      </w:r>
      <w:r>
        <w:rPr>
          <w:rFonts w:hint="eastAsia"/>
          <w:sz w:val="28"/>
          <w:szCs w:val="28"/>
        </w:rPr>
        <w:t>手，市价指令每次最大下单量为</w:t>
      </w:r>
      <w:r>
        <w:rPr>
          <w:sz w:val="28"/>
          <w:szCs w:val="28"/>
        </w:rPr>
        <w:t>200</w:t>
      </w:r>
      <w:r>
        <w:rPr>
          <w:rFonts w:hint="eastAsia"/>
          <w:sz w:val="28"/>
          <w:szCs w:val="28"/>
        </w:rPr>
        <w:t>手。</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sz w:val="28"/>
          <w:szCs w:val="28"/>
        </w:rPr>
        <w:t>交易所可以根据市场情况，对菜粕期货合约交易指令每次最小下单量、每次最大下单量进行调整，具体标准由交易所另行公布。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菜粕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sz w:val="28"/>
          <w:szCs w:val="28"/>
        </w:rPr>
        <w:t>交易所暂停、取消菜粕期货夜盘交易或者对夜盘交易时间进行调整的，以交易所公告为准。</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第九条 </w:t>
      </w:r>
      <w:r>
        <w:rPr>
          <w:rFonts w:hint="eastAsia" w:ascii="宋体" w:hAnsi="宋体" w:cs="宋体"/>
          <w:kern w:val="0"/>
          <w:sz w:val="28"/>
          <w:szCs w:val="28"/>
        </w:rPr>
        <w:t>菜粕</w:t>
      </w:r>
      <w:r>
        <w:rPr>
          <w:rFonts w:hint="eastAsia" w:ascii="宋体" w:hAnsi="宋体"/>
          <w:sz w:val="28"/>
          <w:szCs w:val="28"/>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菜粕期货合约交易代码为RM。</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autoSpaceDE w:val="0"/>
        <w:autoSpaceDN w:val="0"/>
        <w:jc w:val="center"/>
        <w:rPr>
          <w:b/>
          <w:sz w:val="28"/>
          <w:szCs w:val="28"/>
        </w:rPr>
      </w:pPr>
      <w:r>
        <w:rPr>
          <w:rFonts w:hint="eastAsia"/>
          <w:b/>
          <w:sz w:val="28"/>
          <w:szCs w:val="28"/>
        </w:rPr>
        <w:t>第一节 一般规定</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菜粕期货适用期货转现货、仓库标准仓单交割和厂库标准仓单交割。进口菜粕采取厂库交割方式。</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菜粕期货滚动交割的配对方式为响应配对。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菜粕期货的交割单位为10吨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菜粕期货合约的最后交割日为合约交割月份的第13个交易日。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菜粕期货标准仓单可以分为仓库标准仓单和厂库标准仓单。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菜粕期货标准仓单为通用标准仓单。</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第十五条 </w:t>
      </w:r>
      <w:r>
        <w:rPr>
          <w:rFonts w:hint="eastAsia" w:ascii="宋体" w:hAnsi="宋体"/>
          <w:sz w:val="28"/>
          <w:szCs w:val="28"/>
        </w:rPr>
        <w:t>每年</w:t>
      </w:r>
      <w:r>
        <w:rPr>
          <w:rFonts w:ascii="宋体" w:hAnsi="宋体"/>
          <w:sz w:val="28"/>
          <w:szCs w:val="28"/>
        </w:rPr>
        <w:t>3</w:t>
      </w:r>
      <w:r>
        <w:rPr>
          <w:rFonts w:hint="eastAsia" w:ascii="宋体" w:hAnsi="宋体"/>
          <w:sz w:val="28"/>
          <w:szCs w:val="28"/>
        </w:rPr>
        <w:t>月、</w:t>
      </w:r>
      <w:r>
        <w:rPr>
          <w:rFonts w:ascii="宋体" w:hAnsi="宋体"/>
          <w:sz w:val="28"/>
          <w:szCs w:val="28"/>
        </w:rPr>
        <w:t>7</w:t>
      </w:r>
      <w:r>
        <w:rPr>
          <w:rFonts w:hint="eastAsia" w:ascii="宋体" w:hAnsi="宋体"/>
          <w:sz w:val="28"/>
          <w:szCs w:val="28"/>
        </w:rPr>
        <w:t>月、</w:t>
      </w:r>
      <w:r>
        <w:rPr>
          <w:rFonts w:ascii="宋体" w:hAnsi="宋体"/>
          <w:sz w:val="28"/>
          <w:szCs w:val="28"/>
        </w:rPr>
        <w:t>11</w:t>
      </w:r>
      <w:r>
        <w:rPr>
          <w:rFonts w:hint="eastAsia" w:ascii="宋体" w:hAnsi="宋体"/>
          <w:sz w:val="28"/>
          <w:szCs w:val="28"/>
        </w:rPr>
        <w:t>月第</w:t>
      </w:r>
      <w:r>
        <w:rPr>
          <w:rFonts w:ascii="宋体" w:hAnsi="宋体"/>
          <w:sz w:val="28"/>
          <w:szCs w:val="28"/>
        </w:rPr>
        <w:t>15</w:t>
      </w:r>
      <w:r>
        <w:rPr>
          <w:rFonts w:hint="eastAsia" w:ascii="宋体" w:hAnsi="宋体"/>
          <w:sz w:val="28"/>
          <w:szCs w:val="28"/>
        </w:rPr>
        <w:t>个交易日之前（含该日）注册的菜粕期货标准仓单，应当在当年</w:t>
      </w:r>
      <w:r>
        <w:rPr>
          <w:rFonts w:ascii="宋体" w:hAnsi="宋体"/>
          <w:sz w:val="28"/>
          <w:szCs w:val="28"/>
        </w:rPr>
        <w:t>3</w:t>
      </w:r>
      <w:r>
        <w:rPr>
          <w:rFonts w:hint="eastAsia" w:ascii="宋体" w:hAnsi="宋体"/>
          <w:sz w:val="28"/>
          <w:szCs w:val="28"/>
        </w:rPr>
        <w:t>月、</w:t>
      </w:r>
      <w:r>
        <w:rPr>
          <w:rFonts w:ascii="宋体" w:hAnsi="宋体"/>
          <w:sz w:val="28"/>
          <w:szCs w:val="28"/>
        </w:rPr>
        <w:t>7</w:t>
      </w:r>
      <w:r>
        <w:rPr>
          <w:rFonts w:hint="eastAsia" w:ascii="宋体" w:hAnsi="宋体"/>
          <w:sz w:val="28"/>
          <w:szCs w:val="28"/>
        </w:rPr>
        <w:t>月、</w:t>
      </w:r>
      <w:r>
        <w:rPr>
          <w:rFonts w:ascii="宋体" w:hAnsi="宋体"/>
          <w:sz w:val="28"/>
          <w:szCs w:val="28"/>
        </w:rPr>
        <w:t>11</w:t>
      </w:r>
      <w:r>
        <w:rPr>
          <w:rFonts w:hint="eastAsia" w:ascii="宋体" w:hAnsi="宋体"/>
          <w:sz w:val="28"/>
          <w:szCs w:val="28"/>
        </w:rPr>
        <w:t>月第</w:t>
      </w:r>
      <w:r>
        <w:rPr>
          <w:rFonts w:ascii="宋体" w:hAnsi="宋体"/>
          <w:sz w:val="28"/>
          <w:szCs w:val="28"/>
        </w:rPr>
        <w:t>15</w:t>
      </w:r>
      <w:r>
        <w:rPr>
          <w:rFonts w:hint="eastAsia" w:ascii="宋体" w:hAnsi="宋体"/>
          <w:sz w:val="28"/>
          <w:szCs w:val="28"/>
        </w:rPr>
        <w:t>个交易日之前（含该日）全部注销。</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第十六条 </w:t>
      </w:r>
      <w:r>
        <w:rPr>
          <w:rFonts w:hint="eastAsia"/>
          <w:sz w:val="28"/>
          <w:szCs w:val="28"/>
        </w:rPr>
        <w:t>菜粕期货交割开具增值税普通发票。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第十七条 </w:t>
      </w:r>
      <w:r>
        <w:rPr>
          <w:rFonts w:ascii="宋体" w:hAnsi="宋体" w:cs="宋体"/>
          <w:kern w:val="0"/>
          <w:sz w:val="28"/>
          <w:szCs w:val="28"/>
        </w:rPr>
        <w:t>菜粕期货仓库</w:t>
      </w:r>
      <w:r>
        <w:rPr>
          <w:rFonts w:hint="eastAsia" w:ascii="宋体" w:hAnsi="宋体" w:cs="宋体"/>
          <w:kern w:val="0"/>
          <w:sz w:val="28"/>
          <w:szCs w:val="28"/>
        </w:rPr>
        <w:t>、</w:t>
      </w:r>
      <w:r>
        <w:rPr>
          <w:rFonts w:ascii="宋体" w:hAnsi="宋体" w:cs="宋体"/>
          <w:kern w:val="0"/>
          <w:sz w:val="28"/>
          <w:szCs w:val="28"/>
        </w:rPr>
        <w:t>厂库及</w:t>
      </w:r>
      <w:r>
        <w:rPr>
          <w:rFonts w:hint="eastAsia" w:ascii="宋体" w:hAnsi="宋体" w:cs="宋体"/>
          <w:kern w:val="0"/>
          <w:sz w:val="28"/>
          <w:szCs w:val="28"/>
        </w:rPr>
        <w:t>相关</w:t>
      </w:r>
      <w:r>
        <w:rPr>
          <w:rFonts w:ascii="宋体" w:hAnsi="宋体" w:cs="宋体"/>
          <w:kern w:val="0"/>
          <w:sz w:val="28"/>
          <w:szCs w:val="28"/>
        </w:rPr>
        <w:t>升贴水由交易所确定并公布</w:t>
      </w:r>
      <w:r>
        <w:rPr>
          <w:rFonts w:hint="eastAsia" w:ascii="宋体" w:hAnsi="宋体" w:cs="宋体"/>
          <w:kern w:val="0"/>
          <w:sz w:val="28"/>
          <w:szCs w:val="28"/>
        </w:rPr>
        <w:t>，交易所可以视情况对</w:t>
      </w:r>
      <w:r>
        <w:rPr>
          <w:rFonts w:ascii="宋体" w:hAnsi="宋体" w:cs="宋体"/>
          <w:kern w:val="0"/>
          <w:sz w:val="28"/>
          <w:szCs w:val="28"/>
        </w:rPr>
        <w:t>菜粕</w:t>
      </w:r>
      <w:r>
        <w:rPr>
          <w:rFonts w:hint="eastAsia" w:ascii="宋体" w:hAnsi="宋体" w:cs="宋体"/>
          <w:kern w:val="0"/>
          <w:sz w:val="28"/>
          <w:szCs w:val="28"/>
        </w:rPr>
        <w:t>期货仓库、厂库及相关升贴水进行调整。</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color w:val="000000"/>
          <w:kern w:val="0"/>
          <w:sz w:val="28"/>
          <w:szCs w:val="28"/>
        </w:rPr>
        <w:t>菜粕期货替代交割品升贴水、仓库或者厂库升贴水在标准仓单注册、注销时划转，相应的增值税普通发票由标准仓单注册人向标准仓单注销人开具，仓库或者厂库负责监督。仓库或者厂库按照增值税适用税率收取押金，增值税普通发票开具后押金应予退还。</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color w:val="000000"/>
          <w:kern w:val="0"/>
          <w:sz w:val="28"/>
          <w:szCs w:val="28"/>
        </w:rPr>
        <w:t>菜粕期货的交割基准价为</w:t>
      </w:r>
      <w:r>
        <w:rPr>
          <w:rFonts w:hint="eastAsia"/>
          <w:sz w:val="28"/>
          <w:szCs w:val="28"/>
        </w:rPr>
        <w:t>基准交割品在基准仓库出库时汽车板交货的含税价格（含包装）。</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第二十条 </w:t>
      </w:r>
      <w:r>
        <w:rPr>
          <w:rFonts w:hint="eastAsia"/>
          <w:sz w:val="28"/>
          <w:szCs w:val="28"/>
        </w:rPr>
        <w:t>菜粕运达仓库指定货位前的一切费用和货物装到汽车板的出库费用由标准仓单注册人承担，货物出库装到汽车板后的一切费用由提货人承担。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菜粕期货交割手续费、仓储费、出入库费、检验费等交割相关费用标准由交易所另行公布。</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第二十一条 </w:t>
      </w:r>
      <w:r>
        <w:rPr>
          <w:rFonts w:hint="eastAsia"/>
          <w:sz w:val="28"/>
          <w:szCs w:val="28"/>
        </w:rPr>
        <w:t>菜粕包装物价格包含在相应期货合约价格中，不另行计价。</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第二十二条 </w:t>
      </w:r>
      <w:r>
        <w:rPr>
          <w:rFonts w:hint="eastAsia" w:ascii="宋体" w:hAnsi="宋体" w:cs="宋体"/>
          <w:kern w:val="0"/>
          <w:sz w:val="28"/>
          <w:szCs w:val="28"/>
        </w:rPr>
        <w:t>菜粕期货标准仓单生成、流通、注销等相关业务，本细则未规定的，适用《郑州商品交易所标准仓单管理办法》相关规定。</w:t>
      </w:r>
    </w:p>
    <w:p>
      <w:pPr>
        <w:tabs>
          <w:tab w:val="left" w:pos="1620"/>
        </w:tabs>
        <w:autoSpaceDE w:val="0"/>
        <w:autoSpaceDN w:val="0"/>
        <w:jc w:val="center"/>
        <w:rPr>
          <w:b/>
          <w:sz w:val="28"/>
          <w:szCs w:val="28"/>
        </w:rPr>
      </w:pPr>
      <w:r>
        <w:rPr>
          <w:rFonts w:hint="eastAsia"/>
          <w:b/>
          <w:sz w:val="28"/>
          <w:szCs w:val="28"/>
        </w:rPr>
        <w:t>第二节 交割标准</w:t>
      </w:r>
    </w:p>
    <w:p>
      <w:pPr>
        <w:autoSpaceDE w:val="0"/>
        <w:autoSpaceDN w:val="0"/>
        <w:adjustRightInd w:val="0"/>
        <w:ind w:firstLine="560" w:firstLineChars="200"/>
        <w:jc w:val="left"/>
        <w:rPr>
          <w:color w:val="000000"/>
          <w:sz w:val="28"/>
          <w:szCs w:val="28"/>
        </w:rPr>
      </w:pPr>
      <w:r>
        <w:rPr>
          <w:rFonts w:hint="eastAsia" w:ascii="黑体" w:hAnsi="黑体" w:eastAsia="黑体" w:cs="宋体"/>
          <w:color w:val="000000"/>
          <w:kern w:val="0"/>
          <w:sz w:val="28"/>
          <w:szCs w:val="28"/>
        </w:rPr>
        <w:t xml:space="preserve">第二十三条 </w:t>
      </w:r>
      <w:r>
        <w:rPr>
          <w:rFonts w:hint="eastAsia"/>
          <w:color w:val="000000"/>
          <w:sz w:val="28"/>
          <w:szCs w:val="28"/>
        </w:rPr>
        <w:t>菜粕期货交割适用国家标准及本细则规定。</w:t>
      </w:r>
    </w:p>
    <w:p>
      <w:pPr>
        <w:autoSpaceDE w:val="0"/>
        <w:autoSpaceDN w:val="0"/>
        <w:adjustRightInd w:val="0"/>
        <w:ind w:firstLine="560" w:firstLineChars="200"/>
        <w:jc w:val="left"/>
        <w:rPr>
          <w:color w:val="000000"/>
          <w:sz w:val="28"/>
          <w:szCs w:val="28"/>
        </w:rPr>
      </w:pPr>
      <w:r>
        <w:rPr>
          <w:rFonts w:hint="eastAsia" w:ascii="黑体" w:hAnsi="黑体" w:eastAsia="黑体" w:cs="宋体"/>
          <w:color w:val="000000"/>
          <w:kern w:val="0"/>
          <w:sz w:val="28"/>
          <w:szCs w:val="28"/>
        </w:rPr>
        <w:t xml:space="preserve">第二十四条 </w:t>
      </w:r>
      <w:r>
        <w:rPr>
          <w:rFonts w:hint="eastAsia"/>
          <w:color w:val="000000"/>
          <w:sz w:val="28"/>
          <w:szCs w:val="28"/>
        </w:rPr>
        <w:t>基准交割品：符合《中华人民共和国国家标准饲料用菜籽粕》</w:t>
      </w:r>
      <w:r>
        <w:rPr>
          <w:rFonts w:hint="eastAsia" w:asciiTheme="minorEastAsia" w:hAnsiTheme="minorEastAsia"/>
          <w:color w:val="000000"/>
          <w:sz w:val="28"/>
          <w:szCs w:val="28"/>
        </w:rPr>
        <w:t>（</w:t>
      </w:r>
      <w:r>
        <w:rPr>
          <w:rFonts w:asciiTheme="minorEastAsia" w:hAnsiTheme="minorEastAsia"/>
          <w:color w:val="000000"/>
          <w:sz w:val="28"/>
          <w:szCs w:val="28"/>
        </w:rPr>
        <w:t>GB/T23736-2009</w:t>
      </w:r>
      <w:r>
        <w:rPr>
          <w:rFonts w:hint="eastAsia" w:asciiTheme="minorEastAsia" w:hAnsiTheme="minorEastAsia"/>
          <w:color w:val="000000"/>
          <w:sz w:val="28"/>
          <w:szCs w:val="28"/>
        </w:rPr>
        <w:t>，</w:t>
      </w:r>
      <w:r>
        <w:rPr>
          <w:rFonts w:hint="eastAsia"/>
          <w:color w:val="000000"/>
          <w:sz w:val="28"/>
          <w:szCs w:val="28"/>
        </w:rPr>
        <w:t>以下简称《菜粕国标》）四级质量标准、氢氧化钾蛋白质溶解度不低于</w:t>
      </w:r>
      <w:r>
        <w:rPr>
          <w:rFonts w:ascii="宋体" w:hAnsi="宋体"/>
          <w:color w:val="000000"/>
          <w:sz w:val="28"/>
          <w:szCs w:val="28"/>
        </w:rPr>
        <w:t>35.0%</w:t>
      </w:r>
      <w:r>
        <w:rPr>
          <w:rFonts w:hint="eastAsia"/>
          <w:color w:val="000000"/>
          <w:sz w:val="28"/>
          <w:szCs w:val="28"/>
        </w:rPr>
        <w:t>的菜粕，粗脂肪和赖氨酸指标不作要求。</w:t>
      </w:r>
    </w:p>
    <w:p>
      <w:pPr>
        <w:autoSpaceDE w:val="0"/>
        <w:autoSpaceDN w:val="0"/>
        <w:adjustRightInd w:val="0"/>
        <w:ind w:firstLine="560" w:firstLineChars="200"/>
        <w:jc w:val="left"/>
        <w:rPr>
          <w:color w:val="000000"/>
          <w:sz w:val="28"/>
          <w:szCs w:val="28"/>
        </w:rPr>
      </w:pPr>
      <w:r>
        <w:rPr>
          <w:rFonts w:hint="eastAsia" w:ascii="黑体" w:hAnsi="黑体" w:eastAsia="黑体" w:cs="宋体"/>
          <w:color w:val="000000"/>
          <w:kern w:val="0"/>
          <w:sz w:val="28"/>
          <w:szCs w:val="28"/>
        </w:rPr>
        <w:t xml:space="preserve">第二十五条 </w:t>
      </w:r>
      <w:r>
        <w:rPr>
          <w:rFonts w:hint="eastAsia"/>
          <w:color w:val="000000"/>
          <w:sz w:val="28"/>
          <w:szCs w:val="28"/>
        </w:rPr>
        <w:t>替代交割品及升贴水：</w:t>
      </w:r>
    </w:p>
    <w:p>
      <w:pPr>
        <w:autoSpaceDE w:val="0"/>
        <w:autoSpaceDN w:val="0"/>
        <w:adjustRightInd w:val="0"/>
        <w:ind w:firstLine="560" w:firstLineChars="200"/>
        <w:jc w:val="left"/>
        <w:rPr>
          <w:rFonts w:ascii="宋体" w:hAnsi="宋体"/>
          <w:color w:val="000000"/>
          <w:sz w:val="28"/>
          <w:szCs w:val="28"/>
        </w:rPr>
      </w:pPr>
      <w:r>
        <w:rPr>
          <w:rFonts w:hint="eastAsia"/>
          <w:color w:val="000000"/>
          <w:sz w:val="28"/>
          <w:szCs w:val="28"/>
        </w:rPr>
        <w:t>（一）</w:t>
      </w:r>
      <w:r>
        <w:rPr>
          <w:rFonts w:hint="eastAsia" w:ascii="宋体" w:hAnsi="宋体"/>
          <w:color w:val="000000"/>
          <w:sz w:val="28"/>
          <w:szCs w:val="28"/>
        </w:rPr>
        <w:t>氢氧化钾蛋白质溶解度不低于</w:t>
      </w:r>
      <w:r>
        <w:rPr>
          <w:rFonts w:ascii="宋体" w:hAnsi="宋体"/>
          <w:color w:val="000000"/>
          <w:sz w:val="28"/>
          <w:szCs w:val="28"/>
        </w:rPr>
        <w:t>35.0%</w:t>
      </w:r>
      <w:r>
        <w:rPr>
          <w:rFonts w:hint="eastAsia" w:ascii="宋体" w:hAnsi="宋体"/>
          <w:color w:val="000000"/>
          <w:sz w:val="28"/>
          <w:szCs w:val="28"/>
        </w:rPr>
        <w:t>，</w:t>
      </w:r>
      <w:r>
        <w:rPr>
          <w:rFonts w:ascii="宋体" w:hAnsi="宋体"/>
          <w:color w:val="000000"/>
          <w:sz w:val="28"/>
          <w:szCs w:val="28"/>
        </w:rPr>
        <w:t>34.5%</w:t>
      </w:r>
      <w:r>
        <w:rPr>
          <w:rFonts w:hint="eastAsia" w:ascii="宋体" w:hAnsi="宋体"/>
          <w:color w:val="000000"/>
          <w:sz w:val="28"/>
          <w:szCs w:val="28"/>
        </w:rPr>
        <w:t>≤粗蛋白质＜</w:t>
      </w:r>
      <w:r>
        <w:rPr>
          <w:rFonts w:ascii="宋体" w:hAnsi="宋体"/>
          <w:color w:val="000000"/>
          <w:sz w:val="28"/>
          <w:szCs w:val="28"/>
        </w:rPr>
        <w:t>35.0%</w:t>
      </w:r>
      <w:r>
        <w:rPr>
          <w:rFonts w:hint="eastAsia" w:ascii="宋体" w:hAnsi="宋体"/>
          <w:color w:val="000000"/>
          <w:sz w:val="28"/>
          <w:szCs w:val="28"/>
        </w:rPr>
        <w:t>，贴水</w:t>
      </w:r>
      <w:r>
        <w:rPr>
          <w:rFonts w:ascii="宋体" w:hAnsi="宋体"/>
          <w:color w:val="000000"/>
          <w:sz w:val="28"/>
          <w:szCs w:val="28"/>
        </w:rPr>
        <w:t>35</w:t>
      </w:r>
      <w:r>
        <w:rPr>
          <w:rFonts w:hint="eastAsia" w:ascii="宋体" w:hAnsi="宋体"/>
          <w:color w:val="000000"/>
          <w:sz w:val="28"/>
          <w:szCs w:val="28"/>
        </w:rPr>
        <w:t>元</w:t>
      </w:r>
      <w:r>
        <w:rPr>
          <w:rFonts w:ascii="宋体" w:hAnsi="宋体"/>
          <w:color w:val="000000"/>
          <w:sz w:val="28"/>
          <w:szCs w:val="28"/>
        </w:rPr>
        <w:t>/</w:t>
      </w:r>
      <w:r>
        <w:rPr>
          <w:rFonts w:hint="eastAsia" w:ascii="宋体" w:hAnsi="宋体"/>
          <w:color w:val="000000"/>
          <w:sz w:val="28"/>
          <w:szCs w:val="28"/>
        </w:rPr>
        <w:t>吨；</w:t>
      </w:r>
      <w:r>
        <w:rPr>
          <w:rFonts w:ascii="宋体" w:hAnsi="宋体"/>
          <w:color w:val="000000"/>
          <w:sz w:val="28"/>
          <w:szCs w:val="28"/>
        </w:rPr>
        <w:t>34.0%</w:t>
      </w:r>
      <w:r>
        <w:rPr>
          <w:rFonts w:hint="eastAsia" w:ascii="宋体" w:hAnsi="宋体"/>
          <w:color w:val="000000"/>
          <w:sz w:val="28"/>
          <w:szCs w:val="28"/>
        </w:rPr>
        <w:t>≤粗蛋白质＜</w:t>
      </w:r>
      <w:r>
        <w:rPr>
          <w:rFonts w:ascii="宋体" w:hAnsi="宋体"/>
          <w:color w:val="000000"/>
          <w:sz w:val="28"/>
          <w:szCs w:val="28"/>
        </w:rPr>
        <w:t>34.5%</w:t>
      </w:r>
      <w:r>
        <w:rPr>
          <w:rFonts w:hint="eastAsia" w:ascii="宋体" w:hAnsi="宋体"/>
          <w:color w:val="000000"/>
          <w:sz w:val="28"/>
          <w:szCs w:val="28"/>
        </w:rPr>
        <w:t>，贴水</w:t>
      </w:r>
      <w:r>
        <w:rPr>
          <w:rFonts w:ascii="宋体" w:hAnsi="宋体"/>
          <w:color w:val="000000"/>
          <w:sz w:val="28"/>
          <w:szCs w:val="28"/>
        </w:rPr>
        <w:t>70</w:t>
      </w:r>
      <w:r>
        <w:rPr>
          <w:rFonts w:hint="eastAsia" w:ascii="宋体" w:hAnsi="宋体"/>
          <w:color w:val="000000"/>
          <w:sz w:val="28"/>
          <w:szCs w:val="28"/>
        </w:rPr>
        <w:t>元</w:t>
      </w:r>
      <w:r>
        <w:rPr>
          <w:rFonts w:ascii="宋体" w:hAnsi="宋体"/>
          <w:color w:val="000000"/>
          <w:sz w:val="28"/>
          <w:szCs w:val="28"/>
        </w:rPr>
        <w:t>/</w:t>
      </w:r>
      <w:r>
        <w:rPr>
          <w:rFonts w:hint="eastAsia" w:ascii="宋体" w:hAnsi="宋体"/>
          <w:color w:val="000000"/>
          <w:sz w:val="28"/>
          <w:szCs w:val="28"/>
        </w:rPr>
        <w:t>吨，其他指标符合《菜粕国标》四级质量指标，其中粗脂肪和赖氨酸指标不作要求。</w:t>
      </w:r>
    </w:p>
    <w:p>
      <w:pPr>
        <w:autoSpaceDE w:val="0"/>
        <w:autoSpaceDN w:val="0"/>
        <w:adjustRightInd w:val="0"/>
        <w:ind w:firstLine="560" w:firstLineChars="200"/>
        <w:jc w:val="left"/>
        <w:rPr>
          <w:color w:val="000000"/>
          <w:sz w:val="28"/>
          <w:szCs w:val="28"/>
        </w:rPr>
      </w:pPr>
      <w:r>
        <w:rPr>
          <w:rFonts w:hint="eastAsia"/>
          <w:color w:val="000000"/>
          <w:sz w:val="28"/>
          <w:szCs w:val="28"/>
        </w:rPr>
        <w:t>（二）符合基准交割品质量规定要求的进口菜粕可以替代交割，贴水</w:t>
      </w:r>
      <w:r>
        <w:rPr>
          <w:rFonts w:ascii="宋体" w:hAnsi="宋体"/>
          <w:color w:val="000000"/>
          <w:sz w:val="28"/>
          <w:szCs w:val="28"/>
        </w:rPr>
        <w:t>50</w:t>
      </w:r>
      <w:r>
        <w:rPr>
          <w:rFonts w:hint="eastAsia" w:ascii="宋体" w:hAnsi="宋体"/>
          <w:color w:val="000000"/>
          <w:sz w:val="28"/>
          <w:szCs w:val="28"/>
        </w:rPr>
        <w:t>元</w:t>
      </w:r>
      <w:r>
        <w:rPr>
          <w:rFonts w:ascii="宋体" w:hAnsi="宋体"/>
          <w:color w:val="000000"/>
          <w:sz w:val="28"/>
          <w:szCs w:val="28"/>
        </w:rPr>
        <w:t>/</w:t>
      </w:r>
      <w:r>
        <w:rPr>
          <w:rFonts w:hint="eastAsia" w:ascii="宋体" w:hAnsi="宋体"/>
          <w:color w:val="000000"/>
          <w:sz w:val="28"/>
          <w:szCs w:val="28"/>
        </w:rPr>
        <w:t>吨</w:t>
      </w:r>
      <w:r>
        <w:rPr>
          <w:rFonts w:hint="eastAsia"/>
          <w:color w:val="000000"/>
          <w:sz w:val="28"/>
          <w:szCs w:val="28"/>
        </w:rPr>
        <w:t>；符合本条第（一）项替代交割品质量规定要求的进口菜粕可以替代交割，再行贴水</w:t>
      </w:r>
      <w:r>
        <w:rPr>
          <w:rFonts w:ascii="宋体" w:hAnsi="宋体"/>
          <w:color w:val="000000"/>
          <w:sz w:val="28"/>
          <w:szCs w:val="28"/>
        </w:rPr>
        <w:t>50</w:t>
      </w:r>
      <w:r>
        <w:rPr>
          <w:rFonts w:hint="eastAsia" w:ascii="宋体" w:hAnsi="宋体"/>
          <w:color w:val="000000"/>
          <w:sz w:val="28"/>
          <w:szCs w:val="28"/>
        </w:rPr>
        <w:t>元</w:t>
      </w:r>
      <w:r>
        <w:rPr>
          <w:rFonts w:ascii="宋体" w:hAnsi="宋体"/>
          <w:color w:val="000000"/>
          <w:sz w:val="28"/>
          <w:szCs w:val="28"/>
        </w:rPr>
        <w:t>/</w:t>
      </w:r>
      <w:r>
        <w:rPr>
          <w:rFonts w:hint="eastAsia" w:ascii="宋体" w:hAnsi="宋体"/>
          <w:color w:val="000000"/>
          <w:sz w:val="28"/>
          <w:szCs w:val="28"/>
        </w:rPr>
        <w:t>吨</w:t>
      </w:r>
      <w:r>
        <w:rPr>
          <w:rFonts w:hint="eastAsia"/>
          <w:color w:val="000000"/>
          <w:sz w:val="28"/>
          <w:szCs w:val="28"/>
        </w:rPr>
        <w:t>；进口菜粕形状不作要求，进口菜粕原产地见交易所公告。</w:t>
      </w:r>
    </w:p>
    <w:p>
      <w:pPr>
        <w:ind w:firstLine="560" w:firstLineChars="200"/>
        <w:rPr>
          <w:rFonts w:hAnsi="宋体"/>
          <w:sz w:val="28"/>
          <w:szCs w:val="28"/>
        </w:rPr>
      </w:pPr>
      <w:r>
        <w:rPr>
          <w:rFonts w:hint="eastAsia" w:ascii="黑体" w:hAnsi="黑体" w:eastAsia="黑体" w:cs="宋体"/>
          <w:color w:val="000000"/>
          <w:kern w:val="0"/>
          <w:sz w:val="28"/>
          <w:szCs w:val="28"/>
        </w:rPr>
        <w:t xml:space="preserve">第二十六条 </w:t>
      </w:r>
      <w:r>
        <w:rPr>
          <w:rFonts w:ascii="宋体" w:hAnsi="宋体"/>
          <w:sz w:val="28"/>
          <w:szCs w:val="28"/>
        </w:rPr>
        <w:t>95</w:t>
      </w:r>
      <w:r>
        <w:rPr>
          <w:rFonts w:hint="eastAsia"/>
          <w:sz w:val="28"/>
          <w:szCs w:val="28"/>
        </w:rPr>
        <w:t>型菜粕不得参与菜粕期货交割。</w:t>
      </w:r>
    </w:p>
    <w:p>
      <w:pPr>
        <w:widowControl/>
        <w:ind w:firstLine="560" w:firstLineChars="200"/>
        <w:outlineLvl w:val="3"/>
        <w:rPr>
          <w:sz w:val="28"/>
          <w:szCs w:val="28"/>
        </w:rPr>
      </w:pPr>
      <w:r>
        <w:rPr>
          <w:rFonts w:hint="eastAsia" w:ascii="黑体" w:hAnsi="黑体" w:eastAsia="黑体" w:cs="宋体"/>
          <w:color w:val="000000"/>
          <w:kern w:val="0"/>
          <w:sz w:val="28"/>
          <w:szCs w:val="28"/>
        </w:rPr>
        <w:t xml:space="preserve">第二十七条 </w:t>
      </w:r>
      <w:r>
        <w:rPr>
          <w:rFonts w:hint="eastAsia"/>
          <w:sz w:val="28"/>
          <w:szCs w:val="28"/>
        </w:rPr>
        <w:t>菜粕包装应当符合以下规定：包装物为新编织袋，编织袋不破、不漏；包装物无毒害物质污染，无油污，无霉变，无严重的煤灰、石灰、铁锈、泥土、水渍等污染。</w:t>
      </w:r>
    </w:p>
    <w:p>
      <w:pPr>
        <w:autoSpaceDE w:val="0"/>
        <w:autoSpaceDN w:val="0"/>
        <w:adjustRightInd w:val="0"/>
        <w:ind w:firstLine="560" w:firstLineChars="200"/>
        <w:jc w:val="left"/>
        <w:rPr>
          <w:color w:val="000000"/>
          <w:sz w:val="28"/>
          <w:szCs w:val="28"/>
        </w:rPr>
      </w:pPr>
      <w:r>
        <w:rPr>
          <w:rFonts w:hint="eastAsia"/>
          <w:color w:val="000000"/>
          <w:sz w:val="28"/>
          <w:szCs w:val="28"/>
        </w:rPr>
        <w:t>国产菜粕编织袋上应当印有生产企业名称、地址、联系电话、产品名称、净重（千克）标识、是否转基因等信息，其中，生产企业应当取得《饲料生产企业审查合格证》。菜粕编织袋上应当缝制印有产品执行标准、质量指标、生产日期、产品保质期的标签，其中，产品保质期应当自生产日期起不低于</w:t>
      </w:r>
      <w:r>
        <w:rPr>
          <w:rFonts w:ascii="宋体" w:hAnsi="宋体"/>
          <w:sz w:val="28"/>
          <w:szCs w:val="28"/>
        </w:rPr>
        <w:t>6</w:t>
      </w:r>
      <w:r>
        <w:rPr>
          <w:rFonts w:hint="eastAsia" w:asciiTheme="minorEastAsia" w:hAnsiTheme="minorEastAsia"/>
          <w:sz w:val="28"/>
          <w:szCs w:val="28"/>
        </w:rPr>
        <w:t>个月。</w:t>
      </w:r>
    </w:p>
    <w:p>
      <w:pPr>
        <w:ind w:firstLine="560" w:firstLineChars="200"/>
        <w:rPr>
          <w:sz w:val="28"/>
          <w:szCs w:val="28"/>
        </w:rPr>
      </w:pPr>
      <w:r>
        <w:rPr>
          <w:rFonts w:hint="eastAsia"/>
          <w:sz w:val="28"/>
          <w:szCs w:val="28"/>
        </w:rPr>
        <w:t>同一客户同一批次交割的菜粕，包装物规格应当统一。</w:t>
      </w:r>
    </w:p>
    <w:p>
      <w:pPr>
        <w:ind w:firstLine="560" w:firstLineChars="200"/>
        <w:rPr>
          <w:rFonts w:ascii="宋体" w:hAnsi="宋体" w:cs="宋体"/>
          <w:kern w:val="0"/>
          <w:sz w:val="28"/>
          <w:szCs w:val="28"/>
        </w:rPr>
      </w:pPr>
      <w:r>
        <w:rPr>
          <w:rFonts w:hint="eastAsia"/>
          <w:sz w:val="28"/>
          <w:szCs w:val="28"/>
        </w:rPr>
        <w:t>进口菜粕储存和出库采用散装方式。</w:t>
      </w:r>
    </w:p>
    <w:p>
      <w:pPr>
        <w:tabs>
          <w:tab w:val="left" w:pos="1620"/>
        </w:tabs>
        <w:autoSpaceDE w:val="0"/>
        <w:autoSpaceDN w:val="0"/>
        <w:jc w:val="center"/>
        <w:rPr>
          <w:b/>
          <w:sz w:val="28"/>
          <w:szCs w:val="28"/>
        </w:rPr>
      </w:pPr>
      <w:r>
        <w:rPr>
          <w:rFonts w:hint="eastAsia"/>
          <w:b/>
          <w:sz w:val="28"/>
          <w:szCs w:val="28"/>
        </w:rPr>
        <w:t>第三节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第二十八条 </w:t>
      </w:r>
      <w:r>
        <w:rPr>
          <w:rFonts w:hint="eastAsia" w:ascii="宋体" w:hAnsi="宋体" w:cs="宋体"/>
          <w:kern w:val="0"/>
          <w:sz w:val="28"/>
          <w:szCs w:val="28"/>
        </w:rPr>
        <w:t>菜粕期货交割预报时，应当按30元/吨向仓库交纳交割预报定金。</w:t>
      </w:r>
    </w:p>
    <w:p>
      <w:pPr>
        <w:ind w:firstLine="560" w:firstLineChars="200"/>
        <w:rPr>
          <w:b/>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菜粕仓库开具的《入库通知单》有效期为40个日历日。</w:t>
      </w:r>
    </w:p>
    <w:p>
      <w:pPr>
        <w:tabs>
          <w:tab w:val="left" w:pos="1620"/>
        </w:tabs>
        <w:autoSpaceDE w:val="0"/>
        <w:autoSpaceDN w:val="0"/>
        <w:ind w:firstLine="560" w:firstLineChars="200"/>
        <w:rPr>
          <w:rFonts w:ascii="宋体" w:hAnsi="宋体"/>
          <w:b/>
          <w:sz w:val="28"/>
          <w:szCs w:val="28"/>
        </w:rPr>
      </w:pPr>
      <w:r>
        <w:rPr>
          <w:rFonts w:hint="eastAsia" w:ascii="黑体" w:hAnsi="黑体" w:eastAsia="黑体" w:cs="宋体"/>
          <w:color w:val="000000"/>
          <w:kern w:val="0"/>
          <w:sz w:val="28"/>
          <w:szCs w:val="28"/>
        </w:rPr>
        <w:t xml:space="preserve">第三十条 </w:t>
      </w:r>
      <w:r>
        <w:rPr>
          <w:rFonts w:hint="eastAsia"/>
          <w:sz w:val="28"/>
          <w:szCs w:val="28"/>
        </w:rPr>
        <w:t>每年</w:t>
      </w:r>
      <w:r>
        <w:rPr>
          <w:rFonts w:ascii="宋体" w:hAnsi="宋体"/>
          <w:sz w:val="28"/>
          <w:szCs w:val="28"/>
        </w:rPr>
        <w:t>3</w:t>
      </w:r>
      <w:r>
        <w:rPr>
          <w:rFonts w:hint="eastAsia" w:ascii="宋体" w:hAnsi="宋体"/>
          <w:sz w:val="28"/>
          <w:szCs w:val="28"/>
        </w:rPr>
        <w:t>月、</w:t>
      </w:r>
      <w:r>
        <w:rPr>
          <w:rFonts w:ascii="宋体" w:hAnsi="宋体"/>
          <w:sz w:val="28"/>
          <w:szCs w:val="28"/>
        </w:rPr>
        <w:t>7</w:t>
      </w:r>
      <w:r>
        <w:rPr>
          <w:rFonts w:hint="eastAsia" w:ascii="宋体" w:hAnsi="宋体"/>
          <w:sz w:val="28"/>
          <w:szCs w:val="28"/>
        </w:rPr>
        <w:t>月、</w:t>
      </w:r>
      <w:r>
        <w:rPr>
          <w:rFonts w:ascii="宋体" w:hAnsi="宋体"/>
          <w:sz w:val="28"/>
          <w:szCs w:val="28"/>
        </w:rPr>
        <w:t>11</w:t>
      </w:r>
      <w:r>
        <w:rPr>
          <w:rFonts w:hint="eastAsia" w:ascii="宋体" w:hAnsi="宋体"/>
          <w:sz w:val="28"/>
          <w:szCs w:val="28"/>
        </w:rPr>
        <w:t>月第</w:t>
      </w:r>
      <w:r>
        <w:rPr>
          <w:rFonts w:hint="eastAsia" w:ascii="宋体" w:hAnsi="宋体" w:cs="宋体"/>
          <w:kern w:val="0"/>
          <w:sz w:val="28"/>
          <w:szCs w:val="28"/>
        </w:rPr>
        <w:t>16</w:t>
      </w:r>
      <w:r>
        <w:rPr>
          <w:rFonts w:hint="eastAsia" w:ascii="宋体" w:hAnsi="宋体"/>
          <w:sz w:val="28"/>
          <w:szCs w:val="28"/>
        </w:rPr>
        <w:t>个交易日之后（含该日）注册的菜粕标准仓单，货物生产日期应当分别为当年</w:t>
      </w:r>
      <w:r>
        <w:rPr>
          <w:rFonts w:ascii="宋体" w:hAnsi="宋体"/>
          <w:sz w:val="28"/>
          <w:szCs w:val="28"/>
        </w:rPr>
        <w:t>3</w:t>
      </w:r>
      <w:r>
        <w:rPr>
          <w:rFonts w:hint="eastAsia" w:ascii="宋体" w:hAnsi="宋体"/>
          <w:sz w:val="28"/>
          <w:szCs w:val="28"/>
        </w:rPr>
        <w:t>月</w:t>
      </w:r>
      <w:r>
        <w:rPr>
          <w:rFonts w:ascii="宋体" w:hAnsi="宋体"/>
          <w:sz w:val="28"/>
          <w:szCs w:val="28"/>
        </w:rPr>
        <w:t>1</w:t>
      </w:r>
      <w:r>
        <w:rPr>
          <w:rFonts w:hint="eastAsia" w:ascii="宋体" w:hAnsi="宋体"/>
          <w:sz w:val="28"/>
          <w:szCs w:val="28"/>
        </w:rPr>
        <w:t>日、</w:t>
      </w:r>
      <w:r>
        <w:rPr>
          <w:rFonts w:ascii="宋体" w:hAnsi="宋体"/>
          <w:sz w:val="28"/>
          <w:szCs w:val="28"/>
        </w:rPr>
        <w:t>7</w:t>
      </w:r>
      <w:r>
        <w:rPr>
          <w:rFonts w:hint="eastAsia" w:ascii="宋体" w:hAnsi="宋体"/>
          <w:sz w:val="28"/>
          <w:szCs w:val="28"/>
        </w:rPr>
        <w:t>月</w:t>
      </w:r>
      <w:r>
        <w:rPr>
          <w:rFonts w:ascii="宋体" w:hAnsi="宋体"/>
          <w:sz w:val="28"/>
          <w:szCs w:val="28"/>
        </w:rPr>
        <w:t>1</w:t>
      </w:r>
      <w:r>
        <w:rPr>
          <w:rFonts w:hint="eastAsia" w:ascii="宋体" w:hAnsi="宋体"/>
          <w:sz w:val="28"/>
          <w:szCs w:val="28"/>
        </w:rPr>
        <w:t>日、</w:t>
      </w:r>
      <w:r>
        <w:rPr>
          <w:rFonts w:ascii="宋体" w:hAnsi="宋体"/>
          <w:sz w:val="28"/>
          <w:szCs w:val="28"/>
        </w:rPr>
        <w:t>11</w:t>
      </w:r>
      <w:r>
        <w:rPr>
          <w:rFonts w:hint="eastAsia" w:ascii="宋体" w:hAnsi="宋体"/>
          <w:sz w:val="28"/>
          <w:szCs w:val="28"/>
        </w:rPr>
        <w:t>月</w:t>
      </w:r>
      <w:r>
        <w:rPr>
          <w:rFonts w:ascii="宋体" w:hAnsi="宋体"/>
          <w:sz w:val="28"/>
          <w:szCs w:val="28"/>
        </w:rPr>
        <w:t>1</w:t>
      </w:r>
      <w:r>
        <w:rPr>
          <w:rFonts w:hint="eastAsia" w:ascii="宋体" w:hAnsi="宋体"/>
          <w:sz w:val="28"/>
          <w:szCs w:val="28"/>
        </w:rPr>
        <w:t>日之后（含该日）。</w:t>
      </w:r>
    </w:p>
    <w:p>
      <w:pPr>
        <w:ind w:firstLine="560" w:firstLineChars="200"/>
        <w:rPr>
          <w:sz w:val="28"/>
          <w:szCs w:val="28"/>
        </w:rPr>
      </w:pPr>
      <w:r>
        <w:rPr>
          <w:rFonts w:hint="eastAsia" w:ascii="黑体" w:hAnsi="黑体" w:eastAsia="黑体" w:cs="宋体"/>
          <w:color w:val="000000"/>
          <w:kern w:val="0"/>
          <w:sz w:val="28"/>
          <w:szCs w:val="28"/>
        </w:rPr>
        <w:t xml:space="preserve">第三十一条 </w:t>
      </w:r>
      <w:r>
        <w:rPr>
          <w:rFonts w:hint="eastAsia" w:ascii="宋体" w:hAnsi="宋体" w:cs="宋体"/>
          <w:kern w:val="0"/>
          <w:sz w:val="28"/>
          <w:szCs w:val="28"/>
        </w:rPr>
        <w:t>菜粕</w:t>
      </w:r>
      <w:r>
        <w:rPr>
          <w:rFonts w:hint="eastAsia"/>
          <w:sz w:val="28"/>
          <w:szCs w:val="28"/>
        </w:rPr>
        <w:t>出现潮包、流包、真结块、有异味的，不得入库。</w:t>
      </w:r>
    </w:p>
    <w:p>
      <w:pPr>
        <w:ind w:firstLine="560" w:firstLineChars="200"/>
        <w:rPr>
          <w:sz w:val="28"/>
          <w:szCs w:val="28"/>
        </w:rPr>
      </w:pPr>
      <w:r>
        <w:rPr>
          <w:rFonts w:hint="eastAsia" w:ascii="黑体" w:hAnsi="黑体" w:eastAsia="黑体" w:cs="宋体"/>
          <w:color w:val="000000"/>
          <w:kern w:val="0"/>
          <w:sz w:val="28"/>
          <w:szCs w:val="28"/>
        </w:rPr>
        <w:t xml:space="preserve">第三十二条 </w:t>
      </w:r>
      <w:r>
        <w:rPr>
          <w:rFonts w:hint="eastAsia"/>
          <w:sz w:val="28"/>
          <w:szCs w:val="28"/>
        </w:rPr>
        <w:t>菜粕入库时，仓库对入库商品进行重量验收。菜粕重量验收采用仓库内整车过地磅的方式进行。</w:t>
      </w:r>
    </w:p>
    <w:p>
      <w:pPr>
        <w:widowControl/>
        <w:ind w:firstLine="565" w:firstLineChars="202"/>
        <w:rPr>
          <w:sz w:val="28"/>
          <w:szCs w:val="28"/>
        </w:rPr>
      </w:pPr>
      <w:r>
        <w:rPr>
          <w:rFonts w:hint="eastAsia" w:ascii="黑体" w:hAnsi="黑体" w:eastAsia="黑体" w:cs="宋体"/>
          <w:color w:val="000000"/>
          <w:kern w:val="0"/>
          <w:sz w:val="28"/>
          <w:szCs w:val="28"/>
        </w:rPr>
        <w:t xml:space="preserve">第三十三条 </w:t>
      </w:r>
      <w:r>
        <w:rPr>
          <w:rFonts w:hint="eastAsia"/>
          <w:sz w:val="28"/>
          <w:szCs w:val="28"/>
        </w:rPr>
        <w:t>菜粕入库质量检验由仓库负责。</w:t>
      </w:r>
      <w:r>
        <w:rPr>
          <w:rFonts w:hint="eastAsia" w:ascii="宋体" w:hAnsi="宋体" w:cs="宋体"/>
          <w:kern w:val="0"/>
          <w:sz w:val="28"/>
          <w:szCs w:val="28"/>
        </w:rPr>
        <w:t>检验结果不符合交割质量标准的不允许注册标准仓单。入库过程中发现不符合交割质量标准的部分不允许注册标准仓单。</w:t>
      </w:r>
    </w:p>
    <w:p>
      <w:pPr>
        <w:ind w:firstLine="560" w:firstLineChars="200"/>
        <w:rPr>
          <w:sz w:val="28"/>
          <w:szCs w:val="28"/>
        </w:rPr>
      </w:pPr>
      <w:r>
        <w:rPr>
          <w:rFonts w:hint="eastAsia" w:ascii="宋体" w:hAnsi="宋体" w:cs="宋体"/>
          <w:kern w:val="0"/>
          <w:sz w:val="28"/>
          <w:szCs w:val="28"/>
        </w:rPr>
        <w:t>质量检验原则上以垛为单位进行抽样，对同一厂家生产的同一批次的商品，</w:t>
      </w:r>
      <w:r>
        <w:rPr>
          <w:rFonts w:hint="eastAsia" w:ascii="宋体" w:hAnsi="宋体"/>
          <w:sz w:val="28"/>
          <w:szCs w:val="28"/>
        </w:rPr>
        <w:t>每</w:t>
      </w:r>
      <w:r>
        <w:rPr>
          <w:rFonts w:ascii="宋体" w:hAnsi="宋体"/>
          <w:sz w:val="28"/>
          <w:szCs w:val="28"/>
        </w:rPr>
        <w:t>200</w:t>
      </w:r>
      <w:r>
        <w:rPr>
          <w:rFonts w:hint="eastAsia" w:ascii="宋体" w:hAnsi="宋体"/>
          <w:sz w:val="28"/>
          <w:szCs w:val="28"/>
        </w:rPr>
        <w:t>吨抽取一个样品，不足</w:t>
      </w:r>
      <w:r>
        <w:rPr>
          <w:rFonts w:ascii="宋体" w:hAnsi="宋体"/>
          <w:sz w:val="28"/>
          <w:szCs w:val="28"/>
        </w:rPr>
        <w:t>200</w:t>
      </w:r>
      <w:r>
        <w:rPr>
          <w:rFonts w:hint="eastAsia" w:ascii="宋体" w:hAnsi="宋体"/>
          <w:sz w:val="28"/>
          <w:szCs w:val="28"/>
        </w:rPr>
        <w:t>吨的按</w:t>
      </w:r>
      <w:r>
        <w:rPr>
          <w:rFonts w:ascii="宋体" w:hAnsi="宋体"/>
          <w:sz w:val="28"/>
          <w:szCs w:val="28"/>
        </w:rPr>
        <w:t>200</w:t>
      </w:r>
      <w:r>
        <w:rPr>
          <w:rFonts w:hint="eastAsia" w:ascii="宋体" w:hAnsi="宋体"/>
          <w:sz w:val="28"/>
          <w:szCs w:val="28"/>
        </w:rPr>
        <w:t>吨计。每次抽取样品就库分为二份，每份</w:t>
      </w:r>
      <w:r>
        <w:rPr>
          <w:rFonts w:ascii="宋体" w:hAnsi="宋体"/>
          <w:sz w:val="28"/>
          <w:szCs w:val="28"/>
        </w:rPr>
        <w:t>1</w:t>
      </w:r>
      <w:r>
        <w:rPr>
          <w:rFonts w:hint="eastAsia" w:ascii="宋体" w:hAnsi="宋体"/>
          <w:sz w:val="28"/>
          <w:szCs w:val="28"/>
        </w:rPr>
        <w:t>公斤</w:t>
      </w:r>
      <w:r>
        <w:rPr>
          <w:rFonts w:hint="eastAsia"/>
          <w:sz w:val="28"/>
          <w:szCs w:val="28"/>
        </w:rPr>
        <w:t>，仓库任选一份用于检验；另一份由仓库和标准仓单注册人共同封样并签字确认后，由仓库妥善保存。</w:t>
      </w:r>
    </w:p>
    <w:p>
      <w:pPr>
        <w:ind w:firstLine="560" w:firstLineChars="200"/>
        <w:rPr>
          <w:sz w:val="28"/>
          <w:szCs w:val="28"/>
        </w:rPr>
      </w:pPr>
      <w:r>
        <w:rPr>
          <w:rFonts w:hint="eastAsia" w:ascii="宋体" w:hAnsi="宋体" w:cs="宋体"/>
          <w:kern w:val="0"/>
          <w:sz w:val="28"/>
          <w:szCs w:val="28"/>
        </w:rPr>
        <w:t>仓库应当自每批货物样品抽取结束之时起24小时内出具检验结果，并及时通知标准仓单注册人。</w:t>
      </w:r>
    </w:p>
    <w:p>
      <w:pPr>
        <w:ind w:firstLine="560" w:firstLineChars="200"/>
        <w:rPr>
          <w:rFonts w:ascii="宋体" w:hAnsi="宋体" w:cs="宋体"/>
          <w:kern w:val="0"/>
          <w:sz w:val="28"/>
          <w:szCs w:val="28"/>
        </w:rPr>
      </w:pPr>
      <w:r>
        <w:rPr>
          <w:rFonts w:hint="eastAsia" w:ascii="宋体" w:hAnsi="宋体" w:cs="宋体"/>
          <w:kern w:val="0"/>
          <w:sz w:val="28"/>
          <w:szCs w:val="28"/>
        </w:rPr>
        <w:t>标准仓单注册人对入库质量检验结果有异议的，可以向交易所提出复检申请。具体流程按照《郑州商品交易所标准仓单管理办法》“仓库商品入库复检”有关规定办理。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菜粕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黑体" w:hAnsi="黑体" w:eastAsia="黑体" w:cs="宋体"/>
          <w:color w:val="000000"/>
          <w:kern w:val="0"/>
          <w:sz w:val="28"/>
          <w:szCs w:val="28"/>
        </w:rPr>
      </w:pPr>
      <w:r>
        <w:rPr>
          <w:rFonts w:hint="eastAsia" w:ascii="宋体" w:hAnsi="宋体" w:cs="宋体"/>
          <w:kern w:val="0"/>
          <w:sz w:val="28"/>
          <w:szCs w:val="28"/>
        </w:rPr>
        <w:t>菜粕入库后，仓库应当对标准仓单注册人的名称、联系人及联系方式、商品数量、生产厂家、存放库房及垛位等事项登记造册，并由标准仓单注册人签字确认。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菜粕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菜粕出库重量验收由仓库和提货人共同实施，具体检验办法参照入库重量验收规定。菜粕出库应当同时符合入库时包装物件数计算的重量。</w:t>
      </w:r>
    </w:p>
    <w:p>
      <w:pPr>
        <w:ind w:firstLine="560" w:firstLineChars="200"/>
        <w:rPr>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菜粕出库水分溢短数量</w:t>
      </w:r>
      <w:r>
        <w:rPr>
          <w:rFonts w:hint="eastAsia"/>
          <w:sz w:val="28"/>
          <w:szCs w:val="28"/>
        </w:rPr>
        <w:t>由提货人承担，非水分减量由仓库承担。出库水分检验费用由仓库承担。</w:t>
      </w:r>
    </w:p>
    <w:p>
      <w:pPr>
        <w:ind w:firstLine="560" w:firstLineChars="200"/>
        <w:rPr>
          <w:sz w:val="28"/>
          <w:szCs w:val="28"/>
        </w:rPr>
      </w:pPr>
      <w:r>
        <w:rPr>
          <w:rFonts w:hint="eastAsia"/>
          <w:sz w:val="28"/>
          <w:szCs w:val="28"/>
        </w:rPr>
        <w:t>水分溢短数量＝提货数量×（入库时的实际水分指标－提货时的实际水分指标）</w:t>
      </w:r>
      <w:r>
        <w:rPr>
          <w:sz w:val="28"/>
          <w:szCs w:val="28"/>
        </w:rPr>
        <w:t>/</w:t>
      </w:r>
      <w:r>
        <w:rPr>
          <w:rFonts w:hint="eastAsia" w:hAnsi="宋体"/>
          <w:sz w:val="28"/>
          <w:szCs w:val="28"/>
        </w:rPr>
        <w:t>（</w:t>
      </w:r>
      <w:r>
        <w:rPr>
          <w:sz w:val="28"/>
          <w:szCs w:val="28"/>
        </w:rPr>
        <w:t>1</w:t>
      </w:r>
      <w:r>
        <w:rPr>
          <w:rFonts w:hint="eastAsia"/>
          <w:sz w:val="28"/>
          <w:szCs w:val="28"/>
        </w:rPr>
        <w:t>－提货时的实际水分指标）。</w:t>
      </w:r>
    </w:p>
    <w:p>
      <w:pPr>
        <w:ind w:firstLine="560" w:firstLineChars="200"/>
        <w:rPr>
          <w:rFonts w:ascii="宋体" w:hAnsi="宋体" w:cs="宋体"/>
          <w:kern w:val="0"/>
          <w:sz w:val="28"/>
          <w:szCs w:val="28"/>
        </w:rPr>
      </w:pPr>
      <w:r>
        <w:rPr>
          <w:rFonts w:hint="eastAsia"/>
          <w:sz w:val="28"/>
          <w:szCs w:val="28"/>
        </w:rPr>
        <w:t>对于非水分减量，仓库应当按照《提货通知单》开具日之前（含该日）菜粕期货最近交割月的最高交割结算价</w:t>
      </w:r>
      <w:r>
        <w:rPr>
          <w:rFonts w:hint="eastAsia" w:ascii="宋体" w:hAnsi="宋体" w:cs="宋体"/>
          <w:kern w:val="0"/>
          <w:sz w:val="28"/>
          <w:szCs w:val="28"/>
        </w:rPr>
        <w:t>核算短少商品价款，赔偿提货人。</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菜粕出库时，提货人对菜粕质量有异议的，可以向交易所申请一次复检，并预交复检费用。</w:t>
      </w:r>
      <w:r>
        <w:rPr>
          <w:rFonts w:hint="eastAsia" w:ascii="宋体" w:hAnsi="宋体" w:cs="宋体"/>
          <w:color w:val="000000"/>
          <w:kern w:val="0"/>
          <w:sz w:val="28"/>
          <w:szCs w:val="28"/>
        </w:rPr>
        <w:t>质量异议应当在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r>
        <w:rPr>
          <w:rFonts w:hint="eastAsia" w:ascii="宋体" w:hAnsi="宋体" w:cs="宋体"/>
          <w:kern w:val="0"/>
          <w:sz w:val="28"/>
          <w:szCs w:val="28"/>
        </w:rPr>
        <w:t>具体流程按照《郑州商品交易所标准仓单管理办法》“仓库商品出库复检”有关规定办理。</w:t>
      </w:r>
    </w:p>
    <w:p>
      <w:pPr>
        <w:ind w:firstLine="560" w:firstLineChars="200"/>
        <w:rPr>
          <w:sz w:val="28"/>
          <w:szCs w:val="28"/>
        </w:rPr>
      </w:pPr>
      <w:r>
        <w:rPr>
          <w:rFonts w:hint="eastAsia" w:ascii="黑体" w:hAnsi="黑体" w:eastAsia="黑体" w:cs="宋体"/>
          <w:color w:val="000000"/>
          <w:kern w:val="0"/>
          <w:sz w:val="28"/>
          <w:szCs w:val="28"/>
        </w:rPr>
        <w:t xml:space="preserve">第三十九条 </w:t>
      </w:r>
      <w:r>
        <w:rPr>
          <w:rFonts w:hint="eastAsia"/>
          <w:sz w:val="28"/>
          <w:szCs w:val="28"/>
        </w:rPr>
        <w:t>菜粕出库时，粗蛋白质质量指标低于入库时</w:t>
      </w:r>
      <w:r>
        <w:rPr>
          <w:rFonts w:ascii="宋体" w:hAnsi="宋体" w:cs="宋体"/>
          <w:kern w:val="0"/>
          <w:sz w:val="28"/>
          <w:szCs w:val="28"/>
        </w:rPr>
        <w:t>0.5</w:t>
      </w:r>
      <w:r>
        <w:rPr>
          <w:rFonts w:hint="eastAsia" w:ascii="宋体" w:hAnsi="宋体" w:cs="宋体"/>
          <w:kern w:val="0"/>
          <w:sz w:val="28"/>
          <w:szCs w:val="28"/>
        </w:rPr>
        <w:t>个</w:t>
      </w:r>
      <w:r>
        <w:rPr>
          <w:rFonts w:hint="eastAsia"/>
          <w:sz w:val="28"/>
          <w:szCs w:val="28"/>
        </w:rPr>
        <w:t>百分点以内的，视为合格。</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菜粕厂库允许注册标准仓单的最大数量由交易所确定，交易所可以根据情况予以调整。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菜粕厂库申请注册标准仓单前，应当按照交易所规定提供标准仓单注册担保。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菜粕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b/>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b/>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进口菜粕出库时，厂库应当向提货人提供境外检验机构出具的品质证书和中国海关出具的入境货物检验检疫证明的复印件，并加盖厂库公章。</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厂库菜粕出库重量验收由提货人与厂库共同实施，以厂库检重为准，足量出库。</w:t>
      </w:r>
    </w:p>
    <w:p>
      <w:pPr>
        <w:ind w:firstLine="560" w:firstLineChars="200"/>
        <w:rPr>
          <w:rFonts w:ascii="宋体" w:hAnsi="宋体" w:cs="宋体"/>
          <w:kern w:val="0"/>
          <w:sz w:val="28"/>
          <w:szCs w:val="28"/>
        </w:rPr>
      </w:pPr>
      <w:r>
        <w:rPr>
          <w:rFonts w:hint="eastAsia" w:ascii="宋体" w:hAnsi="宋体" w:cs="宋体"/>
          <w:kern w:val="0"/>
          <w:sz w:val="28"/>
          <w:szCs w:val="28"/>
        </w:rPr>
        <w:t>菜粕出库重量发生短少的，厂库应当及时补足。不能补足的，厂库应当按照《提货通知单》开具日之前（含该日）菜粕期货最近交割月最高交割结算价核算短少商品价款，赔偿提货人。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32"/>
        </w:rPr>
        <w:t>厂库应当保证交割商品的质量符合交易所规定的交割标准，双方协商一致的除外。</w:t>
      </w:r>
    </w:p>
    <w:p>
      <w:pPr>
        <w:ind w:firstLine="560" w:firstLineChars="200"/>
        <w:rPr>
          <w:rFonts w:ascii="楷体" w:hAnsi="楷体" w:eastAsia="楷体" w:cs="宋体"/>
          <w:kern w:val="0"/>
          <w:sz w:val="24"/>
        </w:rPr>
      </w:pPr>
      <w:r>
        <w:rPr>
          <w:rFonts w:hint="eastAsia" w:ascii="宋体" w:hAnsi="宋体" w:cs="宋体"/>
          <w:kern w:val="0"/>
          <w:sz w:val="28"/>
          <w:szCs w:val="28"/>
        </w:rPr>
        <w:t>菜粕出库时，厂库应当在提货人监督下在货物装运到买方运输工具前进行抽样，经双方确认后共同封样。样品一式三份，一份由提货人保存，两份由厂库保存。厂库应当将样品保留至发货后30个日历日，作为发生质量争议时的处理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提货人或者厂库</w:t>
      </w:r>
      <w:r>
        <w:rPr>
          <w:rFonts w:hint="eastAsia" w:ascii="宋体" w:hAnsi="宋体" w:cs="宋体"/>
          <w:color w:val="000000"/>
          <w:kern w:val="0"/>
          <w:sz w:val="28"/>
          <w:szCs w:val="28"/>
        </w:rPr>
        <w:t>对菜粕重量、质量有异议的，由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和厂库协商解决；协商不成的，可以向交易所申请一次复检，并由申请方预交复检及相关费用。重量异议应当在菜粕出库前提出；质量异议应当在菜粕出库之日起5个工作日内提出。</w:t>
      </w:r>
      <w:r>
        <w:rPr>
          <w:rFonts w:hint="eastAsia" w:ascii="宋体" w:hAnsi="宋体" w:cs="宋体"/>
          <w:kern w:val="0"/>
          <w:sz w:val="28"/>
          <w:szCs w:val="28"/>
        </w:rPr>
        <w:t>具体流程按照《郑州商品交易所标准仓单管理办法》“厂库商品出库复检”有关规定办理。</w:t>
      </w:r>
    </w:p>
    <w:p>
      <w:pPr>
        <w:ind w:firstLine="560" w:firstLineChars="200"/>
        <w:rPr>
          <w:rFonts w:ascii="宋体" w:hAnsi="宋体" w:cs="宋体"/>
          <w:kern w:val="0"/>
          <w:sz w:val="28"/>
          <w:szCs w:val="28"/>
          <w:shd w:val="pct10" w:color="auto" w:fill="FFFFFF"/>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 ∑</w:t>
      </w:r>
      <w:r>
        <w:rPr>
          <w:rFonts w:ascii="宋体" w:hAnsi="宋体" w:cs="宋体"/>
          <w:kern w:val="0"/>
          <w:sz w:val="28"/>
          <w:szCs w:val="28"/>
        </w:rPr>
        <w:t>[5</w:t>
      </w:r>
      <w:r>
        <w:rPr>
          <w:rFonts w:hint="eastAsia" w:ascii="宋体" w:hAnsi="宋体" w:cs="宋体"/>
          <w:kern w:val="0"/>
          <w:sz w:val="28"/>
          <w:szCs w:val="28"/>
        </w:rPr>
        <w:t>（元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因厂库原因在约定的最后发货日起5个日历日内仍不能完成所有商品发货的，提货人可以要求厂库终止发货并支付赔偿金。赔偿金额=菜粕期货最近交割月最高交割结算价×应发未发的商品数量×120%。</w:t>
      </w:r>
    </w:p>
    <w:p>
      <w:pPr>
        <w:ind w:firstLine="560" w:firstLineChars="200"/>
        <w:rPr>
          <w:rFonts w:ascii="宋体" w:hAnsi="宋体" w:cs="宋体"/>
          <w:color w:val="000000"/>
          <w:kern w:val="0"/>
          <w:sz w:val="28"/>
          <w:szCs w:val="28"/>
        </w:rPr>
      </w:pPr>
      <w:r>
        <w:rPr>
          <w:rFonts w:hint="eastAsia" w:ascii="宋体" w:hAnsi="宋体" w:cs="宋体"/>
          <w:kern w:val="0"/>
          <w:sz w:val="28"/>
          <w:szCs w:val="28"/>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color w:val="000000"/>
          <w:kern w:val="0"/>
          <w:sz w:val="28"/>
          <w:szCs w:val="28"/>
        </w:rPr>
        <w:t>多名提货人同时提货的，厂库可以根</w:t>
      </w:r>
      <w:r>
        <w:rPr>
          <w:rFonts w:hint="eastAsia" w:ascii="宋体" w:hAnsi="宋体" w:cs="宋体"/>
          <w:kern w:val="0"/>
          <w:sz w:val="28"/>
          <w:szCs w:val="28"/>
        </w:rPr>
        <w:t>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第四十九条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 风险管理</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color w:val="000000"/>
          <w:kern w:val="0"/>
          <w:sz w:val="28"/>
          <w:szCs w:val="28"/>
        </w:rPr>
        <w:t>菜粕期货合约最低交易保证金标准为合约价值的5%。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菜粕期货合约交易保证金标准见下表：</w:t>
      </w:r>
    </w:p>
    <w:tbl>
      <w:tblPr>
        <w:tblStyle w:val="5"/>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2976" w:type="dxa"/>
            <w:vAlign w:val="center"/>
          </w:tcPr>
          <w:p>
            <w:pPr>
              <w:tabs>
                <w:tab w:val="left" w:pos="1620"/>
              </w:tabs>
              <w:autoSpaceDE w:val="0"/>
              <w:autoSpaceDN w:val="0"/>
              <w:jc w:val="center"/>
              <w:rPr>
                <w:rFonts w:ascii="宋体" w:hAnsi="宋体" w:cs="宋体"/>
                <w:kern w:val="0"/>
                <w:sz w:val="24"/>
              </w:rPr>
            </w:pPr>
            <w:r>
              <w:rPr>
                <w:rFonts w:ascii="宋体" w:hAnsi="宋体" w:cs="宋体"/>
                <w:kern w:val="0"/>
                <w:sz w:val="24"/>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976"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kern w:val="0"/>
          <w:sz w:val="28"/>
          <w:szCs w:val="28"/>
        </w:rPr>
        <w:t>菜粕期货合约每日涨跌停板幅度为前一交易日结算价的±4%。</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kern w:val="0"/>
          <w:sz w:val="28"/>
          <w:szCs w:val="28"/>
        </w:rPr>
        <w:t>菜粕</w:t>
      </w:r>
      <w:r>
        <w:rPr>
          <w:rFonts w:hint="eastAsia" w:ascii="宋体" w:hAnsi="宋体" w:cs="宋体"/>
          <w:color w:val="000000"/>
          <w:kern w:val="0"/>
          <w:sz w:val="28"/>
          <w:szCs w:val="28"/>
        </w:rPr>
        <w:t>期货合约限仓标准见下表：</w:t>
      </w:r>
    </w:p>
    <w:tbl>
      <w:tblPr>
        <w:tblStyle w:val="5"/>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5103" w:type="dxa"/>
            <w:gridSpan w:val="2"/>
            <w:vAlign w:val="center"/>
          </w:tcPr>
          <w:p>
            <w:pPr>
              <w:tabs>
                <w:tab w:val="left" w:pos="1620"/>
              </w:tabs>
              <w:autoSpaceDE w:val="0"/>
              <w:autoSpaceDN w:val="0"/>
              <w:rPr>
                <w:rFonts w:ascii="宋体" w:hAnsi="宋体" w:cs="宋体"/>
                <w:kern w:val="0"/>
                <w:sz w:val="24"/>
              </w:rPr>
            </w:pPr>
            <w:r>
              <w:rPr>
                <w:rFonts w:hint="eastAsia" w:ascii="宋体" w:hAnsi="宋体" w:cs="宋体"/>
                <w:kern w:val="0"/>
                <w:sz w:val="24"/>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311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期货合约单边持仓量＜20万</w:t>
            </w:r>
          </w:p>
        </w:tc>
        <w:tc>
          <w:tcPr>
            <w:tcW w:w="1984"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rPr>
                <w:rFonts w:ascii="宋体" w:hAnsi="宋体" w:cs="宋体"/>
                <w:color w:val="000000"/>
                <w:kern w:val="0"/>
                <w:sz w:val="24"/>
              </w:rPr>
            </w:pPr>
          </w:p>
        </w:tc>
        <w:tc>
          <w:tcPr>
            <w:tcW w:w="311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期货合约单边持仓量≥20万</w:t>
            </w:r>
          </w:p>
        </w:tc>
        <w:tc>
          <w:tcPr>
            <w:tcW w:w="1984"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32" w:hRule="atLeast"/>
        </w:trPr>
        <w:tc>
          <w:tcPr>
            <w:tcW w:w="3402"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5103" w:type="dxa"/>
            <w:gridSpan w:val="2"/>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第五十四条 </w:t>
      </w:r>
      <w:r>
        <w:rPr>
          <w:rFonts w:hint="eastAsia" w:ascii="宋体" w:hAnsi="宋体" w:cs="宋体"/>
          <w:color w:val="000000"/>
          <w:kern w:val="0"/>
          <w:sz w:val="28"/>
          <w:szCs w:val="28"/>
        </w:rPr>
        <w:t>根据《郑州商品交易所期货交易风险控制管理办法》等有关规定，交易所对菜粕期货合约交易保证金标准、涨跌停板幅度进行调整的，按照相关标准执行。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宋体" w:hAnsi="宋体" w:cs="宋体"/>
          <w:b/>
          <w:color w:val="000000"/>
          <w:kern w:val="0"/>
          <w:sz w:val="28"/>
          <w:szCs w:val="28"/>
        </w:rPr>
      </w:pPr>
      <w:r>
        <w:rPr>
          <w:rFonts w:hint="eastAsia" w:ascii="黑体" w:hAnsi="黑体" w:eastAsia="黑体" w:cs="宋体"/>
          <w:color w:val="000000"/>
          <w:kern w:val="0"/>
          <w:sz w:val="28"/>
          <w:szCs w:val="28"/>
        </w:rPr>
        <w:t xml:space="preserve">第五十五条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第五十六条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第五十七条 </w:t>
      </w:r>
      <w:r>
        <w:rPr>
          <w:rFonts w:hint="eastAsia" w:ascii="宋体" w:hAnsi="宋体" w:cs="宋体"/>
          <w:color w:val="000000"/>
          <w:kern w:val="0"/>
          <w:sz w:val="28"/>
          <w:szCs w:val="28"/>
        </w:rPr>
        <w:t>本细则解释权属于郑州商品交易所。</w:t>
      </w:r>
    </w:p>
    <w:p>
      <w:pPr>
        <w:ind w:firstLine="560" w:firstLineChars="200"/>
      </w:pPr>
      <w:r>
        <w:rPr>
          <w:rFonts w:hint="eastAsia" w:ascii="黑体" w:hAnsi="黑体" w:eastAsia="黑体" w:cs="宋体"/>
          <w:color w:val="000000"/>
          <w:kern w:val="0"/>
          <w:sz w:val="28"/>
          <w:szCs w:val="28"/>
        </w:rPr>
        <w:t xml:space="preserve">第五十八条 </w:t>
      </w:r>
      <w:r>
        <w:rPr>
          <w:rFonts w:hint="eastAsia" w:ascii="宋体" w:hAnsi="宋体" w:cs="宋体"/>
          <w:color w:val="000000"/>
          <w:kern w:val="0"/>
          <w:sz w:val="28"/>
          <w:szCs w:val="28"/>
        </w:rPr>
        <w:t>本细则自2023年1月12日起施行。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F07FC"/>
    <w:rsid w:val="1A4D0317"/>
    <w:rsid w:val="364D5A11"/>
    <w:rsid w:val="6BDF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2023-01-09T09:13:00Z</dcterms:created>
  <dc:creator>张纯熙</dc:creator>
  <cp:lastModifiedBy>张纯熙</cp:lastModifiedBy>
  <dcterms:modified xsi:type="dcterms:W3CDTF">2023-01-09T09:13:44Z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E41321BD2CBC4279B1FC185CCF3DF5EA</vt:lpwstr>
  </property>
</Properties>
</file>