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22" w:rsidRDefault="00BD5822" w:rsidP="00BD582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D5822" w:rsidRDefault="00BD5822" w:rsidP="00BD582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Theme="minorEastAsia" w:hAnsiTheme="minorEastAsia" w:hint="eastAsia"/>
          <w:b/>
          <w:sz w:val="44"/>
          <w:szCs w:val="44"/>
        </w:rPr>
        <w:t>关于郑商所规则体系优化的总体说明</w:t>
      </w:r>
    </w:p>
    <w:p w:rsidR="00BD5822" w:rsidRDefault="00BD5822" w:rsidP="00BD582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BD5822" w:rsidRDefault="00BD5822" w:rsidP="00BD582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一、优化后的规则体系说明</w:t>
      </w:r>
    </w:p>
    <w:p w:rsidR="00BD5822" w:rsidRDefault="00BD5822" w:rsidP="00BD5822">
      <w:pPr>
        <w:ind w:firstLine="63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本次优化采用“业务办法+品种细则”的体例，对规则体系进行优化重构。业务规则体系优化后，我所规则体系共分为两个层级，第一层级仍为章程和交易规则；第二层级由业务办法和品种细则组成。业务办法是期货交易相关的一般规定和基本制度，品种细则是品种相关的个性化、参数类规定。体系优化后我所业务规则结构如下： </w:t>
      </w:r>
      <w:r>
        <w:rPr>
          <w:rFonts w:ascii="楷体" w:eastAsia="楷体" w:hAnsi="楷体" w:hint="eastAsia"/>
          <w:noProof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tbl>
      <w:tblPr>
        <w:tblW w:w="8579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4253"/>
        <w:gridCol w:w="3055"/>
      </w:tblGrid>
      <w:tr w:rsidR="00BD5822" w:rsidTr="00BD5822">
        <w:trPr>
          <w:trHeight w:val="321"/>
          <w:jc w:val="center"/>
        </w:trPr>
        <w:tc>
          <w:tcPr>
            <w:tcW w:w="12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ind w:firstLineChars="49" w:firstLine="103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规则层级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优化后的规则制度</w:t>
            </w:r>
          </w:p>
        </w:tc>
        <w:tc>
          <w:tcPr>
            <w:tcW w:w="3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备注</w:t>
            </w:r>
          </w:p>
        </w:tc>
      </w:tr>
      <w:tr w:rsidR="00BD5822" w:rsidTr="00BD5822">
        <w:trPr>
          <w:trHeight w:val="73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第一层级</w:t>
            </w:r>
          </w:p>
          <w:p w:rsidR="00BD5822" w:rsidRDefault="00BD5822">
            <w:pPr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（</w:t>
            </w:r>
            <w:r>
              <w:rPr>
                <w:rFonts w:hAnsi="宋体"/>
                <w:b/>
                <w:kern w:val="0"/>
                <w:szCs w:val="21"/>
              </w:rPr>
              <w:t>2</w:t>
            </w:r>
            <w:r>
              <w:rPr>
                <w:rFonts w:hAnsi="宋体" w:hint="eastAsia"/>
                <w:b/>
                <w:kern w:val="0"/>
                <w:szCs w:val="21"/>
              </w:rPr>
              <w:t>件）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郑州商品交易所章程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5822" w:rsidRDefault="00BD582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无修改</w:t>
            </w:r>
          </w:p>
        </w:tc>
      </w:tr>
      <w:tr w:rsidR="00BD5822" w:rsidTr="00BD5822">
        <w:trPr>
          <w:trHeight w:val="7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rFonts w:hAnsi="宋体"/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郑州商品交易所交易规则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无修改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第二层级</w:t>
            </w:r>
            <w:r>
              <w:rPr>
                <w:b/>
                <w:kern w:val="0"/>
                <w:szCs w:val="21"/>
              </w:rPr>
              <w:t>-</w:t>
            </w:r>
            <w:r>
              <w:rPr>
                <w:rFonts w:hint="eastAsia"/>
                <w:b/>
                <w:kern w:val="0"/>
                <w:szCs w:val="21"/>
              </w:rPr>
              <w:t>业务办法</w:t>
            </w:r>
          </w:p>
          <w:p w:rsidR="00BD5822" w:rsidRDefault="00BD5822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</w:t>
            </w:r>
            <w:r w:rsidR="00AE175F">
              <w:rPr>
                <w:rFonts w:hint="eastAsia"/>
                <w:b/>
                <w:kern w:val="0"/>
                <w:szCs w:val="21"/>
              </w:rPr>
              <w:t>20</w:t>
            </w:r>
            <w:r>
              <w:rPr>
                <w:rFonts w:hint="eastAsia"/>
                <w:b/>
                <w:kern w:val="0"/>
                <w:szCs w:val="21"/>
              </w:rPr>
              <w:t>件）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郑州商品交易所期货交易管理办法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现行《郑州商品交易所期货交易细则》及《郑州商品交易所夜盘交易细则》合并形成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郑州商品交易所期货交割管理办法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现行《郑州商品交易所期货交割细则》及《郑州商品交易所保税交割实施细则》基础上形成，其中关于期货品种的具体规定（交割标准等）调整到相应品种细则进行规定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郑州商品交易所标准仓单管理办法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现行《郑州商品交易所标准仓单管理办法》基础上形成，其中关于期货品种的具体规定（商品入库、出库等）调整到相应品种细则进行规定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郑州商品交易所期货交易风险控制管理办法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现行规则</w:t>
            </w:r>
            <w:r w:rsidR="00AE175F">
              <w:rPr>
                <w:rFonts w:hint="eastAsia"/>
                <w:kern w:val="0"/>
                <w:szCs w:val="32"/>
              </w:rPr>
              <w:t>中关于各品种保证金比例、持仓限额、涨跌停板幅度的具体规定调整到相</w:t>
            </w:r>
            <w:r>
              <w:rPr>
                <w:rFonts w:hint="eastAsia"/>
                <w:kern w:val="0"/>
                <w:szCs w:val="32"/>
              </w:rPr>
              <w:t>应品种细则进行规定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郑州商品交易所会员管理办法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0F6CE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无</w:t>
            </w:r>
            <w:r w:rsidR="00BD5822">
              <w:rPr>
                <w:rFonts w:hint="eastAsia"/>
                <w:kern w:val="0"/>
                <w:szCs w:val="32"/>
              </w:rPr>
              <w:t>修改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郑州商品交易所期货结算管理办法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0F6CE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原制度标题中“细则”调整为“管理办法”，以</w:t>
            </w:r>
            <w:r w:rsidR="00BD5822">
              <w:rPr>
                <w:rFonts w:hint="eastAsia"/>
                <w:kern w:val="0"/>
                <w:szCs w:val="32"/>
              </w:rPr>
              <w:t>及个别文字修改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郑州商品交易所指定商品交割仓库管理办法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个别文字修改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郑州商品交易所指定商品交割厂库管理办法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个别文字修改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郑州商品交易所套期保值管理办法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无修改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郑州商品交易所套利交易管理办法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无修改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郑州商品交易所指定存管银行管理办法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个别文字修改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郑州商品交易所违规处理办法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个别文字修改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郑州商品交易所期权交易管理办法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个别文字修改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郑州商品交易所做市商管理办法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无修改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郑州商品交易所期货交易者适当性管理办法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无修改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郑州商品交易所实际控制关系账户管理办法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无修改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郑州商品交易所异常交易行为管理办法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无修改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期货公司会员接受境外经纪机构委托开展期货业务管理办法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无修改</w:t>
            </w:r>
          </w:p>
        </w:tc>
      </w:tr>
      <w:tr w:rsidR="00AE175F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5F" w:rsidRDefault="00AE175F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5F" w:rsidRDefault="00B666CA">
            <w:pPr>
              <w:rPr>
                <w:b/>
                <w:kern w:val="0"/>
                <w:szCs w:val="32"/>
              </w:rPr>
            </w:pPr>
            <w:r>
              <w:rPr>
                <w:b/>
                <w:kern w:val="0"/>
                <w:szCs w:val="32"/>
              </w:rPr>
              <w:t>郑州商品交易所调解委员会调解规则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175F" w:rsidRDefault="00AE175F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无修改</w:t>
            </w:r>
          </w:p>
        </w:tc>
      </w:tr>
      <w:tr w:rsidR="00BD5822" w:rsidTr="00BD582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郑州商品交易所综合业务平台管理办法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个别文字修改</w:t>
            </w:r>
          </w:p>
        </w:tc>
      </w:tr>
      <w:tr w:rsidR="00BD5822" w:rsidTr="00BD5822">
        <w:trPr>
          <w:trHeight w:val="40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第二层级</w:t>
            </w:r>
          </w:p>
          <w:p w:rsidR="00BD5822" w:rsidRDefault="00BD5822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-</w:t>
            </w:r>
            <w:r>
              <w:rPr>
                <w:rFonts w:hint="eastAsia"/>
                <w:b/>
                <w:kern w:val="0"/>
                <w:szCs w:val="21"/>
              </w:rPr>
              <w:t>品种细则</w:t>
            </w:r>
          </w:p>
          <w:p w:rsidR="00BD5822" w:rsidRDefault="00BD5822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</w:t>
            </w:r>
            <w:r>
              <w:rPr>
                <w:b/>
                <w:kern w:val="0"/>
                <w:szCs w:val="21"/>
              </w:rPr>
              <w:t>23</w:t>
            </w:r>
            <w:r>
              <w:rPr>
                <w:rFonts w:hint="eastAsia"/>
                <w:b/>
                <w:kern w:val="0"/>
                <w:szCs w:val="21"/>
              </w:rPr>
              <w:t>件）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郑州商品交易所普通小麦期货业务细则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BD5822" w:rsidRDefault="00BD5822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由相关品种期货合约、现行《郑州商品交易所期货交易细则》《郑州商品交易所期货交割细则》《郑州商品交易所标准仓单管理办法》《郑州商品交易所期货交易风险控制管理</w:t>
            </w:r>
            <w:r w:rsidR="000F6CE2">
              <w:rPr>
                <w:rFonts w:hint="eastAsia"/>
                <w:kern w:val="0"/>
                <w:szCs w:val="32"/>
              </w:rPr>
              <w:t>办法</w:t>
            </w:r>
            <w:r>
              <w:rPr>
                <w:rFonts w:hint="eastAsia"/>
                <w:kern w:val="0"/>
                <w:szCs w:val="32"/>
              </w:rPr>
              <w:t>》《郑州商品交易所保税交割实施细则》等制度中，品种相关内容拆分形成</w:t>
            </w: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郑州商品交易所优质强筋小麦期货业务细则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郑州商品交易所白砂糖期货业务细则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郑州商品交易所油菜籽期货业务细则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郑州商品交易所菜籽油期货业务细则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郑州商品交易所菜籽粕期货业务细则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郑州商品交易所早籼稻期货业务细则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郑州商品交易所粳稻谷期货业务细则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郑州商品交易所晚籼稻期货业务细则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郑州商品交易所鲜苹果期货业务细则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郑州商品交易所干制红枣期货业务细则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郑州商品交易所尿素期货业务细则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郑州商品交易所花生仁期货业务细则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 w:rsidP="00AE175F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郑州商品交易所精对苯二甲酸</w:t>
            </w:r>
            <w:r w:rsidR="00AE175F">
              <w:rPr>
                <w:rFonts w:hint="eastAsia"/>
                <w:b/>
                <w:kern w:val="0"/>
                <w:szCs w:val="32"/>
              </w:rPr>
              <w:t>（</w:t>
            </w:r>
            <w:r w:rsidR="00AE175F">
              <w:rPr>
                <w:b/>
                <w:kern w:val="0"/>
                <w:szCs w:val="32"/>
              </w:rPr>
              <w:t>PTA</w:t>
            </w:r>
            <w:r w:rsidR="00AE175F">
              <w:rPr>
                <w:rFonts w:hint="eastAsia"/>
                <w:b/>
                <w:kern w:val="0"/>
                <w:szCs w:val="32"/>
              </w:rPr>
              <w:t>）</w:t>
            </w:r>
            <w:r>
              <w:rPr>
                <w:rFonts w:hint="eastAsia"/>
                <w:b/>
                <w:kern w:val="0"/>
                <w:szCs w:val="32"/>
              </w:rPr>
              <w:t>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郑州商品交易所甲醇期货业务细则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郑州商品交易所玻璃期货业务细则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郑州商品交易所动力煤期货业务细则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郑州商品交易所硅铁期货业务细则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郑州商品交易所锰硅期货业务细则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郑州商品交易所棉花期货业务细则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郑州商品交易所棉纱期货业务细则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郑州商品交易所纯碱期货业务细则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  <w:tr w:rsidR="00BD5822" w:rsidTr="00BD582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5822" w:rsidRDefault="00BD5822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郑州商品交易所涤纶短纤期货业务细则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5822" w:rsidRDefault="00BD5822">
            <w:pPr>
              <w:widowControl/>
              <w:jc w:val="left"/>
              <w:rPr>
                <w:kern w:val="0"/>
                <w:szCs w:val="32"/>
              </w:rPr>
            </w:pPr>
          </w:p>
        </w:tc>
      </w:tr>
    </w:tbl>
    <w:p w:rsidR="00BD5822" w:rsidRDefault="00BD5822" w:rsidP="00BD5822">
      <w:pPr>
        <w:spacing w:before="240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二、主要优化内容</w:t>
      </w:r>
    </w:p>
    <w:p w:rsidR="00BD5822" w:rsidRDefault="00BD5822" w:rsidP="00BD58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优化工作中，在拆分规则体系的同时，对规则内容进行了必要的衔接调整、抽象概括，以及部分规范性、细化性的完善，并未进行实质性修改。主要优化内容包括：（1）衔接性修改。在规则体例拆分后，增加必要的衔接性条款，说明业务总则及品种分则之间的衔接关系；（2）抽象概括。个别对具体品种进行的规定，根据品种特性抽象概括后保留在总则中作为一般规定；（3）规范性修改。个别条款存在表述不准确、与其他规则衔接不明等问题，可能引起歧义，对表述进行规范性调整；（4）细化性修改。个别条款对业务说明不够完整，根据实际进一步细化说明，帮助市场参与者完整了解相关业务。</w:t>
      </w:r>
    </w:p>
    <w:p w:rsidR="00BD5822" w:rsidRDefault="00BD5822" w:rsidP="00BD582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三、实施安排</w:t>
      </w:r>
    </w:p>
    <w:p w:rsidR="00BD5822" w:rsidRDefault="00BD5822" w:rsidP="002E5C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郑商所</w:t>
      </w:r>
      <w:r w:rsidR="002E5CAE">
        <w:rPr>
          <w:rFonts w:ascii="仿宋" w:eastAsia="仿宋" w:hAnsi="仿宋" w:hint="eastAsia"/>
          <w:sz w:val="32"/>
          <w:szCs w:val="32"/>
        </w:rPr>
        <w:t>业务规则体系优化</w:t>
      </w:r>
      <w:r>
        <w:rPr>
          <w:rFonts w:ascii="仿宋" w:eastAsia="仿宋" w:hAnsi="仿宋" w:hint="eastAsia"/>
          <w:sz w:val="32"/>
          <w:szCs w:val="32"/>
        </w:rPr>
        <w:t>设置</w:t>
      </w:r>
      <w:r w:rsidR="002E5CAE">
        <w:rPr>
          <w:rFonts w:ascii="仿宋" w:eastAsia="仿宋" w:hAnsi="仿宋" w:hint="eastAsia"/>
          <w:sz w:val="32"/>
          <w:szCs w:val="32"/>
        </w:rPr>
        <w:t>了</w:t>
      </w:r>
      <w:r w:rsidRPr="0051793C">
        <w:rPr>
          <w:rFonts w:ascii="仿宋" w:eastAsia="仿宋" w:hAnsi="仿宋" w:hint="eastAsia"/>
          <w:sz w:val="32"/>
          <w:szCs w:val="32"/>
        </w:rPr>
        <w:t>3个月过渡期，</w:t>
      </w:r>
      <w:r w:rsidR="002E5CAE" w:rsidRPr="0051793C">
        <w:rPr>
          <w:rFonts w:ascii="仿宋" w:eastAsia="仿宋" w:hAnsi="仿宋" w:hint="eastAsia"/>
          <w:sz w:val="32"/>
          <w:szCs w:val="32"/>
        </w:rPr>
        <w:t>优化后的规则</w:t>
      </w:r>
      <w:r w:rsidRPr="0051793C">
        <w:rPr>
          <w:rFonts w:ascii="仿宋" w:eastAsia="仿宋" w:hAnsi="仿宋" w:hint="eastAsia"/>
          <w:sz w:val="32"/>
          <w:szCs w:val="32"/>
        </w:rPr>
        <w:t>将</w:t>
      </w:r>
      <w:r w:rsidR="002E5CAE" w:rsidRPr="0051793C">
        <w:rPr>
          <w:rFonts w:ascii="仿宋" w:eastAsia="仿宋" w:hAnsi="仿宋" w:hint="eastAsia"/>
          <w:sz w:val="32"/>
          <w:szCs w:val="32"/>
        </w:rPr>
        <w:t>自2022年</w:t>
      </w:r>
      <w:r w:rsidR="00361BC0" w:rsidRPr="0051793C">
        <w:rPr>
          <w:rFonts w:ascii="仿宋" w:eastAsia="仿宋" w:hAnsi="仿宋" w:hint="eastAsia"/>
          <w:sz w:val="32"/>
          <w:szCs w:val="32"/>
        </w:rPr>
        <w:t>12</w:t>
      </w:r>
      <w:r w:rsidR="002E5CAE" w:rsidRPr="0051793C">
        <w:rPr>
          <w:rFonts w:ascii="仿宋" w:eastAsia="仿宋" w:hAnsi="仿宋" w:hint="eastAsia"/>
          <w:sz w:val="32"/>
          <w:szCs w:val="32"/>
        </w:rPr>
        <w:t>月</w:t>
      </w:r>
      <w:r w:rsidR="00361BC0" w:rsidRPr="0051793C">
        <w:rPr>
          <w:rFonts w:ascii="仿宋" w:eastAsia="仿宋" w:hAnsi="仿宋" w:hint="eastAsia"/>
          <w:sz w:val="32"/>
          <w:szCs w:val="32"/>
        </w:rPr>
        <w:t>1</w:t>
      </w:r>
      <w:r w:rsidR="002E5CAE" w:rsidRPr="0051793C">
        <w:rPr>
          <w:rFonts w:ascii="仿宋" w:eastAsia="仿宋" w:hAnsi="仿宋" w:hint="eastAsia"/>
          <w:sz w:val="32"/>
          <w:szCs w:val="32"/>
        </w:rPr>
        <w:t>日起正式生效</w:t>
      </w:r>
      <w:r w:rsidRPr="0051793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在过渡期内，将同步更新原规则和优化后规则，方便市场参与者逐步学习接受新的规则体系。后续，郑商所将采用线上、线下等多种形</w:t>
      </w:r>
      <w:r>
        <w:rPr>
          <w:rFonts w:ascii="仿宋" w:eastAsia="仿宋" w:hAnsi="仿宋" w:hint="eastAsia"/>
          <w:sz w:val="32"/>
          <w:szCs w:val="32"/>
        </w:rPr>
        <w:lastRenderedPageBreak/>
        <w:t>式开展优化规则体系的介绍说明工作。</w:t>
      </w:r>
    </w:p>
    <w:p w:rsidR="00BD5822" w:rsidRDefault="00BD5822" w:rsidP="00BD5822">
      <w:pPr>
        <w:ind w:firstLineChars="200" w:firstLine="883"/>
        <w:jc w:val="left"/>
        <w:rPr>
          <w:rFonts w:asciiTheme="minorEastAsia" w:hAnsiTheme="minorEastAsia"/>
          <w:b/>
          <w:sz w:val="44"/>
          <w:szCs w:val="44"/>
        </w:rPr>
      </w:pPr>
    </w:p>
    <w:p w:rsidR="00BD5822" w:rsidRDefault="00BD5822" w:rsidP="00BD5822"/>
    <w:p w:rsidR="00774BAE" w:rsidRPr="00BD5822" w:rsidRDefault="00774BAE"/>
    <w:sectPr w:rsidR="00774BAE" w:rsidRPr="00BD5822" w:rsidSect="00C13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CED" w:rsidRDefault="00CB1CED" w:rsidP="00BD5822">
      <w:r>
        <w:separator/>
      </w:r>
    </w:p>
  </w:endnote>
  <w:endnote w:type="continuationSeparator" w:id="1">
    <w:p w:rsidR="00CB1CED" w:rsidRDefault="00CB1CED" w:rsidP="00BD5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CED" w:rsidRDefault="00CB1CED" w:rsidP="00BD5822">
      <w:r>
        <w:separator/>
      </w:r>
    </w:p>
  </w:footnote>
  <w:footnote w:type="continuationSeparator" w:id="1">
    <w:p w:rsidR="00CB1CED" w:rsidRDefault="00CB1CED" w:rsidP="00BD5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822"/>
    <w:rsid w:val="000F6CE2"/>
    <w:rsid w:val="002A518C"/>
    <w:rsid w:val="002E5CAE"/>
    <w:rsid w:val="00350CC5"/>
    <w:rsid w:val="0035709B"/>
    <w:rsid w:val="00361BC0"/>
    <w:rsid w:val="004329BE"/>
    <w:rsid w:val="0051793C"/>
    <w:rsid w:val="005D0B04"/>
    <w:rsid w:val="005E1AF7"/>
    <w:rsid w:val="00774BAE"/>
    <w:rsid w:val="007829AB"/>
    <w:rsid w:val="00AE175F"/>
    <w:rsid w:val="00B666CA"/>
    <w:rsid w:val="00BD5822"/>
    <w:rsid w:val="00BE6C33"/>
    <w:rsid w:val="00C13956"/>
    <w:rsid w:val="00CB1CED"/>
    <w:rsid w:val="00CC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8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8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多绥婷</dc:creator>
  <cp:keywords/>
  <dc:description/>
  <cp:lastModifiedBy>多绥婷</cp:lastModifiedBy>
  <cp:revision>10</cp:revision>
  <dcterms:created xsi:type="dcterms:W3CDTF">2022-07-25T03:08:00Z</dcterms:created>
  <dcterms:modified xsi:type="dcterms:W3CDTF">2022-08-23T01:47:00Z</dcterms:modified>
</cp:coreProperties>
</file>