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45" w:rsidRDefault="00391245" w:rsidP="00391245">
      <w:pPr>
        <w:rPr>
          <w:rFonts w:ascii="黑体" w:eastAsia="黑体" w:hAnsi="黑体"/>
          <w:sz w:val="32"/>
          <w:szCs w:val="32"/>
        </w:rPr>
      </w:pPr>
      <w:r>
        <w:rPr>
          <w:rFonts w:ascii="黑体" w:eastAsia="黑体" w:hAnsi="黑体" w:hint="eastAsia"/>
          <w:sz w:val="32"/>
          <w:szCs w:val="32"/>
        </w:rPr>
        <w:t>附件</w:t>
      </w:r>
      <w:r>
        <w:rPr>
          <w:rFonts w:eastAsia="黑体"/>
          <w:sz w:val="32"/>
          <w:szCs w:val="32"/>
        </w:rPr>
        <w:t>1</w:t>
      </w:r>
    </w:p>
    <w:p w:rsidR="00391245" w:rsidRPr="00F0430C" w:rsidRDefault="00391245" w:rsidP="00391245">
      <w:pPr>
        <w:spacing w:line="360" w:lineRule="auto"/>
        <w:jc w:val="center"/>
        <w:rPr>
          <w:rFonts w:ascii="方正小标宋简体" w:eastAsia="方正小标宋简体" w:hAnsiTheme="minorEastAsia"/>
          <w:sz w:val="44"/>
          <w:szCs w:val="44"/>
        </w:rPr>
      </w:pPr>
      <w:r w:rsidRPr="003F711D">
        <w:rPr>
          <w:rFonts w:ascii="方正小标宋简体" w:eastAsia="方正小标宋简体" w:hAnsiTheme="minorEastAsia" w:hint="eastAsia"/>
          <w:sz w:val="44"/>
          <w:szCs w:val="44"/>
        </w:rPr>
        <w:t>郑州商品交易所</w:t>
      </w:r>
      <w:proofErr w:type="gramStart"/>
      <w:r w:rsidRPr="003F711D">
        <w:rPr>
          <w:rFonts w:ascii="方正小标宋简体" w:eastAsia="方正小标宋简体" w:hAnsiTheme="minorEastAsia" w:hint="eastAsia"/>
          <w:sz w:val="44"/>
          <w:szCs w:val="44"/>
        </w:rPr>
        <w:t>基差贸易</w:t>
      </w:r>
      <w:proofErr w:type="gramEnd"/>
      <w:r w:rsidRPr="003F711D">
        <w:rPr>
          <w:rFonts w:ascii="方正小标宋简体" w:eastAsia="方正小标宋简体" w:hAnsiTheme="minorEastAsia" w:hint="eastAsia"/>
          <w:sz w:val="44"/>
          <w:szCs w:val="44"/>
        </w:rPr>
        <w:t>业务指引</w:t>
      </w:r>
    </w:p>
    <w:p w:rsidR="00391245" w:rsidRDefault="00391245" w:rsidP="00391245">
      <w:pPr>
        <w:widowControl/>
        <w:jc w:val="center"/>
        <w:rPr>
          <w:rFonts w:ascii="黑体" w:eastAsia="黑体" w:hAnsi="黑体" w:cs="宋体"/>
          <w:color w:val="000000"/>
          <w:kern w:val="0"/>
          <w:sz w:val="32"/>
          <w:szCs w:val="32"/>
        </w:rPr>
      </w:pPr>
    </w:p>
    <w:p w:rsidR="00391245" w:rsidRDefault="00391245" w:rsidP="00391245">
      <w:pPr>
        <w:widowControl/>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第一章 总则</w:t>
      </w:r>
    </w:p>
    <w:p w:rsidR="00391245" w:rsidRDefault="00391245" w:rsidP="00391245">
      <w:pPr>
        <w:numPr>
          <w:ilvl w:val="0"/>
          <w:numId w:val="1"/>
        </w:numPr>
        <w:ind w:left="0" w:firstLineChars="200" w:firstLine="640"/>
        <w:rPr>
          <w:rFonts w:ascii="黑体" w:eastAsia="黑体" w:hAnsi="黑体" w:cs="宋体"/>
          <w:color w:val="000000"/>
          <w:kern w:val="0"/>
          <w:sz w:val="32"/>
          <w:szCs w:val="32"/>
        </w:rPr>
      </w:pPr>
      <w:r>
        <w:rPr>
          <w:rFonts w:ascii="仿宋" w:eastAsia="仿宋" w:hAnsi="仿宋" w:hint="eastAsia"/>
          <w:color w:val="000000"/>
          <w:kern w:val="0"/>
          <w:sz w:val="32"/>
          <w:szCs w:val="32"/>
        </w:rPr>
        <w:t>为了保障郑州商品交易所（以下简称交易所）综合业务平台（以下简称平台）</w:t>
      </w:r>
      <w:proofErr w:type="gramStart"/>
      <w:r>
        <w:rPr>
          <w:rFonts w:ascii="仿宋" w:eastAsia="仿宋" w:hAnsi="仿宋" w:hint="eastAsia"/>
          <w:color w:val="000000"/>
          <w:kern w:val="0"/>
          <w:sz w:val="32"/>
          <w:szCs w:val="32"/>
        </w:rPr>
        <w:t>基差贸易</w:t>
      </w:r>
      <w:proofErr w:type="gramEnd"/>
      <w:r>
        <w:rPr>
          <w:rFonts w:ascii="仿宋" w:eastAsia="仿宋" w:hAnsi="仿宋" w:hint="eastAsia"/>
          <w:color w:val="000000"/>
          <w:kern w:val="0"/>
          <w:sz w:val="32"/>
          <w:szCs w:val="32"/>
        </w:rPr>
        <w:t>业务的正常进行，根据《郑州商品交易所标准仓单管理办法》《郑州商品交易所综合业务平台管理办法》，制定本指引。</w:t>
      </w:r>
    </w:p>
    <w:p w:rsidR="00391245" w:rsidRDefault="00391245" w:rsidP="00391245">
      <w:pPr>
        <w:numPr>
          <w:ilvl w:val="0"/>
          <w:numId w:val="1"/>
        </w:numPr>
        <w:ind w:left="0" w:firstLineChars="200" w:firstLine="640"/>
        <w:rPr>
          <w:rFonts w:ascii="微软雅黑" w:eastAsia="微软雅黑" w:hAnsi="微软雅黑" w:cs="宋体"/>
          <w:color w:val="000000"/>
          <w:kern w:val="0"/>
          <w:sz w:val="32"/>
          <w:szCs w:val="32"/>
        </w:rPr>
      </w:pPr>
      <w:r>
        <w:rPr>
          <w:rFonts w:ascii="仿宋" w:eastAsia="仿宋" w:hAnsi="仿宋" w:cs="宋体" w:hint="eastAsia"/>
          <w:color w:val="000000"/>
          <w:kern w:val="0"/>
          <w:sz w:val="32"/>
          <w:szCs w:val="32"/>
        </w:rPr>
        <w:t>本指引</w:t>
      </w:r>
      <w:proofErr w:type="gramStart"/>
      <w:r>
        <w:rPr>
          <w:rFonts w:ascii="仿宋" w:eastAsia="仿宋" w:hAnsi="仿宋" w:cs="宋体" w:hint="eastAsia"/>
          <w:color w:val="000000"/>
          <w:kern w:val="0"/>
          <w:sz w:val="32"/>
          <w:szCs w:val="32"/>
        </w:rPr>
        <w:t>所称基差贸易</w:t>
      </w:r>
      <w:proofErr w:type="gramEnd"/>
      <w:r>
        <w:rPr>
          <w:rFonts w:ascii="仿宋" w:eastAsia="仿宋" w:hAnsi="仿宋" w:cs="宋体" w:hint="eastAsia"/>
          <w:color w:val="000000"/>
          <w:kern w:val="0"/>
          <w:sz w:val="32"/>
          <w:szCs w:val="32"/>
        </w:rPr>
        <w:t>，是指买卖双方以交易所上市期货品种的某月份期货合约价格为计价基础，加上双方商定的基差，来确定商品价格的现货贸易活动。</w:t>
      </w:r>
    </w:p>
    <w:p w:rsidR="00391245" w:rsidRDefault="00391245" w:rsidP="00391245">
      <w:pPr>
        <w:ind w:firstLineChars="200" w:firstLine="640"/>
        <w:rPr>
          <w:rFonts w:ascii="微软雅黑" w:eastAsia="微软雅黑" w:hAnsi="微软雅黑" w:cs="宋体"/>
          <w:color w:val="000000"/>
          <w:kern w:val="0"/>
          <w:sz w:val="32"/>
          <w:szCs w:val="32"/>
        </w:rPr>
      </w:pPr>
      <w:r>
        <w:rPr>
          <w:rFonts w:ascii="仿宋" w:eastAsia="仿宋" w:hAnsi="仿宋" w:cs="宋体" w:hint="eastAsia"/>
          <w:color w:val="000000"/>
          <w:kern w:val="0"/>
          <w:sz w:val="32"/>
          <w:szCs w:val="32"/>
        </w:rPr>
        <w:t>客户在平台</w:t>
      </w:r>
      <w:proofErr w:type="gramStart"/>
      <w:r>
        <w:rPr>
          <w:rFonts w:ascii="仿宋" w:eastAsia="仿宋" w:hAnsi="仿宋" w:cs="宋体" w:hint="eastAsia"/>
          <w:color w:val="000000"/>
          <w:kern w:val="0"/>
          <w:sz w:val="32"/>
          <w:szCs w:val="32"/>
        </w:rPr>
        <w:t>开展基差贸易</w:t>
      </w:r>
      <w:proofErr w:type="gramEnd"/>
      <w:r>
        <w:rPr>
          <w:rFonts w:ascii="仿宋" w:eastAsia="仿宋" w:hAnsi="仿宋" w:cs="宋体" w:hint="eastAsia"/>
          <w:color w:val="000000"/>
          <w:kern w:val="0"/>
          <w:sz w:val="32"/>
          <w:szCs w:val="32"/>
        </w:rPr>
        <w:t>，应当使用平台提供的联动点价功能，并通过平台结算货款。交易商或者专区的</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另行规定。</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参与</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的客户，应当具有相关商品的经营资质。</w:t>
      </w:r>
    </w:p>
    <w:p w:rsidR="00391245" w:rsidRDefault="00391245" w:rsidP="00391245">
      <w:pPr>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第二章 交易业务</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的交易时间为每个交易日的上午</w:t>
      </w:r>
      <w:r w:rsidRPr="003F711D">
        <w:rPr>
          <w:rFonts w:eastAsia="仿宋"/>
          <w:color w:val="000000"/>
          <w:kern w:val="0"/>
          <w:sz w:val="32"/>
          <w:szCs w:val="32"/>
        </w:rPr>
        <w:t>9:00-11:30</w:t>
      </w:r>
      <w:r w:rsidRPr="003F711D">
        <w:rPr>
          <w:rFonts w:eastAsia="仿宋" w:hAnsi="仿宋" w:hint="eastAsia"/>
          <w:color w:val="000000"/>
          <w:kern w:val="0"/>
          <w:sz w:val="32"/>
          <w:szCs w:val="32"/>
        </w:rPr>
        <w:t>，下午</w:t>
      </w:r>
      <w:r w:rsidRPr="003F711D">
        <w:rPr>
          <w:rFonts w:eastAsia="仿宋"/>
          <w:color w:val="000000"/>
          <w:kern w:val="0"/>
          <w:sz w:val="32"/>
          <w:szCs w:val="32"/>
        </w:rPr>
        <w:t>1:30-3:00</w:t>
      </w:r>
      <w:r>
        <w:rPr>
          <w:rFonts w:ascii="仿宋" w:eastAsia="仿宋" w:hAnsi="仿宋" w:cs="宋体" w:hint="eastAsia"/>
          <w:color w:val="000000"/>
          <w:kern w:val="0"/>
          <w:sz w:val="32"/>
          <w:szCs w:val="32"/>
        </w:rPr>
        <w:t>及交易所另行通告的其他时间。</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客户可公开挂牌或者定向挂牌交易信息。公开挂牌的，所有客户均可摘牌；定向挂牌的，挂牌方指定的客户可摘牌。</w:t>
      </w:r>
    </w:p>
    <w:p w:rsidR="00391245" w:rsidRDefault="00391245" w:rsidP="00391245">
      <w:pPr>
        <w:numPr>
          <w:ilvl w:val="0"/>
          <w:numId w:val="1"/>
        </w:numPr>
        <w:ind w:left="0" w:firstLineChars="200" w:firstLine="640"/>
        <w:rPr>
          <w:rFonts w:ascii="微软雅黑" w:eastAsia="微软雅黑" w:hAnsi="微软雅黑" w:cs="宋体"/>
          <w:color w:val="000000"/>
          <w:kern w:val="0"/>
          <w:sz w:val="32"/>
          <w:szCs w:val="32"/>
        </w:rPr>
      </w:pPr>
      <w:r>
        <w:rPr>
          <w:rFonts w:ascii="仿宋" w:eastAsia="仿宋" w:hAnsi="仿宋" w:cs="宋体" w:hint="eastAsia"/>
          <w:color w:val="000000"/>
          <w:kern w:val="0"/>
          <w:sz w:val="32"/>
          <w:szCs w:val="32"/>
        </w:rPr>
        <w:lastRenderedPageBreak/>
        <w:t>交易信息包括货物的品种、质量指标、数量、仓库，以及买卖方向、交易模式、交收方式、最小摘牌单位、点价方、最后点价日、交收准备期、参考期货合约、基差等。</w:t>
      </w:r>
    </w:p>
    <w:p w:rsidR="00391245" w:rsidRDefault="00391245" w:rsidP="00391245">
      <w:pPr>
        <w:widowControl/>
        <w:ind w:firstLine="600"/>
        <w:rPr>
          <w:rFonts w:ascii="仿宋" w:eastAsia="仿宋" w:hAnsi="仿宋" w:cs="宋体"/>
          <w:color w:val="000000"/>
          <w:kern w:val="0"/>
          <w:sz w:val="32"/>
          <w:szCs w:val="32"/>
        </w:rPr>
      </w:pPr>
      <w:r>
        <w:rPr>
          <w:rFonts w:ascii="仿宋" w:eastAsia="仿宋" w:hAnsi="仿宋" w:cs="宋体" w:hint="eastAsia"/>
          <w:color w:val="000000"/>
          <w:kern w:val="0"/>
          <w:sz w:val="32"/>
          <w:szCs w:val="32"/>
        </w:rPr>
        <w:t>交易模式分为当日点价和多日点价；交收方式分为标准仓单交收和现货交收。</w:t>
      </w:r>
    </w:p>
    <w:p w:rsidR="00391245" w:rsidRDefault="00391245" w:rsidP="00391245">
      <w:pPr>
        <w:numPr>
          <w:ilvl w:val="0"/>
          <w:numId w:val="1"/>
        </w:numPr>
        <w:ind w:left="0" w:firstLineChars="200" w:firstLine="640"/>
        <w:rPr>
          <w:rFonts w:ascii="微软雅黑" w:eastAsia="微软雅黑" w:hAnsi="微软雅黑" w:cs="宋体"/>
          <w:color w:val="000000"/>
          <w:kern w:val="0"/>
          <w:sz w:val="32"/>
          <w:szCs w:val="32"/>
        </w:rPr>
      </w:pPr>
      <w:r>
        <w:rPr>
          <w:rFonts w:ascii="仿宋" w:eastAsia="仿宋" w:hAnsi="仿宋" w:cs="宋体" w:hint="eastAsia"/>
          <w:color w:val="000000"/>
          <w:kern w:val="0"/>
          <w:sz w:val="32"/>
          <w:szCs w:val="32"/>
        </w:rPr>
        <w:t>挂牌方</w:t>
      </w:r>
      <w:r>
        <w:rPr>
          <w:rFonts w:ascii="仿宋" w:eastAsia="仿宋" w:hAnsi="仿宋" w:hint="eastAsia"/>
          <w:sz w:val="32"/>
          <w:szCs w:val="32"/>
        </w:rPr>
        <w:t>可通过附加条款约定现货交收、到期未点价等事项的详细内容</w:t>
      </w:r>
      <w:r>
        <w:rPr>
          <w:rFonts w:ascii="仿宋" w:eastAsia="仿宋" w:hAnsi="仿宋" w:cs="宋体" w:hint="eastAsia"/>
          <w:color w:val="000000"/>
          <w:kern w:val="0"/>
          <w:sz w:val="32"/>
          <w:szCs w:val="32"/>
        </w:rPr>
        <w:t>。</w:t>
      </w:r>
    </w:p>
    <w:p w:rsidR="00391245" w:rsidRDefault="00391245" w:rsidP="00391245">
      <w:pPr>
        <w:ind w:firstLineChars="200" w:firstLine="640"/>
        <w:rPr>
          <w:rFonts w:ascii="微软雅黑" w:eastAsia="微软雅黑" w:hAnsi="微软雅黑" w:cs="宋体"/>
          <w:color w:val="000000"/>
          <w:kern w:val="0"/>
          <w:sz w:val="32"/>
          <w:szCs w:val="32"/>
        </w:rPr>
      </w:pPr>
      <w:r>
        <w:rPr>
          <w:rFonts w:ascii="仿宋" w:eastAsia="仿宋" w:hAnsi="仿宋" w:cs="宋体" w:hint="eastAsia"/>
          <w:color w:val="000000"/>
          <w:kern w:val="0"/>
          <w:sz w:val="32"/>
          <w:szCs w:val="32"/>
        </w:rPr>
        <w:t>现货交收由买卖双方自行协商办理，由此产生的纠纷自行解决。</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在挂牌、摘牌、点价、交收等阶段，平台分别冻结各方保证金，用于保障</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合同履约。保证金标准由交易所确定并公告。</w:t>
      </w:r>
    </w:p>
    <w:p w:rsidR="00391245" w:rsidRDefault="00391245" w:rsidP="0039124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多日点价且定向挂牌的，挂牌方可自行设置签约、交收两个阶段的保证金，各阶段双方的保证金应当一致。</w:t>
      </w:r>
    </w:p>
    <w:p w:rsidR="00391245" w:rsidRDefault="00391245" w:rsidP="00391245">
      <w:pPr>
        <w:ind w:firstLineChars="200" w:firstLine="640"/>
        <w:rPr>
          <w:kern w:val="0"/>
          <w:sz w:val="32"/>
          <w:szCs w:val="32"/>
        </w:rPr>
      </w:pPr>
      <w:r>
        <w:rPr>
          <w:rFonts w:ascii="仿宋" w:eastAsia="仿宋" w:hAnsi="仿宋" w:cs="宋体" w:hint="eastAsia"/>
          <w:color w:val="000000"/>
          <w:kern w:val="0"/>
          <w:sz w:val="32"/>
          <w:szCs w:val="32"/>
        </w:rPr>
        <w:t>当在成交前撤销挂牌、摘牌指令的，平台释放相应保证金。</w:t>
      </w:r>
    </w:p>
    <w:p w:rsidR="00391245" w:rsidRDefault="00391245" w:rsidP="0039124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交易商或者专区交易保证金以具体公告或者专区业务指引为准。</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当日点价的，</w:t>
      </w:r>
      <w:proofErr w:type="gramStart"/>
      <w:r>
        <w:rPr>
          <w:rFonts w:ascii="仿宋" w:eastAsia="仿宋" w:hAnsi="仿宋" w:cs="宋体" w:hint="eastAsia"/>
          <w:color w:val="000000"/>
          <w:kern w:val="0"/>
          <w:sz w:val="32"/>
          <w:szCs w:val="32"/>
        </w:rPr>
        <w:t>点价期仅限</w:t>
      </w:r>
      <w:proofErr w:type="gramEnd"/>
      <w:r>
        <w:rPr>
          <w:rFonts w:ascii="仿宋" w:eastAsia="仿宋" w:hAnsi="仿宋" w:cs="宋体" w:hint="eastAsia"/>
          <w:color w:val="000000"/>
          <w:kern w:val="0"/>
          <w:sz w:val="32"/>
          <w:szCs w:val="32"/>
        </w:rPr>
        <w:t>挂牌当日。挂牌方默认为被点价方，客户可直接报价参与点价，在点价成交前，其他客户可竞争报价，平台对所有报价按照“价格优先、时间优先”原则排序，排序靠前且不超过挂牌数量的报价可发起</w:t>
      </w:r>
      <w:r>
        <w:rPr>
          <w:rFonts w:ascii="仿宋" w:eastAsia="仿宋" w:hAnsi="仿宋" w:cs="宋体" w:hint="eastAsia"/>
          <w:color w:val="000000"/>
          <w:kern w:val="0"/>
          <w:sz w:val="32"/>
          <w:szCs w:val="32"/>
        </w:rPr>
        <w:lastRenderedPageBreak/>
        <w:t>点价。点价成交后，</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合同成立，双方应当按</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合同履行义务。</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多日点价的，</w:t>
      </w:r>
      <w:proofErr w:type="gramStart"/>
      <w:r>
        <w:rPr>
          <w:rFonts w:ascii="仿宋" w:eastAsia="仿宋" w:hAnsi="仿宋" w:cs="宋体" w:hint="eastAsia"/>
          <w:color w:val="000000"/>
          <w:kern w:val="0"/>
          <w:sz w:val="32"/>
          <w:szCs w:val="32"/>
        </w:rPr>
        <w:t>点价期为</w:t>
      </w:r>
      <w:proofErr w:type="gramEnd"/>
      <w:r>
        <w:rPr>
          <w:rFonts w:ascii="仿宋" w:eastAsia="仿宋" w:hAnsi="仿宋" w:cs="宋体" w:hint="eastAsia"/>
          <w:color w:val="000000"/>
          <w:kern w:val="0"/>
          <w:sz w:val="32"/>
          <w:szCs w:val="32"/>
        </w:rPr>
        <w:t>从达成交易之时至挂牌方设定的最后点价日闭市之时。摘牌方确认挂牌方的交易条件后，交易达成，</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合同成立，双方应当按</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合同履行义务。</w:t>
      </w:r>
      <w:proofErr w:type="gramStart"/>
      <w:r>
        <w:rPr>
          <w:rFonts w:ascii="仿宋" w:eastAsia="仿宋" w:hAnsi="仿宋" w:cs="宋体" w:hint="eastAsia"/>
          <w:color w:val="000000"/>
          <w:kern w:val="0"/>
          <w:sz w:val="32"/>
          <w:szCs w:val="32"/>
        </w:rPr>
        <w:t>点价方在点价期内</w:t>
      </w:r>
      <w:proofErr w:type="gramEnd"/>
      <w:r>
        <w:rPr>
          <w:rFonts w:ascii="仿宋" w:eastAsia="仿宋" w:hAnsi="仿宋" w:cs="宋体" w:hint="eastAsia"/>
          <w:color w:val="000000"/>
          <w:kern w:val="0"/>
          <w:sz w:val="32"/>
          <w:szCs w:val="32"/>
        </w:rPr>
        <w:t>有权发起点价。点价成交后，平台生成点价确认书，作为</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合同的补充。</w:t>
      </w:r>
    </w:p>
    <w:p w:rsidR="00391245" w:rsidRDefault="00391245" w:rsidP="0039124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根据本指引第八条第二款规定分阶段收取保证金的，平台在挂牌方挂牌时收取签约保证金，在摘牌方摘牌时收取签约保证金。</w:t>
      </w:r>
      <w:proofErr w:type="gramStart"/>
      <w:r>
        <w:rPr>
          <w:rFonts w:ascii="仿宋" w:eastAsia="仿宋" w:hAnsi="仿宋" w:cs="宋体" w:hint="eastAsia"/>
          <w:color w:val="000000"/>
          <w:kern w:val="0"/>
          <w:sz w:val="32"/>
          <w:szCs w:val="32"/>
        </w:rPr>
        <w:t>点价方在</w:t>
      </w:r>
      <w:proofErr w:type="gramEnd"/>
      <w:r>
        <w:rPr>
          <w:rFonts w:ascii="仿宋" w:eastAsia="仿宋" w:hAnsi="仿宋" w:cs="宋体" w:hint="eastAsia"/>
          <w:color w:val="000000"/>
          <w:kern w:val="0"/>
          <w:sz w:val="32"/>
          <w:szCs w:val="32"/>
        </w:rPr>
        <w:t>点价时应当追加交收保证金，</w:t>
      </w:r>
      <w:proofErr w:type="gramStart"/>
      <w:r>
        <w:rPr>
          <w:rFonts w:ascii="仿宋" w:eastAsia="仿宋" w:hAnsi="仿宋" w:cs="宋体" w:hint="eastAsia"/>
          <w:color w:val="000000"/>
          <w:kern w:val="0"/>
          <w:sz w:val="32"/>
          <w:szCs w:val="32"/>
        </w:rPr>
        <w:t>被点价方应当</w:t>
      </w:r>
      <w:proofErr w:type="gramEnd"/>
      <w:r>
        <w:rPr>
          <w:rFonts w:ascii="仿宋" w:eastAsia="仿宋" w:hAnsi="仿宋" w:cs="宋体" w:hint="eastAsia"/>
          <w:color w:val="000000"/>
          <w:kern w:val="0"/>
          <w:sz w:val="32"/>
          <w:szCs w:val="32"/>
        </w:rPr>
        <w:t>在点价成交下一个交易日上午闭市前追加交收保证金。</w:t>
      </w:r>
      <w:proofErr w:type="gramStart"/>
      <w:r>
        <w:rPr>
          <w:rFonts w:ascii="仿宋" w:eastAsia="仿宋" w:hAnsi="仿宋" w:cs="宋体" w:hint="eastAsia"/>
          <w:color w:val="000000"/>
          <w:kern w:val="0"/>
          <w:sz w:val="32"/>
          <w:szCs w:val="32"/>
        </w:rPr>
        <w:t>点价前发起</w:t>
      </w:r>
      <w:proofErr w:type="gramEnd"/>
      <w:r>
        <w:rPr>
          <w:rFonts w:ascii="仿宋" w:eastAsia="仿宋" w:hAnsi="仿宋" w:cs="宋体" w:hint="eastAsia"/>
          <w:color w:val="000000"/>
          <w:kern w:val="0"/>
          <w:sz w:val="32"/>
          <w:szCs w:val="32"/>
        </w:rPr>
        <w:t>交收的，双方应当共同追加交收保证金。</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proofErr w:type="gramStart"/>
      <w:r>
        <w:rPr>
          <w:rFonts w:ascii="仿宋" w:eastAsia="仿宋" w:hAnsi="仿宋" w:hint="eastAsia"/>
          <w:sz w:val="32"/>
          <w:szCs w:val="32"/>
        </w:rPr>
        <w:t>点价方应当</w:t>
      </w:r>
      <w:proofErr w:type="gramEnd"/>
      <w:r>
        <w:rPr>
          <w:rFonts w:ascii="仿宋" w:eastAsia="仿宋" w:hAnsi="仿宋" w:hint="eastAsia"/>
          <w:sz w:val="32"/>
          <w:szCs w:val="32"/>
        </w:rPr>
        <w:t>按</w:t>
      </w:r>
      <w:proofErr w:type="gramStart"/>
      <w:r>
        <w:rPr>
          <w:rFonts w:ascii="仿宋" w:eastAsia="仿宋" w:hAnsi="仿宋" w:hint="eastAsia"/>
          <w:sz w:val="32"/>
          <w:szCs w:val="32"/>
        </w:rPr>
        <w:t>基差贸易</w:t>
      </w:r>
      <w:proofErr w:type="gramEnd"/>
      <w:r>
        <w:rPr>
          <w:rFonts w:ascii="仿宋" w:eastAsia="仿宋" w:hAnsi="仿宋" w:hint="eastAsia"/>
          <w:sz w:val="32"/>
          <w:szCs w:val="32"/>
        </w:rPr>
        <w:t>合同约定数量完成点价。最后点价日闭市前未完成点价的，按照挂牌方在挂牌时选择的处理方式处理。选择按违约处理的，依据本指引第四章相关规定处理；选择双方自行处理的，平台释放买卖双方保证金，买卖双方根据附加条款约定自行处理。</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点价时，</w:t>
      </w:r>
      <w:proofErr w:type="gramStart"/>
      <w:r>
        <w:rPr>
          <w:rFonts w:ascii="仿宋" w:eastAsia="仿宋" w:hAnsi="仿宋" w:cs="宋体" w:hint="eastAsia"/>
          <w:color w:val="000000"/>
          <w:kern w:val="0"/>
          <w:sz w:val="32"/>
          <w:szCs w:val="32"/>
        </w:rPr>
        <w:t>点价方输入</w:t>
      </w:r>
      <w:proofErr w:type="gramEnd"/>
      <w:r>
        <w:rPr>
          <w:rFonts w:ascii="仿宋" w:eastAsia="仿宋" w:hAnsi="仿宋" w:cs="宋体" w:hint="eastAsia"/>
          <w:color w:val="000000"/>
          <w:kern w:val="0"/>
          <w:sz w:val="32"/>
          <w:szCs w:val="32"/>
        </w:rPr>
        <w:t>点价价格、数量发起点价，</w:t>
      </w:r>
      <w:proofErr w:type="gramStart"/>
      <w:r>
        <w:rPr>
          <w:rFonts w:ascii="仿宋" w:eastAsia="仿宋" w:hAnsi="仿宋" w:cs="宋体" w:hint="eastAsia"/>
          <w:color w:val="000000"/>
          <w:kern w:val="0"/>
          <w:sz w:val="32"/>
          <w:szCs w:val="32"/>
        </w:rPr>
        <w:t>被点价方指定</w:t>
      </w:r>
      <w:proofErr w:type="gramEnd"/>
      <w:r>
        <w:rPr>
          <w:rFonts w:ascii="仿宋" w:eastAsia="仿宋" w:hAnsi="仿宋" w:cs="宋体" w:hint="eastAsia"/>
          <w:color w:val="000000"/>
          <w:kern w:val="0"/>
          <w:sz w:val="32"/>
          <w:szCs w:val="32"/>
        </w:rPr>
        <w:t>期货账户按照点</w:t>
      </w:r>
      <w:proofErr w:type="gramStart"/>
      <w:r>
        <w:rPr>
          <w:rFonts w:ascii="仿宋" w:eastAsia="仿宋" w:hAnsi="仿宋" w:cs="宋体" w:hint="eastAsia"/>
          <w:color w:val="000000"/>
          <w:kern w:val="0"/>
          <w:sz w:val="32"/>
          <w:szCs w:val="32"/>
        </w:rPr>
        <w:t>价价格</w:t>
      </w:r>
      <w:proofErr w:type="gramEnd"/>
      <w:r>
        <w:rPr>
          <w:rFonts w:ascii="仿宋" w:eastAsia="仿宋" w:hAnsi="仿宋" w:cs="宋体" w:hint="eastAsia"/>
          <w:color w:val="000000"/>
          <w:kern w:val="0"/>
          <w:sz w:val="32"/>
          <w:szCs w:val="32"/>
        </w:rPr>
        <w:t>下单平仓。对应的下单手数由</w:t>
      </w:r>
      <w:proofErr w:type="gramStart"/>
      <w:r>
        <w:rPr>
          <w:rFonts w:ascii="仿宋" w:eastAsia="仿宋" w:hAnsi="仿宋" w:cs="宋体" w:hint="eastAsia"/>
          <w:color w:val="000000"/>
          <w:kern w:val="0"/>
          <w:sz w:val="32"/>
          <w:szCs w:val="32"/>
        </w:rPr>
        <w:t>被点价方提前</w:t>
      </w:r>
      <w:proofErr w:type="gramEnd"/>
      <w:r>
        <w:rPr>
          <w:rFonts w:ascii="仿宋" w:eastAsia="仿宋" w:hAnsi="仿宋" w:cs="宋体" w:hint="eastAsia"/>
          <w:color w:val="000000"/>
          <w:kern w:val="0"/>
          <w:sz w:val="32"/>
          <w:szCs w:val="32"/>
        </w:rPr>
        <w:t>自行设置</w:t>
      </w:r>
      <w:r>
        <w:rPr>
          <w:rFonts w:ascii="仿宋" w:eastAsia="仿宋" w:hAnsi="仿宋" w:hint="eastAsia"/>
          <w:sz w:val="32"/>
          <w:szCs w:val="32"/>
        </w:rPr>
        <w:t>。若平仓单成交，则确认点价成交，按以下公式计算点价成交数量：</w:t>
      </w:r>
    </w:p>
    <w:p w:rsidR="00391245" w:rsidRDefault="00391245" w:rsidP="00391245">
      <w:pPr>
        <w:ind w:firstLineChars="200" w:firstLine="640"/>
        <w:rPr>
          <w:rFonts w:ascii="仿宋" w:eastAsia="仿宋" w:hAnsi="仿宋"/>
          <w:sz w:val="32"/>
          <w:szCs w:val="32"/>
        </w:rPr>
      </w:pPr>
      <w:r>
        <w:rPr>
          <w:rFonts w:ascii="仿宋" w:eastAsia="仿宋" w:hAnsi="仿宋" w:hint="eastAsia"/>
          <w:sz w:val="32"/>
          <w:szCs w:val="32"/>
        </w:rPr>
        <w:t>点价成交数量=[平仓成交手数÷下单手数]×点价数量</w:t>
      </w:r>
    </w:p>
    <w:p w:rsidR="00391245" w:rsidRDefault="00391245" w:rsidP="00391245">
      <w:pPr>
        <w:ind w:firstLineChars="200" w:firstLine="640"/>
        <w:rPr>
          <w:rFonts w:ascii="仿宋" w:eastAsia="仿宋" w:hAnsi="仿宋"/>
          <w:sz w:val="32"/>
          <w:szCs w:val="32"/>
        </w:rPr>
      </w:pPr>
      <w:r>
        <w:rPr>
          <w:rFonts w:ascii="仿宋" w:eastAsia="仿宋" w:hAnsi="仿宋" w:hint="eastAsia"/>
          <w:sz w:val="32"/>
          <w:szCs w:val="32"/>
        </w:rPr>
        <w:lastRenderedPageBreak/>
        <w:t>按以下公式计算交收价格：</w:t>
      </w:r>
    </w:p>
    <w:p w:rsidR="00391245" w:rsidRDefault="00391245" w:rsidP="00391245">
      <w:pPr>
        <w:ind w:left="640"/>
        <w:rPr>
          <w:rFonts w:ascii="仿宋" w:eastAsia="仿宋" w:hAnsi="仿宋"/>
          <w:sz w:val="32"/>
          <w:szCs w:val="32"/>
        </w:rPr>
      </w:pPr>
      <w:r>
        <w:rPr>
          <w:rFonts w:ascii="仿宋" w:eastAsia="仿宋" w:hAnsi="仿宋" w:hint="eastAsia"/>
          <w:sz w:val="32"/>
          <w:szCs w:val="32"/>
        </w:rPr>
        <w:t>交</w:t>
      </w:r>
      <w:proofErr w:type="gramStart"/>
      <w:r>
        <w:rPr>
          <w:rFonts w:ascii="仿宋" w:eastAsia="仿宋" w:hAnsi="仿宋" w:hint="eastAsia"/>
          <w:sz w:val="32"/>
          <w:szCs w:val="32"/>
        </w:rPr>
        <w:t>收价格</w:t>
      </w:r>
      <w:proofErr w:type="gramEnd"/>
      <w:r>
        <w:rPr>
          <w:rFonts w:ascii="仿宋" w:eastAsia="仿宋" w:hAnsi="仿宋" w:hint="eastAsia"/>
          <w:sz w:val="32"/>
          <w:szCs w:val="32"/>
        </w:rPr>
        <w:t>=点</w:t>
      </w:r>
      <w:proofErr w:type="gramStart"/>
      <w:r>
        <w:rPr>
          <w:rFonts w:ascii="仿宋" w:eastAsia="仿宋" w:hAnsi="仿宋" w:hint="eastAsia"/>
          <w:sz w:val="32"/>
          <w:szCs w:val="32"/>
        </w:rPr>
        <w:t>价</w:t>
      </w:r>
      <w:proofErr w:type="gramEnd"/>
      <w:r>
        <w:rPr>
          <w:rFonts w:ascii="仿宋" w:eastAsia="仿宋" w:hAnsi="仿宋" w:hint="eastAsia"/>
          <w:sz w:val="32"/>
          <w:szCs w:val="32"/>
        </w:rPr>
        <w:t>价格+基差</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点价成交后，平台收取交易双方手续费，手续费标准由交易所另行公布。点价指令当日未成交的，当日闭市后指令撤销。</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买卖双方协商一致的，可以更改最后点价日。买卖双方就交收方式、交收标的变更达成一致的，不影响平台基</w:t>
      </w:r>
      <w:proofErr w:type="gramStart"/>
      <w:r>
        <w:rPr>
          <w:rFonts w:ascii="仿宋" w:eastAsia="仿宋" w:hAnsi="仿宋" w:cs="宋体" w:hint="eastAsia"/>
          <w:color w:val="000000"/>
          <w:kern w:val="0"/>
          <w:sz w:val="32"/>
          <w:szCs w:val="32"/>
        </w:rPr>
        <w:t>差贸易</w:t>
      </w:r>
      <w:proofErr w:type="gramEnd"/>
      <w:r>
        <w:rPr>
          <w:rFonts w:ascii="仿宋" w:eastAsia="仿宋" w:hAnsi="仿宋" w:cs="宋体" w:hint="eastAsia"/>
          <w:color w:val="000000"/>
          <w:kern w:val="0"/>
          <w:sz w:val="32"/>
          <w:szCs w:val="32"/>
        </w:rPr>
        <w:t>合同的履行，因变更而产生的升贴水由双方自行结算。</w:t>
      </w:r>
    </w:p>
    <w:p w:rsidR="00391245" w:rsidRDefault="00391245" w:rsidP="00391245">
      <w:pPr>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第三章 交收业务</w:t>
      </w:r>
    </w:p>
    <w:p w:rsidR="00391245" w:rsidRPr="00370026" w:rsidRDefault="00391245" w:rsidP="00391245">
      <w:pPr>
        <w:numPr>
          <w:ilvl w:val="0"/>
          <w:numId w:val="1"/>
        </w:numPr>
        <w:ind w:left="0" w:firstLineChars="200" w:firstLine="640"/>
        <w:rPr>
          <w:rFonts w:eastAsia="仿宋"/>
          <w:color w:val="000000"/>
          <w:kern w:val="0"/>
          <w:sz w:val="32"/>
          <w:szCs w:val="32"/>
        </w:rPr>
      </w:pPr>
      <w:r w:rsidRPr="00370026">
        <w:rPr>
          <w:rFonts w:eastAsia="仿宋" w:hAnsi="仿宋"/>
          <w:color w:val="000000"/>
          <w:kern w:val="0"/>
          <w:sz w:val="32"/>
          <w:szCs w:val="32"/>
        </w:rPr>
        <w:t>双方在</w:t>
      </w:r>
      <w:r w:rsidRPr="00370026">
        <w:rPr>
          <w:rFonts w:eastAsia="仿宋"/>
          <w:color w:val="000000"/>
          <w:kern w:val="0"/>
          <w:sz w:val="32"/>
          <w:szCs w:val="32"/>
        </w:rPr>
        <w:t>T</w:t>
      </w:r>
      <w:r w:rsidRPr="00370026">
        <w:rPr>
          <w:rFonts w:eastAsia="仿宋" w:hAnsi="仿宋"/>
          <w:color w:val="000000"/>
          <w:kern w:val="0"/>
          <w:sz w:val="32"/>
          <w:szCs w:val="32"/>
        </w:rPr>
        <w:t>交易日点价成交后或者在</w:t>
      </w:r>
      <w:r w:rsidRPr="00370026">
        <w:rPr>
          <w:rFonts w:eastAsia="仿宋"/>
          <w:color w:val="000000"/>
          <w:kern w:val="0"/>
          <w:sz w:val="32"/>
          <w:szCs w:val="32"/>
        </w:rPr>
        <w:t>T</w:t>
      </w:r>
      <w:r w:rsidRPr="00370026">
        <w:rPr>
          <w:rFonts w:eastAsia="仿宋" w:hAnsi="仿宋"/>
          <w:color w:val="000000"/>
          <w:kern w:val="0"/>
          <w:sz w:val="32"/>
          <w:szCs w:val="32"/>
        </w:rPr>
        <w:t>交易日确定</w:t>
      </w:r>
      <w:proofErr w:type="gramStart"/>
      <w:r w:rsidRPr="00370026">
        <w:rPr>
          <w:rFonts w:eastAsia="仿宋" w:hAnsi="仿宋"/>
          <w:color w:val="000000"/>
          <w:kern w:val="0"/>
          <w:sz w:val="32"/>
          <w:szCs w:val="32"/>
        </w:rPr>
        <w:t>点价前办理</w:t>
      </w:r>
      <w:proofErr w:type="gramEnd"/>
      <w:r w:rsidRPr="00370026">
        <w:rPr>
          <w:rFonts w:eastAsia="仿宋" w:hAnsi="仿宋"/>
          <w:color w:val="000000"/>
          <w:kern w:val="0"/>
          <w:sz w:val="32"/>
          <w:szCs w:val="32"/>
        </w:rPr>
        <w:t>交收的，应当按照本指引相关规定和</w:t>
      </w:r>
      <w:proofErr w:type="gramStart"/>
      <w:r w:rsidRPr="00370026">
        <w:rPr>
          <w:rFonts w:eastAsia="仿宋" w:hAnsi="仿宋"/>
          <w:color w:val="000000"/>
          <w:kern w:val="0"/>
          <w:sz w:val="32"/>
          <w:szCs w:val="32"/>
        </w:rPr>
        <w:t>基差</w:t>
      </w:r>
      <w:proofErr w:type="gramEnd"/>
      <w:r w:rsidRPr="00370026">
        <w:rPr>
          <w:rFonts w:eastAsia="仿宋" w:hAnsi="仿宋"/>
          <w:color w:val="000000"/>
          <w:kern w:val="0"/>
          <w:sz w:val="32"/>
          <w:szCs w:val="32"/>
        </w:rPr>
        <w:t>贸易合同相关约定办理。</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在点价成交后办理交收的，双方应当一次完成交收。买方保证金可用于支付全额货款。</w:t>
      </w:r>
      <w:r>
        <w:rPr>
          <w:rFonts w:ascii="仿宋" w:eastAsia="仿宋" w:hAnsi="仿宋" w:hint="eastAsia"/>
          <w:sz w:val="32"/>
          <w:szCs w:val="32"/>
        </w:rPr>
        <w:t>交</w:t>
      </w:r>
      <w:proofErr w:type="gramStart"/>
      <w:r>
        <w:rPr>
          <w:rFonts w:ascii="仿宋" w:eastAsia="仿宋" w:hAnsi="仿宋" w:hint="eastAsia"/>
          <w:sz w:val="32"/>
          <w:szCs w:val="32"/>
        </w:rPr>
        <w:t>收数量</w:t>
      </w:r>
      <w:proofErr w:type="gramEnd"/>
      <w:r>
        <w:rPr>
          <w:rFonts w:ascii="仿宋" w:eastAsia="仿宋" w:hAnsi="仿宋" w:hint="eastAsia"/>
          <w:sz w:val="32"/>
          <w:szCs w:val="32"/>
        </w:rPr>
        <w:t>为本次点价成交数量。</w:t>
      </w:r>
    </w:p>
    <w:p w:rsidR="00391245" w:rsidRDefault="00391245" w:rsidP="00391245">
      <w:pPr>
        <w:ind w:firstLineChars="200" w:firstLine="640"/>
        <w:rPr>
          <w:rFonts w:ascii="仿宋" w:eastAsia="仿宋" w:hAnsi="仿宋"/>
          <w:sz w:val="32"/>
          <w:szCs w:val="32"/>
        </w:rPr>
      </w:pPr>
      <w:r>
        <w:rPr>
          <w:rFonts w:ascii="仿宋" w:eastAsia="仿宋" w:hAnsi="仿宋" w:hint="eastAsia"/>
          <w:sz w:val="32"/>
          <w:szCs w:val="32"/>
        </w:rPr>
        <w:t>全额货款=交</w:t>
      </w:r>
      <w:proofErr w:type="gramStart"/>
      <w:r>
        <w:rPr>
          <w:rFonts w:ascii="仿宋" w:eastAsia="仿宋" w:hAnsi="仿宋" w:hint="eastAsia"/>
          <w:sz w:val="32"/>
          <w:szCs w:val="32"/>
        </w:rPr>
        <w:t>收价格</w:t>
      </w:r>
      <w:proofErr w:type="gramEnd"/>
      <w:r>
        <w:rPr>
          <w:rFonts w:ascii="仿宋" w:eastAsia="仿宋" w:hAnsi="仿宋" w:hint="eastAsia"/>
          <w:sz w:val="32"/>
          <w:szCs w:val="32"/>
        </w:rPr>
        <w:t>×交收数量</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在</w:t>
      </w:r>
      <w:proofErr w:type="gramStart"/>
      <w:r>
        <w:rPr>
          <w:rFonts w:ascii="仿宋" w:eastAsia="仿宋" w:hAnsi="仿宋" w:cs="宋体" w:hint="eastAsia"/>
          <w:color w:val="000000"/>
          <w:kern w:val="0"/>
          <w:sz w:val="32"/>
          <w:szCs w:val="32"/>
        </w:rPr>
        <w:t>点价前办理</w:t>
      </w:r>
      <w:proofErr w:type="gramEnd"/>
      <w:r>
        <w:rPr>
          <w:rFonts w:ascii="仿宋" w:eastAsia="仿宋" w:hAnsi="仿宋" w:cs="宋体" w:hint="eastAsia"/>
          <w:color w:val="000000"/>
          <w:kern w:val="0"/>
          <w:sz w:val="32"/>
          <w:szCs w:val="32"/>
        </w:rPr>
        <w:t>交收的，双方可分笔多次申请交收，双方应当共同确认暂定价格、交收数量。买方保证金不可用于支付暂定货款。完成点价后，双方再根据全额货款、暂定货款之</w:t>
      </w:r>
      <w:proofErr w:type="gramStart"/>
      <w:r>
        <w:rPr>
          <w:rFonts w:ascii="仿宋" w:eastAsia="仿宋" w:hAnsi="仿宋" w:cs="宋体" w:hint="eastAsia"/>
          <w:color w:val="000000"/>
          <w:kern w:val="0"/>
          <w:sz w:val="32"/>
          <w:szCs w:val="32"/>
        </w:rPr>
        <w:t>差按照</w:t>
      </w:r>
      <w:proofErr w:type="gramEnd"/>
      <w:r>
        <w:rPr>
          <w:rFonts w:ascii="仿宋" w:eastAsia="仿宋" w:hAnsi="仿宋" w:cs="宋体" w:hint="eastAsia"/>
          <w:color w:val="000000"/>
          <w:kern w:val="0"/>
          <w:sz w:val="32"/>
          <w:szCs w:val="32"/>
        </w:rPr>
        <w:t>多退少补的原则办理二次结算。</w:t>
      </w:r>
    </w:p>
    <w:p w:rsidR="00391245" w:rsidRDefault="00391245" w:rsidP="00391245">
      <w:pPr>
        <w:ind w:firstLineChars="200" w:firstLine="640"/>
        <w:rPr>
          <w:rFonts w:ascii="仿宋" w:eastAsia="仿宋" w:hAnsi="仿宋"/>
          <w:sz w:val="32"/>
          <w:szCs w:val="32"/>
        </w:rPr>
      </w:pPr>
      <w:r>
        <w:rPr>
          <w:rFonts w:ascii="仿宋" w:eastAsia="仿宋" w:hAnsi="仿宋" w:cs="宋体" w:hint="eastAsia"/>
          <w:color w:val="000000"/>
          <w:kern w:val="0"/>
          <w:sz w:val="32"/>
          <w:szCs w:val="32"/>
        </w:rPr>
        <w:t>暂定货款</w:t>
      </w:r>
      <w:r>
        <w:rPr>
          <w:rFonts w:ascii="仿宋" w:eastAsia="仿宋" w:hAnsi="仿宋" w:hint="eastAsia"/>
          <w:sz w:val="32"/>
          <w:szCs w:val="32"/>
        </w:rPr>
        <w:t>=暂定价格×交收数量</w:t>
      </w:r>
    </w:p>
    <w:p w:rsidR="00391245" w:rsidRPr="00370026" w:rsidRDefault="00391245" w:rsidP="00391245">
      <w:pPr>
        <w:numPr>
          <w:ilvl w:val="0"/>
          <w:numId w:val="1"/>
        </w:numPr>
        <w:ind w:left="0" w:firstLineChars="200" w:firstLine="640"/>
        <w:rPr>
          <w:rFonts w:eastAsia="仿宋"/>
          <w:color w:val="000000"/>
          <w:kern w:val="0"/>
          <w:sz w:val="32"/>
          <w:szCs w:val="32"/>
        </w:rPr>
      </w:pPr>
      <w:r w:rsidRPr="00370026">
        <w:rPr>
          <w:rFonts w:eastAsia="仿宋" w:hAnsi="仿宋"/>
          <w:color w:val="000000"/>
          <w:kern w:val="0"/>
          <w:sz w:val="32"/>
          <w:szCs w:val="32"/>
        </w:rPr>
        <w:lastRenderedPageBreak/>
        <w:t>标准仓单交收的，在</w:t>
      </w:r>
      <w:r w:rsidRPr="00370026">
        <w:rPr>
          <w:rFonts w:eastAsia="仿宋"/>
          <w:color w:val="000000"/>
          <w:kern w:val="0"/>
          <w:sz w:val="32"/>
          <w:szCs w:val="32"/>
        </w:rPr>
        <w:t>T+D</w:t>
      </w:r>
      <w:r w:rsidRPr="00370026">
        <w:rPr>
          <w:rFonts w:eastAsia="仿宋" w:hAnsi="仿宋"/>
          <w:color w:val="000000"/>
          <w:kern w:val="0"/>
          <w:sz w:val="32"/>
          <w:szCs w:val="32"/>
        </w:rPr>
        <w:t>（</w:t>
      </w:r>
      <w:r w:rsidRPr="00370026">
        <w:rPr>
          <w:rFonts w:eastAsia="仿宋"/>
          <w:color w:val="000000"/>
          <w:kern w:val="0"/>
          <w:sz w:val="32"/>
          <w:szCs w:val="32"/>
        </w:rPr>
        <w:t>D≤3</w:t>
      </w:r>
      <w:r w:rsidRPr="00370026">
        <w:rPr>
          <w:rFonts w:eastAsia="仿宋" w:hAnsi="仿宋"/>
          <w:color w:val="000000"/>
          <w:kern w:val="0"/>
          <w:sz w:val="32"/>
          <w:szCs w:val="32"/>
        </w:rPr>
        <w:t>，由挂牌方挂牌时在交收准备期中设定）交易日上午闭市前，卖方应当将</w:t>
      </w:r>
      <w:proofErr w:type="gramStart"/>
      <w:r w:rsidRPr="00370026">
        <w:rPr>
          <w:rFonts w:eastAsia="仿宋" w:hAnsi="仿宋"/>
          <w:color w:val="000000"/>
          <w:kern w:val="0"/>
          <w:sz w:val="32"/>
          <w:szCs w:val="32"/>
        </w:rPr>
        <w:t>基差贸易</w:t>
      </w:r>
      <w:proofErr w:type="gramEnd"/>
      <w:r w:rsidRPr="00370026">
        <w:rPr>
          <w:rFonts w:eastAsia="仿宋" w:hAnsi="仿宋"/>
          <w:color w:val="000000"/>
          <w:kern w:val="0"/>
          <w:sz w:val="32"/>
          <w:szCs w:val="32"/>
        </w:rPr>
        <w:t>合同约定的标准仓单转至平台，买方应当将全额货款（暂定货款）冻结至平台账户。卖方将标准仓单转至平台冻结，且已完成点价的，平台释放卖方保证金。</w:t>
      </w:r>
    </w:p>
    <w:p w:rsidR="00391245" w:rsidRPr="00370026" w:rsidRDefault="00391245" w:rsidP="00391245">
      <w:pPr>
        <w:numPr>
          <w:ilvl w:val="0"/>
          <w:numId w:val="1"/>
        </w:numPr>
        <w:ind w:left="0" w:firstLineChars="200" w:firstLine="640"/>
        <w:rPr>
          <w:rFonts w:eastAsia="仿宋"/>
          <w:color w:val="000000"/>
          <w:kern w:val="0"/>
          <w:sz w:val="32"/>
          <w:szCs w:val="32"/>
        </w:rPr>
      </w:pPr>
      <w:r w:rsidRPr="00370026">
        <w:rPr>
          <w:rFonts w:eastAsia="仿宋"/>
          <w:color w:val="000000"/>
          <w:kern w:val="0"/>
          <w:sz w:val="32"/>
          <w:szCs w:val="32"/>
        </w:rPr>
        <w:t>T+D</w:t>
      </w:r>
      <w:r w:rsidRPr="00370026">
        <w:rPr>
          <w:rFonts w:eastAsia="仿宋" w:hAnsi="仿宋"/>
          <w:color w:val="000000"/>
          <w:kern w:val="0"/>
          <w:sz w:val="32"/>
          <w:szCs w:val="32"/>
        </w:rPr>
        <w:t>交易日下午开市后，平台办理标准仓单过户，划转全额货款（暂定货款）金额</w:t>
      </w:r>
      <w:r w:rsidRPr="00370026">
        <w:rPr>
          <w:rFonts w:eastAsia="仿宋"/>
          <w:color w:val="000000"/>
          <w:kern w:val="0"/>
          <w:sz w:val="32"/>
          <w:szCs w:val="32"/>
        </w:rPr>
        <w:t>85%</w:t>
      </w:r>
      <w:r w:rsidRPr="00370026">
        <w:rPr>
          <w:rFonts w:eastAsia="仿宋" w:hAnsi="仿宋"/>
          <w:color w:val="000000"/>
          <w:kern w:val="0"/>
          <w:sz w:val="32"/>
          <w:szCs w:val="32"/>
        </w:rPr>
        <w:t>的首付款给卖方。买卖双方可协商一致后申请在</w:t>
      </w:r>
      <w:r w:rsidRPr="00370026">
        <w:rPr>
          <w:rFonts w:eastAsia="仿宋"/>
          <w:color w:val="000000"/>
          <w:kern w:val="0"/>
          <w:sz w:val="32"/>
          <w:szCs w:val="32"/>
        </w:rPr>
        <w:t>D</w:t>
      </w:r>
      <w:r w:rsidRPr="00370026">
        <w:rPr>
          <w:rFonts w:eastAsia="仿宋" w:hAnsi="仿宋"/>
          <w:color w:val="000000"/>
          <w:kern w:val="0"/>
          <w:sz w:val="32"/>
          <w:szCs w:val="32"/>
        </w:rPr>
        <w:t>日前办理标准仓单过户。</w:t>
      </w:r>
    </w:p>
    <w:p w:rsidR="00391245" w:rsidRPr="00370026" w:rsidRDefault="00391245" w:rsidP="00391245">
      <w:pPr>
        <w:ind w:firstLineChars="200" w:firstLine="640"/>
        <w:rPr>
          <w:rFonts w:eastAsia="仿宋"/>
          <w:color w:val="000000"/>
          <w:kern w:val="0"/>
          <w:sz w:val="32"/>
          <w:szCs w:val="32"/>
        </w:rPr>
      </w:pPr>
      <w:r w:rsidRPr="00370026">
        <w:rPr>
          <w:rFonts w:eastAsia="仿宋" w:hAnsi="仿宋"/>
          <w:color w:val="000000"/>
          <w:kern w:val="0"/>
          <w:sz w:val="32"/>
          <w:szCs w:val="32"/>
        </w:rPr>
        <w:t>卖方应当向买方开具增值税专用（普通）发票或农产品销售发票，发票可一次全额或者多次分笔开具。买方收到发票后应当及时确认。买方确认后平台划转发票对应部分的剩余货款给卖方。</w:t>
      </w:r>
      <w:proofErr w:type="gramStart"/>
      <w:r w:rsidRPr="00370026">
        <w:rPr>
          <w:rFonts w:eastAsia="仿宋" w:hAnsi="仿宋"/>
          <w:color w:val="000000"/>
          <w:kern w:val="0"/>
          <w:sz w:val="32"/>
          <w:szCs w:val="32"/>
        </w:rPr>
        <w:t>点价前办理</w:t>
      </w:r>
      <w:proofErr w:type="gramEnd"/>
      <w:r w:rsidRPr="00370026">
        <w:rPr>
          <w:rFonts w:eastAsia="仿宋" w:hAnsi="仿宋"/>
          <w:color w:val="000000"/>
          <w:kern w:val="0"/>
          <w:sz w:val="32"/>
          <w:szCs w:val="32"/>
        </w:rPr>
        <w:t>交收的，在完成点价后开具发票。</w:t>
      </w:r>
    </w:p>
    <w:p w:rsidR="00391245" w:rsidRPr="00370026" w:rsidRDefault="00391245" w:rsidP="00391245">
      <w:pPr>
        <w:numPr>
          <w:ilvl w:val="0"/>
          <w:numId w:val="1"/>
        </w:numPr>
        <w:ind w:left="0" w:firstLineChars="221" w:firstLine="707"/>
        <w:rPr>
          <w:rFonts w:eastAsia="仿宋"/>
          <w:sz w:val="32"/>
          <w:szCs w:val="32"/>
        </w:rPr>
      </w:pPr>
      <w:r w:rsidRPr="00370026">
        <w:rPr>
          <w:rFonts w:eastAsia="仿宋" w:hAnsi="仿宋"/>
          <w:sz w:val="32"/>
          <w:szCs w:val="32"/>
        </w:rPr>
        <w:t>现货交收的，买方应当在</w:t>
      </w:r>
      <w:r w:rsidRPr="00370026">
        <w:rPr>
          <w:rFonts w:eastAsia="仿宋"/>
          <w:sz w:val="32"/>
          <w:szCs w:val="32"/>
        </w:rPr>
        <w:t>T+D</w:t>
      </w:r>
      <w:r w:rsidRPr="00370026">
        <w:rPr>
          <w:rFonts w:eastAsia="仿宋" w:hAnsi="仿宋"/>
          <w:sz w:val="32"/>
          <w:szCs w:val="32"/>
        </w:rPr>
        <w:t>交易日闭市前将</w:t>
      </w:r>
      <w:r w:rsidRPr="00370026">
        <w:rPr>
          <w:rFonts w:eastAsia="仿宋" w:hAnsi="仿宋"/>
          <w:color w:val="000000"/>
          <w:kern w:val="0"/>
          <w:sz w:val="32"/>
          <w:szCs w:val="32"/>
        </w:rPr>
        <w:t>全额货款（暂定货款）</w:t>
      </w:r>
      <w:r w:rsidRPr="00370026">
        <w:rPr>
          <w:rFonts w:eastAsia="仿宋" w:hAnsi="仿宋"/>
          <w:sz w:val="32"/>
          <w:szCs w:val="32"/>
        </w:rPr>
        <w:t>冻结到平台账户。卖方应当在</w:t>
      </w:r>
      <w:r w:rsidRPr="00370026">
        <w:rPr>
          <w:rFonts w:eastAsia="仿宋"/>
          <w:sz w:val="32"/>
          <w:szCs w:val="32"/>
        </w:rPr>
        <w:t>T+D+R</w:t>
      </w:r>
      <w:r w:rsidRPr="00370026">
        <w:rPr>
          <w:rFonts w:eastAsia="仿宋" w:hAnsi="仿宋"/>
          <w:sz w:val="32"/>
          <w:szCs w:val="32"/>
        </w:rPr>
        <w:t>（</w:t>
      </w:r>
      <w:r w:rsidRPr="00370026">
        <w:rPr>
          <w:rFonts w:eastAsia="仿宋"/>
          <w:sz w:val="32"/>
          <w:szCs w:val="32"/>
        </w:rPr>
        <w:t>D</w:t>
      </w:r>
      <w:r w:rsidRPr="00370026">
        <w:rPr>
          <w:rFonts w:eastAsia="仿宋" w:hAnsi="仿宋"/>
          <w:sz w:val="32"/>
          <w:szCs w:val="32"/>
        </w:rPr>
        <w:t>、</w:t>
      </w:r>
      <w:r w:rsidRPr="00370026">
        <w:rPr>
          <w:rFonts w:eastAsia="仿宋"/>
          <w:sz w:val="32"/>
          <w:szCs w:val="32"/>
        </w:rPr>
        <w:t>R</w:t>
      </w:r>
      <w:r w:rsidRPr="00370026">
        <w:rPr>
          <w:rFonts w:eastAsia="仿宋" w:hAnsi="仿宋"/>
          <w:color w:val="000000"/>
          <w:kern w:val="0"/>
          <w:sz w:val="32"/>
          <w:szCs w:val="32"/>
        </w:rPr>
        <w:t>由挂牌方挂牌时在交收准备期中设定</w:t>
      </w:r>
      <w:r w:rsidRPr="00370026">
        <w:rPr>
          <w:rFonts w:eastAsia="仿宋" w:hAnsi="仿宋"/>
          <w:sz w:val="32"/>
          <w:szCs w:val="32"/>
        </w:rPr>
        <w:t>）交易</w:t>
      </w:r>
      <w:proofErr w:type="gramStart"/>
      <w:r w:rsidRPr="00370026">
        <w:rPr>
          <w:rFonts w:eastAsia="仿宋" w:hAnsi="仿宋"/>
          <w:sz w:val="32"/>
          <w:szCs w:val="32"/>
        </w:rPr>
        <w:t>日内与</w:t>
      </w:r>
      <w:proofErr w:type="gramEnd"/>
      <w:r w:rsidRPr="00370026">
        <w:rPr>
          <w:rFonts w:eastAsia="仿宋" w:hAnsi="仿宋"/>
          <w:sz w:val="32"/>
          <w:szCs w:val="32"/>
        </w:rPr>
        <w:t>买方自行办理货物交收事宜。双方在平台确认完成货物交收后，平台按首付款、剩余货款分批划转给卖方，已完成点价的，平台同时释放卖方保证金。</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因提前交</w:t>
      </w:r>
      <w:proofErr w:type="gramStart"/>
      <w:r>
        <w:rPr>
          <w:rFonts w:ascii="仿宋" w:eastAsia="仿宋" w:hAnsi="仿宋" w:cs="宋体" w:hint="eastAsia"/>
          <w:color w:val="000000"/>
          <w:kern w:val="0"/>
          <w:sz w:val="32"/>
          <w:szCs w:val="32"/>
        </w:rPr>
        <w:t>收需要</w:t>
      </w:r>
      <w:proofErr w:type="gramEnd"/>
      <w:r>
        <w:rPr>
          <w:rFonts w:ascii="仿宋" w:eastAsia="仿宋" w:hAnsi="仿宋" w:cs="宋体" w:hint="eastAsia"/>
          <w:color w:val="000000"/>
          <w:kern w:val="0"/>
          <w:sz w:val="32"/>
          <w:szCs w:val="32"/>
        </w:rPr>
        <w:t>二次结算的，平台在双方完成点价后划转、释放或者冻结资金。</w:t>
      </w:r>
    </w:p>
    <w:p w:rsidR="00391245" w:rsidRDefault="00391245" w:rsidP="0039124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全额货款大于暂定货款的，买方应当补足货款，从买方保证金、平台账户可用资金支出。货物交收已确认完成的，</w:t>
      </w:r>
      <w:r>
        <w:rPr>
          <w:rFonts w:ascii="仿宋" w:eastAsia="仿宋" w:hAnsi="仿宋" w:cs="宋体" w:hint="eastAsia"/>
          <w:color w:val="000000"/>
          <w:kern w:val="0"/>
          <w:sz w:val="32"/>
          <w:szCs w:val="32"/>
        </w:rPr>
        <w:lastRenderedPageBreak/>
        <w:t>平台按首付款、剩余货款分批划转差额货款给卖方，同时释放卖方保证金和买方剩余保证金；货物</w:t>
      </w:r>
      <w:proofErr w:type="gramStart"/>
      <w:r>
        <w:rPr>
          <w:rFonts w:ascii="仿宋" w:eastAsia="仿宋" w:hAnsi="仿宋" w:cs="宋体" w:hint="eastAsia"/>
          <w:color w:val="000000"/>
          <w:kern w:val="0"/>
          <w:sz w:val="32"/>
          <w:szCs w:val="32"/>
        </w:rPr>
        <w:t>交收未确认</w:t>
      </w:r>
      <w:proofErr w:type="gramEnd"/>
      <w:r>
        <w:rPr>
          <w:rFonts w:ascii="仿宋" w:eastAsia="仿宋" w:hAnsi="仿宋" w:cs="宋体" w:hint="eastAsia"/>
          <w:color w:val="000000"/>
          <w:kern w:val="0"/>
          <w:sz w:val="32"/>
          <w:szCs w:val="32"/>
        </w:rPr>
        <w:t>完成的，平台冻结买方全额货款并释放买方剩余保证金，后续按交收流程处理货款。</w:t>
      </w:r>
    </w:p>
    <w:p w:rsidR="00391245" w:rsidRDefault="00391245" w:rsidP="0039124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全额货款小于暂定货款的，卖方应当退还货款。货物交收已确认完成的，平台从卖方保证金、平台账户可用资金划转差额货款给买方，同时释放买方保证金和卖方剩余保证金；货物</w:t>
      </w:r>
      <w:proofErr w:type="gramStart"/>
      <w:r>
        <w:rPr>
          <w:rFonts w:ascii="仿宋" w:eastAsia="仿宋" w:hAnsi="仿宋" w:cs="宋体" w:hint="eastAsia"/>
          <w:color w:val="000000"/>
          <w:kern w:val="0"/>
          <w:sz w:val="32"/>
          <w:szCs w:val="32"/>
        </w:rPr>
        <w:t>交收未确认</w:t>
      </w:r>
      <w:proofErr w:type="gramEnd"/>
      <w:r>
        <w:rPr>
          <w:rFonts w:ascii="仿宋" w:eastAsia="仿宋" w:hAnsi="仿宋" w:cs="宋体" w:hint="eastAsia"/>
          <w:color w:val="000000"/>
          <w:kern w:val="0"/>
          <w:sz w:val="32"/>
          <w:szCs w:val="32"/>
        </w:rPr>
        <w:t>完成的，买方按全额货款支付，同时平台释放买方保证金，后续按交收流程处理货款。</w:t>
      </w:r>
    </w:p>
    <w:p w:rsidR="00391245" w:rsidRPr="005046E9" w:rsidRDefault="00391245" w:rsidP="00391245">
      <w:pPr>
        <w:numPr>
          <w:ilvl w:val="0"/>
          <w:numId w:val="1"/>
        </w:numPr>
        <w:ind w:left="0" w:firstLineChars="200" w:firstLine="640"/>
        <w:rPr>
          <w:rFonts w:eastAsia="仿宋"/>
          <w:color w:val="000000"/>
          <w:kern w:val="0"/>
          <w:sz w:val="32"/>
          <w:szCs w:val="32"/>
        </w:rPr>
      </w:pPr>
      <w:r w:rsidRPr="005046E9">
        <w:rPr>
          <w:rFonts w:eastAsia="仿宋" w:hAnsi="仿宋"/>
          <w:color w:val="000000"/>
          <w:kern w:val="0"/>
          <w:sz w:val="32"/>
          <w:szCs w:val="32"/>
        </w:rPr>
        <w:t>发票流转事宜按照《郑州商品交易所综合业务平台管理办法》有关规定执行。</w:t>
      </w:r>
    </w:p>
    <w:p w:rsidR="00391245" w:rsidRPr="005046E9" w:rsidRDefault="00391245" w:rsidP="00391245">
      <w:pPr>
        <w:numPr>
          <w:ilvl w:val="0"/>
          <w:numId w:val="1"/>
        </w:numPr>
        <w:ind w:left="0" w:firstLineChars="200" w:firstLine="640"/>
        <w:rPr>
          <w:rFonts w:eastAsia="仿宋"/>
          <w:color w:val="000000"/>
          <w:kern w:val="0"/>
          <w:sz w:val="32"/>
          <w:szCs w:val="32"/>
        </w:rPr>
      </w:pPr>
      <w:r w:rsidRPr="005046E9">
        <w:rPr>
          <w:rFonts w:eastAsia="仿宋" w:hAnsi="仿宋"/>
          <w:color w:val="000000"/>
          <w:kern w:val="0"/>
          <w:sz w:val="32"/>
          <w:szCs w:val="32"/>
        </w:rPr>
        <w:t>二次结算时，客户平台资金不足的，应当按</w:t>
      </w:r>
      <w:proofErr w:type="gramStart"/>
      <w:r w:rsidRPr="005046E9">
        <w:rPr>
          <w:rFonts w:eastAsia="仿宋" w:hAnsi="仿宋"/>
          <w:color w:val="000000"/>
          <w:kern w:val="0"/>
          <w:sz w:val="32"/>
          <w:szCs w:val="32"/>
        </w:rPr>
        <w:t>基差贸易</w:t>
      </w:r>
      <w:proofErr w:type="gramEnd"/>
      <w:r w:rsidRPr="005046E9">
        <w:rPr>
          <w:rFonts w:eastAsia="仿宋" w:hAnsi="仿宋"/>
          <w:color w:val="000000"/>
          <w:kern w:val="0"/>
          <w:sz w:val="32"/>
          <w:szCs w:val="32"/>
        </w:rPr>
        <w:t>合同约定及时向对方支付剩余资金。交易所为另一方追偿剩余资金提供交易记录等证据材料</w:t>
      </w:r>
      <w:r w:rsidRPr="005046E9">
        <w:rPr>
          <w:rFonts w:eastAsia="仿宋" w:hAnsi="仿宋"/>
          <w:sz w:val="32"/>
          <w:szCs w:val="32"/>
        </w:rPr>
        <w:t>。</w:t>
      </w:r>
    </w:p>
    <w:p w:rsidR="00391245" w:rsidRPr="005046E9" w:rsidRDefault="00391245" w:rsidP="00391245">
      <w:pPr>
        <w:numPr>
          <w:ilvl w:val="0"/>
          <w:numId w:val="1"/>
        </w:numPr>
        <w:ind w:left="0" w:firstLineChars="200" w:firstLine="640"/>
        <w:rPr>
          <w:rFonts w:eastAsia="仿宋"/>
          <w:color w:val="000000"/>
          <w:kern w:val="0"/>
          <w:sz w:val="32"/>
          <w:szCs w:val="32"/>
        </w:rPr>
      </w:pPr>
      <w:r w:rsidRPr="005046E9">
        <w:rPr>
          <w:rFonts w:eastAsia="仿宋" w:hAnsi="仿宋"/>
          <w:color w:val="000000"/>
          <w:kern w:val="0"/>
          <w:sz w:val="32"/>
          <w:szCs w:val="32"/>
        </w:rPr>
        <w:t>交收结算由交易所认可的第三方平台管理的，交收流程以具体业务指引为准。</w:t>
      </w:r>
    </w:p>
    <w:p w:rsidR="00391245" w:rsidRPr="005046E9" w:rsidRDefault="00391245" w:rsidP="00391245">
      <w:pPr>
        <w:numPr>
          <w:ilvl w:val="0"/>
          <w:numId w:val="1"/>
        </w:numPr>
        <w:ind w:left="0" w:firstLineChars="200" w:firstLine="640"/>
        <w:rPr>
          <w:rFonts w:eastAsia="仿宋"/>
          <w:sz w:val="32"/>
          <w:szCs w:val="32"/>
        </w:rPr>
      </w:pPr>
      <w:r w:rsidRPr="005046E9">
        <w:rPr>
          <w:rFonts w:eastAsia="仿宋" w:hAnsi="仿宋"/>
          <w:color w:val="000000"/>
          <w:kern w:val="0"/>
          <w:sz w:val="32"/>
          <w:szCs w:val="32"/>
        </w:rPr>
        <w:t>双方完成交收后，平台</w:t>
      </w:r>
      <w:proofErr w:type="gramStart"/>
      <w:r w:rsidRPr="005046E9">
        <w:rPr>
          <w:rFonts w:eastAsia="仿宋" w:hAnsi="仿宋"/>
          <w:color w:val="000000"/>
          <w:kern w:val="0"/>
          <w:sz w:val="32"/>
          <w:szCs w:val="32"/>
        </w:rPr>
        <w:t>生成交收</w:t>
      </w:r>
      <w:proofErr w:type="gramEnd"/>
      <w:r w:rsidRPr="005046E9">
        <w:rPr>
          <w:rFonts w:eastAsia="仿宋" w:hAnsi="仿宋"/>
          <w:color w:val="000000"/>
          <w:kern w:val="0"/>
          <w:sz w:val="32"/>
          <w:szCs w:val="32"/>
        </w:rPr>
        <w:t>确认书。</w:t>
      </w:r>
    </w:p>
    <w:p w:rsidR="00391245" w:rsidRPr="005046E9" w:rsidRDefault="00391245" w:rsidP="00391245">
      <w:pPr>
        <w:numPr>
          <w:ilvl w:val="0"/>
          <w:numId w:val="1"/>
        </w:numPr>
        <w:ind w:left="0" w:firstLineChars="200" w:firstLine="640"/>
        <w:rPr>
          <w:rFonts w:eastAsia="仿宋"/>
          <w:color w:val="000000"/>
          <w:kern w:val="0"/>
          <w:sz w:val="32"/>
          <w:szCs w:val="32"/>
        </w:rPr>
      </w:pPr>
      <w:r w:rsidRPr="005046E9">
        <w:rPr>
          <w:rFonts w:eastAsia="仿宋" w:hAnsi="仿宋"/>
          <w:color w:val="000000"/>
          <w:kern w:val="0"/>
          <w:sz w:val="32"/>
          <w:szCs w:val="32"/>
        </w:rPr>
        <w:t>交易日下午</w:t>
      </w:r>
      <w:r w:rsidRPr="005046E9">
        <w:rPr>
          <w:rFonts w:eastAsia="仿宋"/>
          <w:color w:val="000000"/>
          <w:kern w:val="0"/>
          <w:sz w:val="32"/>
          <w:szCs w:val="32"/>
        </w:rPr>
        <w:t>2:30</w:t>
      </w:r>
      <w:r w:rsidRPr="005046E9">
        <w:rPr>
          <w:rFonts w:eastAsia="仿宋" w:hAnsi="仿宋"/>
          <w:color w:val="000000"/>
          <w:kern w:val="0"/>
          <w:sz w:val="32"/>
          <w:szCs w:val="32"/>
        </w:rPr>
        <w:t>之后，交易所不受理各品种仓单的转入、转出及过户业务。</w:t>
      </w:r>
    </w:p>
    <w:p w:rsidR="00391245" w:rsidRDefault="00391245" w:rsidP="00391245">
      <w:pPr>
        <w:widowControl/>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第四章 违规违约处理</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bookmarkStart w:id="0" w:name="_Ref85811287"/>
      <w:r>
        <w:rPr>
          <w:rFonts w:ascii="仿宋" w:eastAsia="仿宋" w:hAnsi="仿宋" w:cs="宋体" w:hint="eastAsia"/>
          <w:color w:val="000000"/>
          <w:kern w:val="0"/>
          <w:sz w:val="32"/>
          <w:szCs w:val="32"/>
        </w:rPr>
        <w:t>买卖双方有以下情形之一的，构成违约：</w:t>
      </w:r>
      <w:bookmarkEnd w:id="0"/>
    </w:p>
    <w:p w:rsidR="00391245" w:rsidRDefault="00391245" w:rsidP="00391245">
      <w:pPr>
        <w:ind w:firstLineChars="200" w:firstLine="640"/>
        <w:rPr>
          <w:rFonts w:ascii="仿宋" w:eastAsia="仿宋" w:hAnsi="仿宋" w:cs="宋体"/>
          <w:color w:val="000000"/>
          <w:kern w:val="0"/>
          <w:sz w:val="32"/>
          <w:szCs w:val="32"/>
        </w:rPr>
      </w:pPr>
      <w:r>
        <w:rPr>
          <w:rFonts w:ascii="仿宋" w:eastAsia="仿宋" w:hAnsi="仿宋" w:hint="eastAsia"/>
          <w:sz w:val="32"/>
          <w:szCs w:val="32"/>
        </w:rPr>
        <w:t>（一）最后点价日闭市，</w:t>
      </w:r>
      <w:proofErr w:type="gramStart"/>
      <w:r>
        <w:rPr>
          <w:rFonts w:ascii="仿宋" w:eastAsia="仿宋" w:hAnsi="仿宋" w:cs="宋体" w:hint="eastAsia"/>
          <w:color w:val="000000"/>
          <w:kern w:val="0"/>
          <w:sz w:val="32"/>
          <w:szCs w:val="32"/>
        </w:rPr>
        <w:t>点价方未</w:t>
      </w:r>
      <w:proofErr w:type="gramEnd"/>
      <w:r>
        <w:rPr>
          <w:rFonts w:ascii="仿宋" w:eastAsia="仿宋" w:hAnsi="仿宋" w:cs="宋体" w:hint="eastAsia"/>
          <w:color w:val="000000"/>
          <w:kern w:val="0"/>
          <w:sz w:val="32"/>
          <w:szCs w:val="32"/>
        </w:rPr>
        <w:t>按照</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合同约</w:t>
      </w:r>
      <w:r>
        <w:rPr>
          <w:rFonts w:ascii="仿宋" w:eastAsia="仿宋" w:hAnsi="仿宋" w:cs="宋体" w:hint="eastAsia"/>
          <w:color w:val="000000"/>
          <w:kern w:val="0"/>
          <w:sz w:val="32"/>
          <w:szCs w:val="32"/>
        </w:rPr>
        <w:lastRenderedPageBreak/>
        <w:t>定数量完成点价，且根据本指引第十一条规定双方约定按违约处理的；</w:t>
      </w:r>
    </w:p>
    <w:p w:rsidR="00391245" w:rsidRDefault="00391245" w:rsidP="00391245">
      <w:pPr>
        <w:ind w:firstLineChars="200" w:firstLine="640"/>
        <w:rPr>
          <w:rFonts w:eastAsia="仿宋" w:hAnsi="仿宋"/>
          <w:sz w:val="32"/>
          <w:szCs w:val="32"/>
        </w:rPr>
      </w:pPr>
      <w:r>
        <w:rPr>
          <w:rFonts w:eastAsia="仿宋" w:hAnsi="仿宋" w:hint="eastAsia"/>
          <w:sz w:val="32"/>
          <w:szCs w:val="32"/>
        </w:rPr>
        <w:t>（二）买方未在约定或者规定的时间内保证平台账户有足够的资金支付货款；</w:t>
      </w:r>
    </w:p>
    <w:p w:rsidR="00391245" w:rsidRDefault="00391245" w:rsidP="00391245">
      <w:pPr>
        <w:ind w:firstLineChars="200" w:firstLine="640"/>
        <w:rPr>
          <w:rFonts w:eastAsia="仿宋" w:hAnsi="仿宋"/>
          <w:sz w:val="32"/>
          <w:szCs w:val="32"/>
        </w:rPr>
      </w:pPr>
      <w:r>
        <w:rPr>
          <w:rFonts w:eastAsia="仿宋" w:hAnsi="仿宋" w:hint="eastAsia"/>
          <w:sz w:val="32"/>
          <w:szCs w:val="32"/>
        </w:rPr>
        <w:t>（三）卖方未在约定或者规定的时间内将标的标准仓单转至平台或者办理现货交收事宜；</w:t>
      </w:r>
    </w:p>
    <w:p w:rsidR="00391245" w:rsidRDefault="00391245" w:rsidP="00391245">
      <w:pPr>
        <w:ind w:firstLineChars="200" w:firstLine="640"/>
        <w:rPr>
          <w:rFonts w:eastAsia="仿宋" w:hAnsi="仿宋"/>
          <w:sz w:val="32"/>
          <w:szCs w:val="32"/>
        </w:rPr>
      </w:pPr>
      <w:r>
        <w:rPr>
          <w:rFonts w:eastAsia="仿宋" w:hAnsi="仿宋" w:hint="eastAsia"/>
          <w:sz w:val="32"/>
          <w:szCs w:val="32"/>
        </w:rPr>
        <w:t>（四）没有按照约定或者规定及时追加保证金的；</w:t>
      </w:r>
    </w:p>
    <w:p w:rsidR="00391245" w:rsidRDefault="00391245" w:rsidP="00391245">
      <w:pPr>
        <w:ind w:firstLineChars="200" w:firstLine="640"/>
        <w:rPr>
          <w:rFonts w:eastAsia="仿宋" w:hAnsi="仿宋"/>
          <w:sz w:val="32"/>
          <w:szCs w:val="32"/>
        </w:rPr>
      </w:pPr>
      <w:r>
        <w:rPr>
          <w:rFonts w:eastAsia="仿宋" w:hAnsi="仿宋" w:hint="eastAsia"/>
          <w:sz w:val="32"/>
          <w:szCs w:val="32"/>
        </w:rPr>
        <w:t>（五）违反本指引规定或者</w:t>
      </w:r>
      <w:proofErr w:type="gramStart"/>
      <w:r>
        <w:rPr>
          <w:rFonts w:eastAsia="仿宋" w:hAnsi="仿宋" w:hint="eastAsia"/>
          <w:sz w:val="32"/>
          <w:szCs w:val="32"/>
        </w:rPr>
        <w:t>基差贸易</w:t>
      </w:r>
      <w:proofErr w:type="gramEnd"/>
      <w:r>
        <w:rPr>
          <w:rFonts w:eastAsia="仿宋" w:hAnsi="仿宋" w:hint="eastAsia"/>
          <w:sz w:val="32"/>
          <w:szCs w:val="32"/>
        </w:rPr>
        <w:t>合同约定的其他违约行为。</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构成违约的，由违约方向守约方支付按以下方式计算的违约金：</w:t>
      </w:r>
    </w:p>
    <w:p w:rsidR="00391245" w:rsidRDefault="00391245" w:rsidP="00391245">
      <w:pPr>
        <w:ind w:firstLineChars="200" w:firstLine="640"/>
        <w:rPr>
          <w:rFonts w:ascii="仿宋" w:eastAsia="仿宋" w:hAnsi="仿宋"/>
          <w:sz w:val="32"/>
          <w:szCs w:val="32"/>
        </w:rPr>
      </w:pPr>
      <w:r>
        <w:rPr>
          <w:rFonts w:ascii="仿宋" w:eastAsia="仿宋" w:hAnsi="仿宋" w:cs="宋体" w:hint="eastAsia"/>
          <w:color w:val="000000"/>
          <w:kern w:val="0"/>
          <w:sz w:val="32"/>
          <w:szCs w:val="32"/>
        </w:rPr>
        <w:t>（一）</w:t>
      </w:r>
      <w:r>
        <w:rPr>
          <w:rFonts w:ascii="仿宋" w:eastAsia="仿宋" w:hAnsi="仿宋" w:hint="eastAsia"/>
          <w:sz w:val="32"/>
          <w:szCs w:val="32"/>
        </w:rPr>
        <w:t>点价违约的，</w:t>
      </w:r>
      <w:proofErr w:type="gramStart"/>
      <w:r>
        <w:rPr>
          <w:rFonts w:ascii="仿宋" w:eastAsia="仿宋" w:hAnsi="仿宋" w:hint="eastAsia"/>
          <w:sz w:val="32"/>
          <w:szCs w:val="32"/>
        </w:rPr>
        <w:t>点价方违约金</w:t>
      </w:r>
      <w:proofErr w:type="gramEnd"/>
      <w:r>
        <w:rPr>
          <w:rFonts w:ascii="仿宋" w:eastAsia="仿宋" w:hAnsi="仿宋" w:hint="eastAsia"/>
          <w:sz w:val="32"/>
          <w:szCs w:val="32"/>
        </w:rPr>
        <w:t>=</w:t>
      </w:r>
      <w:proofErr w:type="gramStart"/>
      <w:r>
        <w:rPr>
          <w:rFonts w:ascii="仿宋" w:eastAsia="仿宋" w:hAnsi="仿宋" w:hint="eastAsia"/>
          <w:sz w:val="32"/>
          <w:szCs w:val="32"/>
        </w:rPr>
        <w:t>点价方保证金</w:t>
      </w:r>
      <w:proofErr w:type="gramEnd"/>
      <w:r>
        <w:rPr>
          <w:rFonts w:ascii="仿宋" w:eastAsia="仿宋" w:hAnsi="仿宋" w:hint="eastAsia"/>
          <w:sz w:val="32"/>
          <w:szCs w:val="32"/>
        </w:rPr>
        <w:t>×（应点</w:t>
      </w:r>
      <w:proofErr w:type="gramStart"/>
      <w:r>
        <w:rPr>
          <w:rFonts w:ascii="仿宋" w:eastAsia="仿宋" w:hAnsi="仿宋" w:hint="eastAsia"/>
          <w:sz w:val="32"/>
          <w:szCs w:val="32"/>
        </w:rPr>
        <w:t>价数量</w:t>
      </w:r>
      <w:proofErr w:type="gramEnd"/>
      <w:r>
        <w:rPr>
          <w:rFonts w:ascii="仿宋" w:eastAsia="仿宋" w:hAnsi="仿宋" w:hint="eastAsia"/>
          <w:sz w:val="32"/>
          <w:szCs w:val="32"/>
        </w:rPr>
        <w:t>-点价成交数量）÷应点价数量。</w:t>
      </w:r>
    </w:p>
    <w:p w:rsidR="00391245" w:rsidRDefault="00391245" w:rsidP="00391245">
      <w:pPr>
        <w:ind w:firstLineChars="200" w:firstLine="640"/>
        <w:rPr>
          <w:rFonts w:ascii="仿宋" w:eastAsia="仿宋" w:hAnsi="仿宋" w:cs="宋体"/>
          <w:color w:val="000000"/>
          <w:kern w:val="0"/>
          <w:sz w:val="32"/>
          <w:szCs w:val="32"/>
        </w:rPr>
      </w:pPr>
      <w:r>
        <w:rPr>
          <w:rFonts w:ascii="仿宋" w:eastAsia="仿宋" w:hAnsi="仿宋" w:hint="eastAsia"/>
          <w:sz w:val="32"/>
          <w:szCs w:val="32"/>
        </w:rPr>
        <w:t>（二）</w:t>
      </w:r>
      <w:r>
        <w:rPr>
          <w:rFonts w:eastAsia="仿宋" w:hAnsi="仿宋" w:hint="eastAsia"/>
          <w:sz w:val="32"/>
          <w:szCs w:val="32"/>
        </w:rPr>
        <w:t>没有按照约定或者规定及时追加保证金的</w:t>
      </w:r>
      <w:r>
        <w:rPr>
          <w:rFonts w:ascii="仿宋" w:eastAsia="仿宋" w:hAnsi="仿宋" w:hint="eastAsia"/>
          <w:sz w:val="32"/>
          <w:szCs w:val="32"/>
        </w:rPr>
        <w:t>，按违约部分在</w:t>
      </w:r>
      <w:proofErr w:type="gramStart"/>
      <w:r>
        <w:rPr>
          <w:rFonts w:ascii="仿宋" w:eastAsia="仿宋" w:hAnsi="仿宋" w:hint="eastAsia"/>
          <w:sz w:val="32"/>
          <w:szCs w:val="32"/>
        </w:rPr>
        <w:t>基差贸易</w:t>
      </w:r>
      <w:proofErr w:type="gramEnd"/>
      <w:r>
        <w:rPr>
          <w:rFonts w:ascii="仿宋" w:eastAsia="仿宋" w:hAnsi="仿宋" w:hint="eastAsia"/>
          <w:sz w:val="32"/>
          <w:szCs w:val="32"/>
        </w:rPr>
        <w:t>合同的占比扣划违约方保证金。</w:t>
      </w:r>
    </w:p>
    <w:p w:rsidR="00391245" w:rsidRDefault="00391245" w:rsidP="00391245">
      <w:pPr>
        <w:ind w:firstLine="640"/>
        <w:rPr>
          <w:rFonts w:ascii="仿宋" w:eastAsia="仿宋" w:hAnsi="仿宋"/>
          <w:sz w:val="32"/>
          <w:szCs w:val="32"/>
        </w:rPr>
      </w:pPr>
      <w:r>
        <w:rPr>
          <w:rFonts w:ascii="仿宋" w:eastAsia="仿宋" w:hAnsi="仿宋" w:hint="eastAsia"/>
          <w:sz w:val="32"/>
          <w:szCs w:val="32"/>
        </w:rPr>
        <w:t>（三）买方交收违约的，买方违约金=买方保证金×（应交货款-已交货款）÷应交货款。</w:t>
      </w:r>
    </w:p>
    <w:p w:rsidR="00391245" w:rsidRDefault="00391245" w:rsidP="00391245">
      <w:pPr>
        <w:ind w:firstLine="640"/>
        <w:rPr>
          <w:rFonts w:ascii="仿宋" w:eastAsia="仿宋" w:hAnsi="仿宋"/>
          <w:sz w:val="32"/>
          <w:szCs w:val="32"/>
        </w:rPr>
      </w:pPr>
      <w:r>
        <w:rPr>
          <w:rFonts w:ascii="仿宋" w:eastAsia="仿宋" w:hAnsi="仿宋" w:hint="eastAsia"/>
          <w:sz w:val="32"/>
          <w:szCs w:val="32"/>
        </w:rPr>
        <w:t>其中，应交货款、已交货款不包括买方保证金。</w:t>
      </w:r>
    </w:p>
    <w:p w:rsidR="00391245" w:rsidRDefault="00391245" w:rsidP="00391245">
      <w:pPr>
        <w:ind w:firstLine="640"/>
        <w:rPr>
          <w:rFonts w:ascii="仿宋" w:eastAsia="仿宋" w:hAnsi="仿宋"/>
          <w:sz w:val="32"/>
          <w:szCs w:val="32"/>
        </w:rPr>
      </w:pPr>
      <w:r>
        <w:rPr>
          <w:rFonts w:ascii="仿宋" w:eastAsia="仿宋" w:hAnsi="仿宋" w:hint="eastAsia"/>
          <w:sz w:val="32"/>
          <w:szCs w:val="32"/>
        </w:rPr>
        <w:t>买方发生部分交收违约时，按已交货款可购买标的货物的最小交易单位向下取整确认实际交付数量、金额，并以实际交付金额计算买方违约比例。</w:t>
      </w:r>
    </w:p>
    <w:p w:rsidR="00391245" w:rsidRDefault="00391245" w:rsidP="00391245">
      <w:pPr>
        <w:ind w:firstLine="640"/>
        <w:rPr>
          <w:rFonts w:ascii="仿宋" w:eastAsia="仿宋" w:hAnsi="仿宋"/>
          <w:sz w:val="32"/>
          <w:szCs w:val="32"/>
        </w:rPr>
      </w:pPr>
      <w:r>
        <w:rPr>
          <w:rFonts w:ascii="仿宋" w:eastAsia="仿宋" w:hAnsi="仿宋" w:hint="eastAsia"/>
          <w:sz w:val="32"/>
          <w:szCs w:val="32"/>
        </w:rPr>
        <w:t>（四）卖方交收违约的，卖方违约金=卖方保证金×（应</w:t>
      </w:r>
      <w:r>
        <w:rPr>
          <w:rFonts w:ascii="仿宋" w:eastAsia="仿宋" w:hAnsi="仿宋" w:hint="eastAsia"/>
          <w:sz w:val="32"/>
          <w:szCs w:val="32"/>
        </w:rPr>
        <w:lastRenderedPageBreak/>
        <w:t>交付货物数量-实际交付货物数量）÷应交付货物数量。</w:t>
      </w:r>
    </w:p>
    <w:p w:rsidR="00391245" w:rsidRDefault="00391245" w:rsidP="00391245">
      <w:pPr>
        <w:ind w:firstLine="640"/>
        <w:rPr>
          <w:rFonts w:ascii="仿宋" w:eastAsia="仿宋" w:hAnsi="仿宋" w:cs="宋体"/>
          <w:color w:val="000000"/>
          <w:kern w:val="0"/>
          <w:sz w:val="32"/>
          <w:szCs w:val="32"/>
        </w:rPr>
      </w:pPr>
      <w:r>
        <w:rPr>
          <w:rFonts w:ascii="仿宋" w:eastAsia="仿宋" w:hAnsi="仿宋" w:hint="eastAsia"/>
          <w:sz w:val="32"/>
          <w:szCs w:val="32"/>
        </w:rPr>
        <w:t>平台</w:t>
      </w:r>
      <w:r>
        <w:rPr>
          <w:rFonts w:ascii="仿宋" w:eastAsia="仿宋" w:hAnsi="仿宋" w:cs="宋体" w:hint="eastAsia"/>
          <w:color w:val="000000"/>
          <w:kern w:val="0"/>
          <w:sz w:val="32"/>
          <w:szCs w:val="32"/>
        </w:rPr>
        <w:t>以违约</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合同对应的现有保证金为上限协助扣划违约金。</w:t>
      </w:r>
    </w:p>
    <w:p w:rsidR="00391245" w:rsidRDefault="00391245" w:rsidP="00391245">
      <w:pPr>
        <w:ind w:firstLine="640"/>
        <w:rPr>
          <w:rFonts w:ascii="仿宋" w:eastAsia="仿宋" w:hAnsi="仿宋"/>
          <w:sz w:val="32"/>
          <w:szCs w:val="32"/>
        </w:rPr>
      </w:pPr>
      <w:r>
        <w:rPr>
          <w:rFonts w:ascii="仿宋" w:eastAsia="仿宋" w:hAnsi="仿宋" w:hint="eastAsia"/>
          <w:sz w:val="32"/>
          <w:szCs w:val="32"/>
        </w:rPr>
        <w:t>标准仓单交收的，买卖双方同时违约，平台按终止交收处理，交易所对双方分别处以扣划一半保证金的罚款。</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现货交收有争议的，平台根据双方的协商结果或者生效法律文书确认的结果协助处理货款、保证金、违约金。</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违约</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合同对应的保证金不足以赔付违约金的，守约方自行追偿。交易所为守约方追偿提供交易记录等证据材料。</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被点价方在点价期的</w:t>
      </w:r>
      <w:proofErr w:type="gramEnd"/>
      <w:r>
        <w:rPr>
          <w:rFonts w:ascii="仿宋" w:eastAsia="仿宋" w:hAnsi="仿宋" w:cs="宋体" w:hint="eastAsia"/>
          <w:color w:val="000000"/>
          <w:kern w:val="0"/>
          <w:sz w:val="32"/>
          <w:szCs w:val="32"/>
        </w:rPr>
        <w:t>规定交易时段应当保持联动点价登录在线，发生连续一个小时联动</w:t>
      </w:r>
      <w:proofErr w:type="gramStart"/>
      <w:r>
        <w:rPr>
          <w:rFonts w:ascii="仿宋" w:eastAsia="仿宋" w:hAnsi="仿宋" w:cs="宋体" w:hint="eastAsia"/>
          <w:color w:val="000000"/>
          <w:kern w:val="0"/>
          <w:sz w:val="32"/>
          <w:szCs w:val="32"/>
        </w:rPr>
        <w:t>点价未登录</w:t>
      </w:r>
      <w:proofErr w:type="gramEnd"/>
      <w:r>
        <w:rPr>
          <w:rFonts w:ascii="仿宋" w:eastAsia="仿宋" w:hAnsi="仿宋" w:cs="宋体" w:hint="eastAsia"/>
          <w:color w:val="000000"/>
          <w:kern w:val="0"/>
          <w:sz w:val="32"/>
          <w:szCs w:val="32"/>
        </w:rPr>
        <w:t>在线情况的，</w:t>
      </w:r>
      <w:proofErr w:type="gramStart"/>
      <w:r>
        <w:rPr>
          <w:rFonts w:ascii="仿宋" w:eastAsia="仿宋" w:hAnsi="仿宋" w:cs="宋体" w:hint="eastAsia"/>
          <w:color w:val="000000"/>
          <w:kern w:val="0"/>
          <w:sz w:val="32"/>
          <w:szCs w:val="32"/>
        </w:rPr>
        <w:t>点价方可</w:t>
      </w:r>
      <w:proofErr w:type="gramEnd"/>
      <w:r>
        <w:rPr>
          <w:rFonts w:ascii="仿宋" w:eastAsia="仿宋" w:hAnsi="仿宋" w:cs="宋体" w:hint="eastAsia"/>
          <w:color w:val="000000"/>
          <w:kern w:val="0"/>
          <w:sz w:val="32"/>
          <w:szCs w:val="32"/>
        </w:rPr>
        <w:t>免除点价违约责任。</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进行违约处理后，违约部分的后续流程终止办理。</w:t>
      </w:r>
    </w:p>
    <w:p w:rsidR="00391245" w:rsidRDefault="00391245" w:rsidP="00391245">
      <w:pPr>
        <w:numPr>
          <w:ilvl w:val="0"/>
          <w:numId w:val="1"/>
        </w:numPr>
        <w:ind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买卖双方应当本着诚实信用的原则履行</w:t>
      </w:r>
      <w:proofErr w:type="gramStart"/>
      <w:r>
        <w:rPr>
          <w:rFonts w:ascii="仿宋" w:eastAsia="仿宋" w:hAnsi="仿宋" w:cs="宋体" w:hint="eastAsia"/>
          <w:color w:val="000000"/>
          <w:kern w:val="0"/>
          <w:sz w:val="32"/>
          <w:szCs w:val="32"/>
        </w:rPr>
        <w:t>基差贸易</w:t>
      </w:r>
      <w:proofErr w:type="gramEnd"/>
      <w:r>
        <w:rPr>
          <w:rFonts w:ascii="仿宋" w:eastAsia="仿宋" w:hAnsi="仿宋" w:cs="宋体" w:hint="eastAsia"/>
          <w:color w:val="000000"/>
          <w:kern w:val="0"/>
          <w:sz w:val="32"/>
          <w:szCs w:val="32"/>
        </w:rPr>
        <w:t>合同，存在违约行为、故意拖延业务办理，或者有平台认定的其他违规行为的，交易所可以根据《郑州商品交易所综合业务平台管理办法》等相关业务规则采取监管措施。</w:t>
      </w:r>
    </w:p>
    <w:p w:rsidR="00391245" w:rsidRDefault="00391245" w:rsidP="00391245">
      <w:pPr>
        <w:widowControl/>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第五章 附则</w:t>
      </w:r>
    </w:p>
    <w:p w:rsidR="00391245" w:rsidRPr="005046E9" w:rsidRDefault="00391245" w:rsidP="00391245">
      <w:pPr>
        <w:numPr>
          <w:ilvl w:val="0"/>
          <w:numId w:val="1"/>
        </w:numPr>
        <w:ind w:left="0" w:firstLineChars="200" w:firstLine="640"/>
        <w:rPr>
          <w:rFonts w:eastAsia="仿宋"/>
          <w:color w:val="000000"/>
          <w:kern w:val="0"/>
          <w:sz w:val="32"/>
          <w:szCs w:val="32"/>
        </w:rPr>
      </w:pPr>
      <w:r w:rsidRPr="005046E9">
        <w:rPr>
          <w:rFonts w:eastAsia="仿宋" w:hAnsi="仿宋"/>
          <w:color w:val="000000"/>
          <w:kern w:val="0"/>
          <w:sz w:val="32"/>
          <w:szCs w:val="32"/>
        </w:rPr>
        <w:t>本业务指引解释权属于交易所。</w:t>
      </w:r>
    </w:p>
    <w:p w:rsidR="00391245" w:rsidRPr="005046E9" w:rsidRDefault="00391245" w:rsidP="00391245">
      <w:pPr>
        <w:numPr>
          <w:ilvl w:val="0"/>
          <w:numId w:val="1"/>
        </w:numPr>
        <w:ind w:left="0" w:firstLineChars="200" w:firstLine="640"/>
        <w:rPr>
          <w:rFonts w:eastAsia="仿宋"/>
          <w:color w:val="000000"/>
          <w:kern w:val="0"/>
          <w:sz w:val="32"/>
          <w:szCs w:val="32"/>
        </w:rPr>
      </w:pPr>
      <w:r w:rsidRPr="005046E9">
        <w:rPr>
          <w:rFonts w:eastAsia="仿宋" w:hAnsi="仿宋"/>
          <w:color w:val="000000"/>
          <w:kern w:val="0"/>
          <w:sz w:val="32"/>
          <w:szCs w:val="32"/>
        </w:rPr>
        <w:lastRenderedPageBreak/>
        <w:t>本业务指引自</w:t>
      </w:r>
      <w:r w:rsidRPr="005046E9">
        <w:rPr>
          <w:rFonts w:eastAsia="仿宋"/>
          <w:color w:val="000000"/>
          <w:kern w:val="0"/>
          <w:sz w:val="32"/>
          <w:szCs w:val="32"/>
        </w:rPr>
        <w:t>2022</w:t>
      </w:r>
      <w:r w:rsidRPr="005046E9">
        <w:rPr>
          <w:rFonts w:eastAsia="仿宋" w:hAnsi="仿宋"/>
          <w:color w:val="000000"/>
          <w:kern w:val="0"/>
          <w:sz w:val="32"/>
          <w:szCs w:val="32"/>
        </w:rPr>
        <w:t>年</w:t>
      </w:r>
      <w:r>
        <w:rPr>
          <w:rFonts w:eastAsia="仿宋" w:hint="eastAsia"/>
          <w:color w:val="000000"/>
          <w:kern w:val="0"/>
          <w:sz w:val="32"/>
          <w:szCs w:val="32"/>
        </w:rPr>
        <w:t>5</w:t>
      </w:r>
      <w:r w:rsidRPr="005046E9">
        <w:rPr>
          <w:rFonts w:eastAsia="仿宋" w:hAnsi="仿宋"/>
          <w:color w:val="000000"/>
          <w:kern w:val="0"/>
          <w:sz w:val="32"/>
          <w:szCs w:val="32"/>
        </w:rPr>
        <w:t>月</w:t>
      </w:r>
      <w:r>
        <w:rPr>
          <w:rFonts w:eastAsia="仿宋" w:hint="eastAsia"/>
          <w:color w:val="000000"/>
          <w:kern w:val="0"/>
          <w:sz w:val="32"/>
          <w:szCs w:val="32"/>
        </w:rPr>
        <w:t>30</w:t>
      </w:r>
      <w:r w:rsidRPr="005046E9">
        <w:rPr>
          <w:rFonts w:eastAsia="仿宋" w:hAnsi="仿宋"/>
          <w:color w:val="000000"/>
          <w:kern w:val="0"/>
          <w:sz w:val="32"/>
          <w:szCs w:val="32"/>
        </w:rPr>
        <w:t>日起施行。</w:t>
      </w:r>
    </w:p>
    <w:p w:rsidR="00391245" w:rsidRDefault="00391245" w:rsidP="00391245">
      <w:pPr>
        <w:ind w:left="640"/>
        <w:rPr>
          <w:rFonts w:ascii="仿宋" w:eastAsia="仿宋" w:hAnsi="仿宋"/>
          <w:sz w:val="32"/>
          <w:szCs w:val="32"/>
        </w:rPr>
      </w:pPr>
    </w:p>
    <w:p w:rsidR="002B58FB" w:rsidRPr="00391245" w:rsidRDefault="002B58FB"/>
    <w:sectPr w:rsidR="002B58FB" w:rsidRPr="00391245" w:rsidSect="002B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6D7D"/>
    <w:multiLevelType w:val="multilevel"/>
    <w:tmpl w:val="0DAA6D7D"/>
    <w:lvl w:ilvl="0">
      <w:start w:val="1"/>
      <w:numFmt w:val="japaneseCounting"/>
      <w:lvlText w:val="第%1条"/>
      <w:lvlJc w:val="left"/>
      <w:pPr>
        <w:ind w:left="2121" w:hanging="420"/>
      </w:pPr>
      <w:rPr>
        <w:rFonts w:ascii="黑体" w:eastAsia="黑体" w:hAnsi="黑体" w:hint="eastAsia"/>
        <w:lang w:val="en-US"/>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1245"/>
    <w:rsid w:val="000024BD"/>
    <w:rsid w:val="0000297B"/>
    <w:rsid w:val="00003C50"/>
    <w:rsid w:val="000078F5"/>
    <w:rsid w:val="00013139"/>
    <w:rsid w:val="00014CD2"/>
    <w:rsid w:val="00015B61"/>
    <w:rsid w:val="0001698C"/>
    <w:rsid w:val="000175A1"/>
    <w:rsid w:val="00017C7D"/>
    <w:rsid w:val="00022179"/>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3F4E"/>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01D"/>
    <w:rsid w:val="000717CD"/>
    <w:rsid w:val="000721DE"/>
    <w:rsid w:val="000726CF"/>
    <w:rsid w:val="00073D5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3566"/>
    <w:rsid w:val="00094413"/>
    <w:rsid w:val="000A052B"/>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A7708"/>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4F73"/>
    <w:rsid w:val="001F7136"/>
    <w:rsid w:val="002005A3"/>
    <w:rsid w:val="00200BF0"/>
    <w:rsid w:val="00203090"/>
    <w:rsid w:val="00204AD7"/>
    <w:rsid w:val="00205204"/>
    <w:rsid w:val="00205CA9"/>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17C2"/>
    <w:rsid w:val="00232DF7"/>
    <w:rsid w:val="00235F45"/>
    <w:rsid w:val="00242965"/>
    <w:rsid w:val="00243E6F"/>
    <w:rsid w:val="002451B0"/>
    <w:rsid w:val="00245390"/>
    <w:rsid w:val="00246655"/>
    <w:rsid w:val="002475DA"/>
    <w:rsid w:val="00251387"/>
    <w:rsid w:val="0025358E"/>
    <w:rsid w:val="00253C3A"/>
    <w:rsid w:val="00257664"/>
    <w:rsid w:val="002623BE"/>
    <w:rsid w:val="00262EEF"/>
    <w:rsid w:val="002640C3"/>
    <w:rsid w:val="0026496C"/>
    <w:rsid w:val="00265ABF"/>
    <w:rsid w:val="00270512"/>
    <w:rsid w:val="002707DB"/>
    <w:rsid w:val="002726C6"/>
    <w:rsid w:val="00277FBD"/>
    <w:rsid w:val="002839FB"/>
    <w:rsid w:val="00283E9B"/>
    <w:rsid w:val="002851F8"/>
    <w:rsid w:val="00286799"/>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3D5"/>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1274"/>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1245"/>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160C"/>
    <w:rsid w:val="00432937"/>
    <w:rsid w:val="00433719"/>
    <w:rsid w:val="0043470A"/>
    <w:rsid w:val="00435EDE"/>
    <w:rsid w:val="00435EE4"/>
    <w:rsid w:val="00436F7F"/>
    <w:rsid w:val="004374C6"/>
    <w:rsid w:val="0044001E"/>
    <w:rsid w:val="004407C4"/>
    <w:rsid w:val="0044217B"/>
    <w:rsid w:val="00442BC6"/>
    <w:rsid w:val="00442D3F"/>
    <w:rsid w:val="00443FB5"/>
    <w:rsid w:val="00445C07"/>
    <w:rsid w:val="00445F01"/>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7FBA"/>
    <w:rsid w:val="00480311"/>
    <w:rsid w:val="004816CE"/>
    <w:rsid w:val="004820FE"/>
    <w:rsid w:val="00482615"/>
    <w:rsid w:val="00482D84"/>
    <w:rsid w:val="00483388"/>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2E3"/>
    <w:rsid w:val="00521718"/>
    <w:rsid w:val="005222E6"/>
    <w:rsid w:val="00523688"/>
    <w:rsid w:val="00523E81"/>
    <w:rsid w:val="00523EEC"/>
    <w:rsid w:val="00523F08"/>
    <w:rsid w:val="0052436D"/>
    <w:rsid w:val="0052489F"/>
    <w:rsid w:val="00525091"/>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3516"/>
    <w:rsid w:val="005F48C4"/>
    <w:rsid w:val="005F59F7"/>
    <w:rsid w:val="005F7D04"/>
    <w:rsid w:val="005F7D89"/>
    <w:rsid w:val="005F7DCC"/>
    <w:rsid w:val="00600FD6"/>
    <w:rsid w:val="00603AD5"/>
    <w:rsid w:val="00606781"/>
    <w:rsid w:val="00607CE2"/>
    <w:rsid w:val="00610B73"/>
    <w:rsid w:val="00610CC3"/>
    <w:rsid w:val="0061397D"/>
    <w:rsid w:val="0061488B"/>
    <w:rsid w:val="00614DD2"/>
    <w:rsid w:val="0061605F"/>
    <w:rsid w:val="00616FA1"/>
    <w:rsid w:val="0061728D"/>
    <w:rsid w:val="00620097"/>
    <w:rsid w:val="00620159"/>
    <w:rsid w:val="00622577"/>
    <w:rsid w:val="00622ADD"/>
    <w:rsid w:val="00623A4A"/>
    <w:rsid w:val="00632120"/>
    <w:rsid w:val="006333A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3FEA"/>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2081"/>
    <w:rsid w:val="006E2C86"/>
    <w:rsid w:val="006E3468"/>
    <w:rsid w:val="006E3D3E"/>
    <w:rsid w:val="006E52AB"/>
    <w:rsid w:val="006E5434"/>
    <w:rsid w:val="006E667C"/>
    <w:rsid w:val="006E6BDE"/>
    <w:rsid w:val="006E78B6"/>
    <w:rsid w:val="006F136F"/>
    <w:rsid w:val="006F2D07"/>
    <w:rsid w:val="006F3564"/>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58D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510C"/>
    <w:rsid w:val="007E753E"/>
    <w:rsid w:val="007E79F5"/>
    <w:rsid w:val="007F01B8"/>
    <w:rsid w:val="007F0761"/>
    <w:rsid w:val="007F09AC"/>
    <w:rsid w:val="007F42F0"/>
    <w:rsid w:val="007F47AF"/>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156"/>
    <w:rsid w:val="00850DB7"/>
    <w:rsid w:val="00850EFE"/>
    <w:rsid w:val="008516CB"/>
    <w:rsid w:val="00852451"/>
    <w:rsid w:val="008535B0"/>
    <w:rsid w:val="00853F91"/>
    <w:rsid w:val="0085496A"/>
    <w:rsid w:val="00855AF9"/>
    <w:rsid w:val="00856D96"/>
    <w:rsid w:val="008619DC"/>
    <w:rsid w:val="0086271C"/>
    <w:rsid w:val="00863391"/>
    <w:rsid w:val="00864B8A"/>
    <w:rsid w:val="00866609"/>
    <w:rsid w:val="00866945"/>
    <w:rsid w:val="0087180B"/>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44E"/>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2311"/>
    <w:rsid w:val="00983738"/>
    <w:rsid w:val="00984BBA"/>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9F70B6"/>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425"/>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486"/>
    <w:rsid w:val="00A83819"/>
    <w:rsid w:val="00A85933"/>
    <w:rsid w:val="00A86AB8"/>
    <w:rsid w:val="00A875A6"/>
    <w:rsid w:val="00A90A5D"/>
    <w:rsid w:val="00A91544"/>
    <w:rsid w:val="00A917AF"/>
    <w:rsid w:val="00A92FE4"/>
    <w:rsid w:val="00A94062"/>
    <w:rsid w:val="00A9434B"/>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14C3"/>
    <w:rsid w:val="00BC21E4"/>
    <w:rsid w:val="00BC2B39"/>
    <w:rsid w:val="00BC3D25"/>
    <w:rsid w:val="00BC6329"/>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2F71"/>
    <w:rsid w:val="00D948B1"/>
    <w:rsid w:val="00D95021"/>
    <w:rsid w:val="00D97582"/>
    <w:rsid w:val="00D97931"/>
    <w:rsid w:val="00D97E06"/>
    <w:rsid w:val="00DA0B3D"/>
    <w:rsid w:val="00DB158C"/>
    <w:rsid w:val="00DB2AFB"/>
    <w:rsid w:val="00DB2E93"/>
    <w:rsid w:val="00DB393F"/>
    <w:rsid w:val="00DB7371"/>
    <w:rsid w:val="00DC0489"/>
    <w:rsid w:val="00DC4795"/>
    <w:rsid w:val="00DC47ED"/>
    <w:rsid w:val="00DC60E7"/>
    <w:rsid w:val="00DC7145"/>
    <w:rsid w:val="00DD0857"/>
    <w:rsid w:val="00DD0E4F"/>
    <w:rsid w:val="00DD12A3"/>
    <w:rsid w:val="00DD2815"/>
    <w:rsid w:val="00DD3587"/>
    <w:rsid w:val="00DD3CE2"/>
    <w:rsid w:val="00DD66BF"/>
    <w:rsid w:val="00DE003C"/>
    <w:rsid w:val="00DE010E"/>
    <w:rsid w:val="00DE113D"/>
    <w:rsid w:val="00DE2B47"/>
    <w:rsid w:val="00DE2D5D"/>
    <w:rsid w:val="00DE3718"/>
    <w:rsid w:val="00DE384B"/>
    <w:rsid w:val="00DE5B15"/>
    <w:rsid w:val="00DE5F73"/>
    <w:rsid w:val="00DF02AF"/>
    <w:rsid w:val="00DF35C7"/>
    <w:rsid w:val="00DF46F0"/>
    <w:rsid w:val="00DF7EC4"/>
    <w:rsid w:val="00E01E68"/>
    <w:rsid w:val="00E022F3"/>
    <w:rsid w:val="00E0306E"/>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1664"/>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1DE"/>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3D4F"/>
    <w:rsid w:val="00F04849"/>
    <w:rsid w:val="00F04C08"/>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3F81"/>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CE0"/>
    <w:rsid w:val="00F95B81"/>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2022-05-23T02:40:00Z</dcterms:created>
  <dcterms:modified xsi:type="dcterms:W3CDTF">2022-05-23T02:40:00Z</dcterms:modified>
</cp:coreProperties>
</file>