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C1" w:rsidRDefault="00050AC1" w:rsidP="00050AC1">
      <w:pPr>
        <w:tabs>
          <w:tab w:val="left" w:pos="9712"/>
          <w:tab w:val="left" w:pos="9779"/>
          <w:tab w:val="center" w:pos="15672"/>
          <w:tab w:val="left" w:pos="21366"/>
        </w:tabs>
        <w:jc w:val="center"/>
        <w:rPr>
          <w:rFonts w:ascii="华文中宋" w:eastAsia="华文中宋" w:hAnsi="华文中宋"/>
          <w:sz w:val="44"/>
          <w:szCs w:val="44"/>
        </w:rPr>
      </w:pPr>
      <w:r>
        <w:rPr>
          <w:rFonts w:ascii="华文中宋" w:eastAsia="华文中宋" w:hAnsi="华文中宋" w:hint="eastAsia"/>
          <w:sz w:val="44"/>
          <w:szCs w:val="44"/>
        </w:rPr>
        <w:t>郑州商品交易所调解委员会调解规则</w:t>
      </w:r>
    </w:p>
    <w:p w:rsidR="00050AC1" w:rsidRDefault="00050AC1" w:rsidP="00050AC1">
      <w:pPr>
        <w:tabs>
          <w:tab w:val="left" w:pos="5157"/>
          <w:tab w:val="left" w:pos="6212"/>
        </w:tabs>
        <w:rPr>
          <w:rFonts w:ascii="仿宋" w:eastAsia="仿宋" w:hAnsi="仿宋"/>
        </w:rPr>
      </w:pPr>
    </w:p>
    <w:p w:rsidR="00050AC1" w:rsidRDefault="00050AC1" w:rsidP="00050AC1">
      <w:pPr>
        <w:pStyle w:val="a5"/>
        <w:numPr>
          <w:ilvl w:val="0"/>
          <w:numId w:val="1"/>
        </w:numPr>
        <w:ind w:firstLineChars="0"/>
        <w:jc w:val="center"/>
        <w:rPr>
          <w:rFonts w:ascii="黑体" w:eastAsia="黑体" w:hAnsi="黑体"/>
          <w:sz w:val="32"/>
          <w:szCs w:val="32"/>
        </w:rPr>
      </w:pPr>
      <w:r>
        <w:rPr>
          <w:rFonts w:ascii="黑体" w:eastAsia="黑体" w:hAnsi="黑体" w:hint="eastAsia"/>
          <w:sz w:val="32"/>
          <w:szCs w:val="32"/>
        </w:rPr>
        <w:t>总则</w:t>
      </w:r>
    </w:p>
    <w:p w:rsidR="00050AC1" w:rsidRDefault="00050AC1" w:rsidP="00050AC1">
      <w:pPr>
        <w:ind w:firstLineChars="200" w:firstLine="643"/>
        <w:rPr>
          <w:rFonts w:ascii="仿宋" w:eastAsia="仿宋" w:hAnsi="仿宋"/>
          <w:b/>
          <w:sz w:val="32"/>
          <w:szCs w:val="32"/>
        </w:rPr>
      </w:pPr>
      <w:r>
        <w:rPr>
          <w:rFonts w:ascii="仿宋" w:eastAsia="仿宋" w:hAnsi="仿宋" w:hint="eastAsia"/>
          <w:b/>
          <w:sz w:val="32"/>
          <w:szCs w:val="32"/>
        </w:rPr>
        <w:t xml:space="preserve">第一条 </w:t>
      </w:r>
      <w:r>
        <w:rPr>
          <w:rFonts w:ascii="仿宋" w:eastAsia="仿宋" w:hAnsi="仿宋" w:hint="eastAsia"/>
          <w:sz w:val="32"/>
          <w:szCs w:val="32"/>
        </w:rPr>
        <w:t>为了规范期货市场调解活动，鼓励期货市场参与者利用调解方式解决纠纷，促进行业自治、依法有序与社会和谐，根据《最高人民法院 中国证券监督管理委员会关于全面推进证券期货纠纷多元化解机制建设的意见》、中国证券监督管理委员会《证券期货纠纷调解工作指引》和《郑州商品交易所交易规则》等规定，制定本办法。</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第二条 </w:t>
      </w:r>
      <w:r>
        <w:rPr>
          <w:rFonts w:ascii="仿宋" w:eastAsia="仿宋" w:hAnsi="仿宋" w:hint="eastAsia"/>
          <w:sz w:val="32"/>
          <w:szCs w:val="32"/>
        </w:rPr>
        <w:t xml:space="preserve">郑州商品交易所调解委员会（以下简称本委员会）是郑州商品交易所（以下简称交易所）理事会下设专门委员会，开展期货市场纠纷调解工作。 </w:t>
      </w:r>
    </w:p>
    <w:p w:rsidR="00050AC1" w:rsidRDefault="00050AC1" w:rsidP="00050AC1">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 xml:space="preserve">第三条 </w:t>
      </w:r>
      <w:r>
        <w:rPr>
          <w:rFonts w:ascii="仿宋" w:eastAsia="仿宋" w:hAnsi="仿宋" w:hint="eastAsia"/>
          <w:sz w:val="32"/>
          <w:szCs w:val="32"/>
        </w:rPr>
        <w:t>期货市场参与者之间因期货交易、结算、交割或者其他相关业务活动产生的民事合同和侵权责任纠纷的，可以提交本委员会调解。</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第四条 </w:t>
      </w:r>
      <w:r>
        <w:rPr>
          <w:rFonts w:ascii="仿宋" w:eastAsia="仿宋" w:hAnsi="仿宋" w:hint="eastAsia"/>
          <w:sz w:val="32"/>
          <w:szCs w:val="32"/>
        </w:rPr>
        <w:t xml:space="preserve">当事人同意将争议提交本委员会调解的，适用本调解规则。但当事人就调解程序或者调解适用的规则另有约定且本委员会同意的，从其约定。 </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第五条 </w:t>
      </w:r>
      <w:r>
        <w:rPr>
          <w:rFonts w:ascii="仿宋" w:eastAsia="仿宋" w:hAnsi="仿宋" w:hint="eastAsia"/>
          <w:sz w:val="32"/>
          <w:szCs w:val="32"/>
        </w:rPr>
        <w:t>调解应当坚持当事人平等、自愿的原则，根据事实公正、公平、独立、合理地解决纠纷。调解活动不得违背国家法律、行政法规的强制性规定，不得损害国家利益、社会公共利益以及第三人合法权益。</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lastRenderedPageBreak/>
        <w:t xml:space="preserve">第六条 </w:t>
      </w:r>
      <w:r>
        <w:rPr>
          <w:rFonts w:ascii="仿宋" w:eastAsia="仿宋" w:hAnsi="仿宋" w:hint="eastAsia"/>
          <w:sz w:val="32"/>
          <w:szCs w:val="32"/>
        </w:rPr>
        <w:t>本委员会根据当事人的申请受理调解案件。</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第七条 </w:t>
      </w:r>
      <w:r>
        <w:rPr>
          <w:rFonts w:ascii="仿宋" w:eastAsia="仿宋" w:hAnsi="仿宋" w:hint="eastAsia"/>
          <w:sz w:val="32"/>
          <w:szCs w:val="32"/>
        </w:rPr>
        <w:t>本委员会开展期货纠纷调解活动，不以营利为目的。</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调解员劳务费用和专家费用由当事人双方协商确定或者</w:t>
      </w:r>
      <w:proofErr w:type="gramStart"/>
      <w:r>
        <w:rPr>
          <w:rFonts w:ascii="仿宋" w:eastAsia="仿宋" w:hAnsi="仿宋" w:hint="eastAsia"/>
          <w:sz w:val="32"/>
          <w:szCs w:val="32"/>
        </w:rPr>
        <w:t>参照商</w:t>
      </w:r>
      <w:proofErr w:type="gramEnd"/>
      <w:r>
        <w:rPr>
          <w:rFonts w:ascii="仿宋" w:eastAsia="仿宋" w:hAnsi="仿宋" w:hint="eastAsia"/>
          <w:sz w:val="32"/>
          <w:szCs w:val="32"/>
        </w:rPr>
        <w:t>事调解行业标准缴纳，调解过程中实际支出的费用由当事人协商实报实销。对中小交易者的调解申请，本委员会不收取调解受理费。</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第八条 </w:t>
      </w:r>
      <w:r>
        <w:rPr>
          <w:rFonts w:ascii="仿宋" w:eastAsia="仿宋" w:hAnsi="仿宋" w:hint="eastAsia"/>
          <w:sz w:val="32"/>
          <w:szCs w:val="32"/>
        </w:rPr>
        <w:t>本委员会设置调解员名册，聘请品行端正、公道正派、具备相关工作经验和专业技能、无违法或者重大违规行为的证券期货监管部门工作人员，各期货交易所、期货业协会等自律组织工作人员，期货市场机构专家，法官，注册会计师，律师，高校学者等成为调解员，并向社会公示，公示可以通过交易所网站和中国投资者网进行。</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当事人达成一致的，也可以在调解员名册之外共同选定调解员。</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第九条 </w:t>
      </w:r>
      <w:r>
        <w:rPr>
          <w:rFonts w:ascii="仿宋" w:eastAsia="仿宋" w:hAnsi="仿宋" w:hint="eastAsia"/>
          <w:sz w:val="32"/>
          <w:szCs w:val="32"/>
        </w:rPr>
        <w:t>本委员会下设办公室，设在交易所法律部门，负责委员会日常工作。</w:t>
      </w:r>
    </w:p>
    <w:p w:rsidR="00050AC1" w:rsidRDefault="00050AC1" w:rsidP="00050AC1">
      <w:pPr>
        <w:pStyle w:val="a5"/>
        <w:numPr>
          <w:ilvl w:val="0"/>
          <w:numId w:val="1"/>
        </w:numPr>
        <w:ind w:firstLineChars="0"/>
        <w:jc w:val="center"/>
        <w:rPr>
          <w:rFonts w:ascii="黑体" w:eastAsia="黑体" w:hAnsi="黑体"/>
          <w:sz w:val="32"/>
          <w:szCs w:val="32"/>
        </w:rPr>
      </w:pPr>
      <w:r>
        <w:rPr>
          <w:rFonts w:ascii="黑体" w:eastAsia="黑体" w:hAnsi="黑体" w:hint="eastAsia"/>
          <w:sz w:val="32"/>
          <w:szCs w:val="32"/>
        </w:rPr>
        <w:t>当事人申请调解</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第十条 </w:t>
      </w:r>
      <w:r>
        <w:rPr>
          <w:rFonts w:ascii="仿宋" w:eastAsia="仿宋" w:hAnsi="仿宋" w:hint="eastAsia"/>
          <w:sz w:val="32"/>
          <w:szCs w:val="32"/>
        </w:rPr>
        <w:t xml:space="preserve">当事人向本委员会申请调解，需要提交： </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（一）调解申请书，内容包括：1．各方当事人的姓名或者名称、身份证明文件、会员名称、客户编码、住所或联系地址、邮政编码、电话、传真、电子邮件以及其他可能的</w:t>
      </w:r>
      <w:proofErr w:type="gramStart"/>
      <w:r>
        <w:rPr>
          <w:rFonts w:ascii="仿宋" w:eastAsia="仿宋" w:hAnsi="仿宋" w:hint="eastAsia"/>
          <w:sz w:val="32"/>
          <w:szCs w:val="32"/>
        </w:rPr>
        <w:lastRenderedPageBreak/>
        <w:t>快捷联系</w:t>
      </w:r>
      <w:proofErr w:type="gramEnd"/>
      <w:r>
        <w:rPr>
          <w:rFonts w:ascii="仿宋" w:eastAsia="仿宋" w:hAnsi="仿宋" w:hint="eastAsia"/>
          <w:sz w:val="32"/>
          <w:szCs w:val="32"/>
        </w:rPr>
        <w:t xml:space="preserve">方式；2．明确、具体的调解请求及争议的事实。 </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（二）有关文件和证据材料。 </w:t>
      </w:r>
    </w:p>
    <w:p w:rsidR="00050AC1" w:rsidRDefault="00050AC1" w:rsidP="00050AC1">
      <w:pPr>
        <w:ind w:firstLine="630"/>
        <w:rPr>
          <w:rFonts w:ascii="仿宋" w:eastAsia="仿宋" w:hAnsi="仿宋"/>
          <w:sz w:val="32"/>
          <w:szCs w:val="32"/>
        </w:rPr>
      </w:pPr>
      <w:r>
        <w:rPr>
          <w:rFonts w:ascii="仿宋" w:eastAsia="仿宋" w:hAnsi="仿宋" w:hint="eastAsia"/>
          <w:sz w:val="32"/>
          <w:szCs w:val="32"/>
        </w:rPr>
        <w:t>（三）身份证明文件。</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第十一条 </w:t>
      </w:r>
      <w:r>
        <w:rPr>
          <w:rFonts w:ascii="仿宋" w:eastAsia="仿宋" w:hAnsi="仿宋" w:hint="eastAsia"/>
          <w:sz w:val="32"/>
          <w:szCs w:val="32"/>
        </w:rPr>
        <w:t>被申请</w:t>
      </w:r>
      <w:proofErr w:type="gramStart"/>
      <w:r>
        <w:rPr>
          <w:rFonts w:ascii="仿宋" w:eastAsia="仿宋" w:hAnsi="仿宋" w:hint="eastAsia"/>
          <w:sz w:val="32"/>
          <w:szCs w:val="32"/>
        </w:rPr>
        <w:t>方收到</w:t>
      </w:r>
      <w:proofErr w:type="gramEnd"/>
      <w:r>
        <w:rPr>
          <w:rFonts w:ascii="仿宋" w:eastAsia="仿宋" w:hAnsi="仿宋" w:hint="eastAsia"/>
          <w:sz w:val="32"/>
          <w:szCs w:val="32"/>
        </w:rPr>
        <w:t xml:space="preserve">本委员会通知后，需要在10个工作日内向本委员会提交： </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（一）是否同意将争议提交本委员会调解的书面意见； </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 xml:space="preserve">（二）对申请方调解请求的书面意见； </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（三）其认为适当的文件和证据材料； </w:t>
      </w:r>
    </w:p>
    <w:p w:rsidR="00050AC1" w:rsidRDefault="00050AC1" w:rsidP="00050AC1">
      <w:pPr>
        <w:rPr>
          <w:rFonts w:ascii="仿宋" w:eastAsia="仿宋" w:hAnsi="仿宋"/>
          <w:sz w:val="32"/>
          <w:szCs w:val="32"/>
        </w:rPr>
      </w:pPr>
      <w:r>
        <w:rPr>
          <w:rFonts w:ascii="仿宋" w:eastAsia="仿宋" w:hAnsi="仿宋" w:hint="eastAsia"/>
          <w:sz w:val="32"/>
          <w:szCs w:val="32"/>
        </w:rPr>
        <w:t xml:space="preserve">    （四）身份证明文件。</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第十二条 </w:t>
      </w:r>
      <w:r>
        <w:rPr>
          <w:rFonts w:ascii="仿宋" w:eastAsia="仿宋" w:hAnsi="仿宋" w:hint="eastAsia"/>
          <w:sz w:val="32"/>
          <w:szCs w:val="32"/>
        </w:rPr>
        <w:t>对于以下纠纷案件的调解申请，本委员会不予受理：</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（一）纠纷案件不属于本规则第三条规定的范围，或者可能违反本规则第五条的；</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（二）当事人提出调解申请，被申请方不同意调解的，但法律法规规定当事人应当参与调解程序的除外；</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（三）当事人未能提交本规则第十条规定的材料和文件；</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（四）同一纠纷已进入司法或仲裁程序的，但人民法院依据多元纠纷化解机制转交本委员会调解的除外；</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（五）同一纠纷已由其他调解组织受理的；</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（六）同一纠纷已有生效判决、仲裁裁决或者其他具备法律效力的处理结果的；</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（七）其他不宜调解的情形。</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lastRenderedPageBreak/>
        <w:t>本委员会应当在收到申请方和被申请方材料10个工作日内</w:t>
      </w:r>
      <w:proofErr w:type="gramStart"/>
      <w:r>
        <w:rPr>
          <w:rFonts w:ascii="仿宋" w:eastAsia="仿宋" w:hAnsi="仿宋" w:hint="eastAsia"/>
          <w:sz w:val="32"/>
          <w:szCs w:val="32"/>
        </w:rPr>
        <w:t>作出</w:t>
      </w:r>
      <w:proofErr w:type="gramEnd"/>
      <w:r>
        <w:rPr>
          <w:rFonts w:ascii="仿宋" w:eastAsia="仿宋" w:hAnsi="仿宋" w:hint="eastAsia"/>
          <w:sz w:val="32"/>
          <w:szCs w:val="32"/>
        </w:rPr>
        <w:t>是否受理的决定。</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第十三条 </w:t>
      </w:r>
      <w:r>
        <w:rPr>
          <w:rFonts w:ascii="仿宋" w:eastAsia="仿宋" w:hAnsi="仿宋" w:hint="eastAsia"/>
          <w:sz w:val="32"/>
          <w:szCs w:val="32"/>
        </w:rPr>
        <w:t>对于符合受理条件的，本委员会将向各方当事人发送调解通知及本调解规则。</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第十四条 </w:t>
      </w:r>
      <w:r>
        <w:rPr>
          <w:rFonts w:ascii="仿宋" w:eastAsia="仿宋" w:hAnsi="仿宋" w:hint="eastAsia"/>
          <w:sz w:val="32"/>
          <w:szCs w:val="32"/>
        </w:rPr>
        <w:t>当事人应当提交案件材料一式三份，调解员与本委员会各留存一份，并送对方当事人一份。当事人人数超过二人或者调解员人数超过一人的，增加相应份数。</w:t>
      </w:r>
    </w:p>
    <w:p w:rsidR="00050AC1" w:rsidRDefault="00050AC1" w:rsidP="00050AC1">
      <w:pPr>
        <w:pStyle w:val="a5"/>
        <w:numPr>
          <w:ilvl w:val="0"/>
          <w:numId w:val="1"/>
        </w:numPr>
        <w:ind w:firstLineChars="0"/>
        <w:jc w:val="center"/>
        <w:rPr>
          <w:rFonts w:ascii="黑体" w:eastAsia="黑体" w:hAnsi="黑体"/>
          <w:sz w:val="32"/>
          <w:szCs w:val="32"/>
        </w:rPr>
      </w:pPr>
      <w:r>
        <w:rPr>
          <w:rFonts w:ascii="黑体" w:eastAsia="黑体" w:hAnsi="黑体" w:hint="eastAsia"/>
          <w:sz w:val="32"/>
          <w:szCs w:val="32"/>
        </w:rPr>
        <w:t>委托或邀请调解</w:t>
      </w:r>
    </w:p>
    <w:p w:rsidR="00050AC1" w:rsidRDefault="00050AC1" w:rsidP="00050AC1">
      <w:pPr>
        <w:ind w:firstLine="645"/>
        <w:rPr>
          <w:rFonts w:ascii="仿宋" w:eastAsia="仿宋" w:hAnsi="仿宋"/>
          <w:sz w:val="32"/>
          <w:szCs w:val="32"/>
        </w:rPr>
      </w:pPr>
      <w:r>
        <w:rPr>
          <w:rFonts w:ascii="仿宋" w:eastAsia="仿宋" w:hAnsi="仿宋" w:hint="eastAsia"/>
          <w:b/>
          <w:sz w:val="32"/>
          <w:szCs w:val="32"/>
        </w:rPr>
        <w:t xml:space="preserve">第十五条 </w:t>
      </w:r>
      <w:r>
        <w:rPr>
          <w:rFonts w:ascii="仿宋" w:eastAsia="仿宋" w:hAnsi="仿宋" w:hint="eastAsia"/>
          <w:sz w:val="32"/>
          <w:szCs w:val="32"/>
        </w:rPr>
        <w:t>当事人就本规则第三条所属纠纷向人民法院提起诉讼的，本委员会可以接受人民法院委托进行诉前调解。当事人双方均同意委托调解的，应当在《诉前委托调解建议书》上签字确认。</w:t>
      </w:r>
    </w:p>
    <w:p w:rsidR="00050AC1" w:rsidRDefault="00050AC1" w:rsidP="00050AC1">
      <w:pPr>
        <w:ind w:firstLine="645"/>
        <w:rPr>
          <w:rFonts w:ascii="仿宋" w:eastAsia="仿宋" w:hAnsi="仿宋"/>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当事人诉讼纠纷已进入审判程序的，经双方当事人自愿选择，本委员会可以接受人民法院委托进行诉中调解。当事人双方均同意委托调解的，应当在《诉中委托调解建议书》上签字确认。</w:t>
      </w:r>
    </w:p>
    <w:p w:rsidR="00050AC1" w:rsidRDefault="00050AC1" w:rsidP="00050AC1">
      <w:pPr>
        <w:ind w:firstLine="645"/>
        <w:rPr>
          <w:rFonts w:ascii="仿宋" w:eastAsia="仿宋" w:hAnsi="仿宋"/>
          <w:sz w:val="32"/>
          <w:szCs w:val="32"/>
        </w:rPr>
      </w:pPr>
      <w:r>
        <w:rPr>
          <w:rFonts w:ascii="仿宋" w:eastAsia="仿宋" w:hAnsi="仿宋" w:hint="eastAsia"/>
          <w:b/>
          <w:sz w:val="32"/>
          <w:szCs w:val="32"/>
        </w:rPr>
        <w:t xml:space="preserve">第十七条 </w:t>
      </w:r>
      <w:r>
        <w:rPr>
          <w:rFonts w:ascii="仿宋" w:eastAsia="仿宋" w:hAnsi="仿宋" w:hint="eastAsia"/>
          <w:sz w:val="32"/>
          <w:szCs w:val="32"/>
        </w:rPr>
        <w:t>诉前或者诉中委托调解的，本委员会收到人民法院出具的《委托调解函》，以及起诉状副本及其他案件材料后，在3个工作日内确定调解员，及时开展调解工作。</w:t>
      </w:r>
    </w:p>
    <w:p w:rsidR="00050AC1" w:rsidRDefault="00050AC1" w:rsidP="00050AC1">
      <w:pPr>
        <w:ind w:firstLine="645"/>
        <w:rPr>
          <w:rFonts w:ascii="仿宋" w:eastAsia="仿宋" w:hAnsi="仿宋"/>
          <w:sz w:val="32"/>
          <w:szCs w:val="32"/>
        </w:rPr>
      </w:pPr>
      <w:r>
        <w:rPr>
          <w:rFonts w:ascii="仿宋" w:eastAsia="仿宋" w:hAnsi="仿宋" w:hint="eastAsia"/>
          <w:b/>
          <w:sz w:val="32"/>
          <w:szCs w:val="32"/>
        </w:rPr>
        <w:t xml:space="preserve">第十八条 </w:t>
      </w:r>
      <w:r>
        <w:rPr>
          <w:rFonts w:ascii="仿宋" w:eastAsia="仿宋" w:hAnsi="仿宋" w:hint="eastAsia"/>
          <w:sz w:val="32"/>
          <w:szCs w:val="32"/>
        </w:rPr>
        <w:t>当事人诉讼纠纷已进入审判程序的，本委员会也可以接受人民法院邀请共同进行调解。</w:t>
      </w:r>
    </w:p>
    <w:p w:rsidR="00050AC1" w:rsidRDefault="00050AC1" w:rsidP="00050AC1">
      <w:pPr>
        <w:ind w:firstLine="645"/>
        <w:rPr>
          <w:rFonts w:ascii="仿宋" w:eastAsia="仿宋" w:hAnsi="仿宋"/>
          <w:sz w:val="32"/>
          <w:szCs w:val="32"/>
        </w:rPr>
      </w:pPr>
      <w:r>
        <w:rPr>
          <w:rFonts w:ascii="仿宋" w:eastAsia="仿宋" w:hAnsi="仿宋" w:hint="eastAsia"/>
          <w:sz w:val="32"/>
          <w:szCs w:val="32"/>
        </w:rPr>
        <w:t>本委员会在收到人民法院《协助调解函》后，及时安排</w:t>
      </w:r>
      <w:r>
        <w:rPr>
          <w:rFonts w:ascii="仿宋" w:eastAsia="仿宋" w:hAnsi="仿宋" w:hint="eastAsia"/>
          <w:sz w:val="32"/>
          <w:szCs w:val="32"/>
        </w:rPr>
        <w:lastRenderedPageBreak/>
        <w:t>调解员到人民法院参加调解。</w:t>
      </w:r>
    </w:p>
    <w:p w:rsidR="00050AC1" w:rsidRDefault="00050AC1" w:rsidP="00050AC1">
      <w:pPr>
        <w:ind w:firstLine="645"/>
        <w:rPr>
          <w:rFonts w:ascii="仿宋" w:eastAsia="仿宋" w:hAnsi="仿宋"/>
          <w:sz w:val="32"/>
          <w:szCs w:val="32"/>
        </w:rPr>
      </w:pPr>
      <w:r>
        <w:rPr>
          <w:rFonts w:ascii="仿宋" w:eastAsia="仿宋" w:hAnsi="仿宋" w:hint="eastAsia"/>
          <w:b/>
          <w:sz w:val="32"/>
          <w:szCs w:val="32"/>
        </w:rPr>
        <w:t xml:space="preserve">第十九条 </w:t>
      </w:r>
      <w:r>
        <w:rPr>
          <w:rFonts w:ascii="仿宋" w:eastAsia="仿宋" w:hAnsi="仿宋" w:hint="eastAsia"/>
          <w:sz w:val="32"/>
          <w:szCs w:val="32"/>
        </w:rPr>
        <w:t>经当事人同意，本委员会可以与其他争议解决机构进行联合调解，也可以接受人民法院以外其他机构的委托或者邀请进行调解。</w:t>
      </w:r>
    </w:p>
    <w:p w:rsidR="00050AC1" w:rsidRDefault="00050AC1" w:rsidP="00050AC1">
      <w:pPr>
        <w:pStyle w:val="a5"/>
        <w:numPr>
          <w:ilvl w:val="0"/>
          <w:numId w:val="1"/>
        </w:numPr>
        <w:ind w:firstLineChars="0"/>
        <w:jc w:val="center"/>
        <w:rPr>
          <w:rFonts w:ascii="黑体" w:eastAsia="黑体" w:hAnsi="黑体"/>
          <w:sz w:val="32"/>
          <w:szCs w:val="32"/>
        </w:rPr>
      </w:pPr>
      <w:r>
        <w:rPr>
          <w:rFonts w:ascii="黑体" w:eastAsia="黑体" w:hAnsi="黑体" w:hint="eastAsia"/>
          <w:sz w:val="32"/>
          <w:szCs w:val="32"/>
        </w:rPr>
        <w:t>调解工作规范</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第二十条 </w:t>
      </w:r>
      <w:r>
        <w:rPr>
          <w:rFonts w:ascii="仿宋" w:eastAsia="仿宋" w:hAnsi="仿宋" w:hint="eastAsia"/>
          <w:sz w:val="32"/>
          <w:szCs w:val="32"/>
        </w:rPr>
        <w:t>本委员会根据纠纷具体情况及复杂程度决定由1名调解员进行独任调解或者由3名调解员组成调解庭进行调解。</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由独任调解员调解的，当事人应当在收到通知之日起5个工作日内协商选定1名调解员。协商不成的，由本委员会指定。</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由调解庭调解的，当事人应当在收到通知之日起5个工作日内各自选定或者各自委托本委员会指定1名调解员。第3名调解员由当事人共同选定或者共同委托本委员会指定。第3名调解员是首席调解员，主持调解庭的程序活动。</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当事人不能在前款规定期限内共同选定或者共同委托本委员会指定调解员的，由本委员会指定。当事人也可以直接委托本委员会代为选定调解员。</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除回避情形外，当事人不同意本委员会指定或者代为选定的调解员的，视为撤回调解，调解程序终止。</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第二十一条</w:t>
      </w:r>
      <w:r>
        <w:rPr>
          <w:rFonts w:ascii="仿宋" w:eastAsia="仿宋" w:hAnsi="仿宋" w:hint="eastAsia"/>
          <w:sz w:val="32"/>
          <w:szCs w:val="32"/>
        </w:rPr>
        <w:t xml:space="preserve"> 调解员有下列情形之一的，应当主动回避，当事人也有权申请其回避：</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lastRenderedPageBreak/>
        <w:t>（一）是本纠纷当事人、代理人或者当事人、代理人的近亲属；</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（二）与本纠纷有利害关系的；</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（三）与本纠纷当事人、代理人有其他关系，可能影响独立、公正调解的；</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（四）接受过当事人或者代理人的请客、馈赠或者提供的其他利益的；</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（五）其他可能对调解员独立性或者公正性产生合理怀疑的情形。</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当事人提出回避申请，应当说明理由并提供相应证据。调解员是否回避由本委员会决定，回避审查期间调解员暂停参与调解工作。调解员因回避或者其他原因不能履行职责的，应当按照本规则重新选定或者指定调解员。</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第二十二条</w:t>
      </w:r>
      <w:r>
        <w:rPr>
          <w:rFonts w:ascii="仿宋" w:eastAsia="仿宋" w:hAnsi="仿宋" w:hint="eastAsia"/>
          <w:sz w:val="32"/>
          <w:szCs w:val="32"/>
        </w:rPr>
        <w:t xml:space="preserve"> 当事人可以委托代理人参加调解，并应当向本委员会提交载明具体权限的授权委托书。</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第二十三条 </w:t>
      </w:r>
      <w:r>
        <w:rPr>
          <w:rFonts w:ascii="仿宋" w:eastAsia="仿宋" w:hAnsi="仿宋" w:hint="eastAsia"/>
          <w:sz w:val="32"/>
          <w:szCs w:val="32"/>
        </w:rPr>
        <w:t>调解不公开进行。当事人一致同意公开的，可以公开进行，但涉及国家秘密、第三人商业秘密等情形的除外。</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当事人可以声明有关提交调解的材料仅供调解使用。经当事人申请，调解可以不作笔录。</w:t>
      </w:r>
    </w:p>
    <w:p w:rsidR="00050AC1" w:rsidRDefault="00050AC1" w:rsidP="00050AC1">
      <w:pPr>
        <w:rPr>
          <w:rFonts w:ascii="仿宋" w:eastAsia="仿宋" w:hAnsi="仿宋"/>
          <w:sz w:val="32"/>
          <w:szCs w:val="32"/>
        </w:rPr>
      </w:pPr>
      <w:r>
        <w:rPr>
          <w:rFonts w:ascii="仿宋" w:eastAsia="仿宋" w:hAnsi="仿宋" w:hint="eastAsia"/>
          <w:sz w:val="32"/>
          <w:szCs w:val="32"/>
        </w:rPr>
        <w:t xml:space="preserve">    调解员、当事人及其代理人、证人、专家、本委员会工作人员以及其他参与调解过程的人员对于调解事项负有保</w:t>
      </w:r>
      <w:r>
        <w:rPr>
          <w:rFonts w:ascii="仿宋" w:eastAsia="仿宋" w:hAnsi="仿宋" w:hint="eastAsia"/>
          <w:sz w:val="32"/>
          <w:szCs w:val="32"/>
        </w:rPr>
        <w:lastRenderedPageBreak/>
        <w:t xml:space="preserve">密义务，但按照法律规定要求向相关有权机关提供或者在隐去当事人身份信息后用于宣传研究等情形除外。 </w:t>
      </w:r>
    </w:p>
    <w:p w:rsidR="00050AC1" w:rsidRDefault="00050AC1" w:rsidP="00050AC1">
      <w:pPr>
        <w:ind w:firstLine="645"/>
        <w:rPr>
          <w:rFonts w:ascii="仿宋" w:eastAsia="仿宋" w:hAnsi="仿宋"/>
          <w:sz w:val="32"/>
          <w:szCs w:val="32"/>
        </w:rPr>
      </w:pPr>
      <w:r>
        <w:rPr>
          <w:rFonts w:ascii="仿宋" w:eastAsia="仿宋" w:hAnsi="仿宋" w:hint="eastAsia"/>
          <w:sz w:val="32"/>
          <w:szCs w:val="32"/>
        </w:rPr>
        <w:t>调解员可以将一方当事人在另一方当事人不在场的情况下陈述的有关情况告知另一方当事人，以便另一方当事人</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相应说明。但</w:t>
      </w:r>
      <w:proofErr w:type="gramStart"/>
      <w:r>
        <w:rPr>
          <w:rFonts w:ascii="仿宋" w:eastAsia="仿宋" w:hAnsi="仿宋" w:hint="eastAsia"/>
          <w:sz w:val="32"/>
          <w:szCs w:val="32"/>
        </w:rPr>
        <w:t>作出</w:t>
      </w:r>
      <w:proofErr w:type="gramEnd"/>
      <w:r>
        <w:rPr>
          <w:rFonts w:ascii="仿宋" w:eastAsia="仿宋" w:hAnsi="仿宋" w:hint="eastAsia"/>
          <w:sz w:val="32"/>
          <w:szCs w:val="32"/>
        </w:rPr>
        <w:t>陈述的一方当事人明确反对或者要求调解员予以保密的除外。</w:t>
      </w:r>
    </w:p>
    <w:p w:rsidR="00050AC1" w:rsidRDefault="00050AC1" w:rsidP="00050AC1">
      <w:pPr>
        <w:jc w:val="center"/>
        <w:rPr>
          <w:rFonts w:ascii="黑体" w:eastAsia="黑体" w:hAnsi="黑体"/>
          <w:sz w:val="32"/>
          <w:szCs w:val="32"/>
        </w:rPr>
      </w:pPr>
      <w:r>
        <w:rPr>
          <w:rFonts w:ascii="黑体" w:eastAsia="黑体" w:hAnsi="黑体" w:hint="eastAsia"/>
          <w:sz w:val="32"/>
          <w:szCs w:val="32"/>
        </w:rPr>
        <w:t>第五章 调解程序</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第二十四条 </w:t>
      </w:r>
      <w:r>
        <w:rPr>
          <w:rFonts w:ascii="仿宋" w:eastAsia="仿宋" w:hAnsi="仿宋" w:hint="eastAsia"/>
          <w:sz w:val="32"/>
          <w:szCs w:val="32"/>
        </w:rPr>
        <w:t>调解程序自本委员会决定受理调解之日开始。</w:t>
      </w:r>
    </w:p>
    <w:p w:rsidR="00050AC1" w:rsidRDefault="00050AC1" w:rsidP="00050AC1">
      <w:pPr>
        <w:ind w:firstLineChars="200" w:firstLine="640"/>
        <w:rPr>
          <w:rFonts w:ascii="仿宋" w:eastAsia="仿宋" w:hAnsi="仿宋"/>
          <w:sz w:val="32"/>
          <w:szCs w:val="32"/>
        </w:rPr>
      </w:pPr>
      <w:r>
        <w:rPr>
          <w:rFonts w:ascii="仿宋" w:eastAsia="仿宋" w:hAnsi="仿宋" w:hint="eastAsia"/>
          <w:sz w:val="32"/>
          <w:szCs w:val="32"/>
        </w:rPr>
        <w:t>人民法院委托调解的，调解程序自本委员会接受调解之日开始。</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第二十五条 </w:t>
      </w:r>
      <w:r>
        <w:rPr>
          <w:rFonts w:ascii="仿宋" w:eastAsia="仿宋" w:hAnsi="仿宋" w:hint="eastAsia"/>
          <w:sz w:val="32"/>
          <w:szCs w:val="32"/>
        </w:rPr>
        <w:t>调解可以采用现场调解、书面调解、网络调解、电话调解等方式开展。本委员会可以视情况确定调解方式。</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第二十六条 </w:t>
      </w:r>
      <w:r>
        <w:rPr>
          <w:rFonts w:ascii="仿宋" w:eastAsia="仿宋" w:hAnsi="仿宋" w:hint="eastAsia"/>
          <w:sz w:val="32"/>
          <w:szCs w:val="32"/>
        </w:rPr>
        <w:t xml:space="preserve">调解员应当公平、公正对待各方当事人，协助当事人解决争议。 </w:t>
      </w:r>
    </w:p>
    <w:p w:rsidR="00050AC1" w:rsidRDefault="00050AC1" w:rsidP="00050AC1">
      <w:pPr>
        <w:ind w:firstLine="645"/>
        <w:rPr>
          <w:rFonts w:ascii="仿宋" w:eastAsia="仿宋" w:hAnsi="仿宋"/>
          <w:sz w:val="32"/>
          <w:szCs w:val="32"/>
        </w:rPr>
      </w:pPr>
      <w:r>
        <w:rPr>
          <w:rFonts w:ascii="仿宋" w:eastAsia="仿宋" w:hAnsi="仿宋" w:hint="eastAsia"/>
          <w:sz w:val="32"/>
          <w:szCs w:val="32"/>
        </w:rPr>
        <w:t xml:space="preserve">调解员可以在充分考虑案情、当事人意愿以及快速解决纠纷需要的情况下，采取以下方法进行调解： </w:t>
      </w:r>
    </w:p>
    <w:p w:rsidR="00050AC1" w:rsidRDefault="00050AC1" w:rsidP="00050AC1">
      <w:pPr>
        <w:ind w:firstLine="645"/>
        <w:rPr>
          <w:rFonts w:ascii="仿宋" w:eastAsia="仿宋" w:hAnsi="仿宋"/>
          <w:sz w:val="32"/>
          <w:szCs w:val="32"/>
        </w:rPr>
      </w:pPr>
      <w:r>
        <w:rPr>
          <w:rFonts w:ascii="仿宋" w:eastAsia="仿宋" w:hAnsi="仿宋" w:hint="eastAsia"/>
          <w:sz w:val="32"/>
          <w:szCs w:val="32"/>
        </w:rPr>
        <w:t>（一）调解程序开始之后，调解员应当听取申请人的请求和理由，以及被申请人的意见，并可以单独或者同时会见当事人及其代理人进行调解；</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（二）调解员单独会见一方当事人的，可以向他方当事</w:t>
      </w:r>
      <w:r>
        <w:rPr>
          <w:rFonts w:ascii="仿宋" w:eastAsia="仿宋" w:hAnsi="仿宋" w:hint="eastAsia"/>
          <w:sz w:val="32"/>
          <w:szCs w:val="32"/>
        </w:rPr>
        <w:lastRenderedPageBreak/>
        <w:t>人通报单独会见的情况，当事人另有要求的除外；</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（三）调解员可以对争议进行面对面的调解，也可以进行背对背的调解；</w:t>
      </w:r>
    </w:p>
    <w:p w:rsidR="00050AC1" w:rsidRDefault="00050AC1" w:rsidP="00050AC1">
      <w:pPr>
        <w:rPr>
          <w:rFonts w:ascii="仿宋" w:eastAsia="仿宋" w:hAnsi="仿宋"/>
          <w:sz w:val="32"/>
          <w:szCs w:val="32"/>
        </w:rPr>
      </w:pPr>
      <w:r>
        <w:rPr>
          <w:rFonts w:ascii="仿宋" w:eastAsia="仿宋" w:hAnsi="仿宋" w:hint="eastAsia"/>
          <w:sz w:val="32"/>
          <w:szCs w:val="32"/>
        </w:rPr>
        <w:t xml:space="preserve">　　（四）在调解过程中，调解员可以要求当事人提出书面或者口头的调解建议或者方案；</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（五）调解员可以根据具体案情，在征得各方当事人同意后，聘请有关专家就专业问题提供咨询建议或者意见；</w:t>
      </w:r>
    </w:p>
    <w:p w:rsidR="00050AC1" w:rsidRDefault="00050AC1" w:rsidP="00050AC1">
      <w:pPr>
        <w:rPr>
          <w:rFonts w:ascii="仿宋" w:eastAsia="仿宋" w:hAnsi="仿宋"/>
          <w:sz w:val="32"/>
          <w:szCs w:val="32"/>
        </w:rPr>
      </w:pPr>
      <w:r>
        <w:rPr>
          <w:rFonts w:ascii="仿宋" w:eastAsia="仿宋" w:hAnsi="仿宋" w:hint="eastAsia"/>
          <w:sz w:val="32"/>
          <w:szCs w:val="32"/>
        </w:rPr>
        <w:t xml:space="preserve">　　（六）调解员可以要求当事人提交补充材料；</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（七）在调解过程中，调解员应当根据已掌握的情况，依据公平合理的原则，向当事人提出解决争议的建议；</w:t>
      </w:r>
    </w:p>
    <w:p w:rsidR="00050AC1" w:rsidRDefault="00050AC1" w:rsidP="00050AC1">
      <w:pPr>
        <w:ind w:firstLine="645"/>
        <w:rPr>
          <w:rFonts w:ascii="仿宋" w:eastAsia="仿宋" w:hAnsi="仿宋"/>
          <w:sz w:val="32"/>
          <w:szCs w:val="32"/>
        </w:rPr>
      </w:pPr>
      <w:r>
        <w:rPr>
          <w:rFonts w:ascii="仿宋" w:eastAsia="仿宋" w:hAnsi="仿宋" w:hint="eastAsia"/>
          <w:sz w:val="32"/>
          <w:szCs w:val="32"/>
        </w:rPr>
        <w:t>（八）经过调解，在当事人之间仍无法达成和解的情况下，调解员可以提出最后的建议或者方案；</w:t>
      </w:r>
    </w:p>
    <w:p w:rsidR="00050AC1" w:rsidRDefault="00050AC1" w:rsidP="00050AC1">
      <w:pPr>
        <w:ind w:firstLine="645"/>
        <w:rPr>
          <w:rFonts w:ascii="仿宋" w:eastAsia="仿宋" w:hAnsi="仿宋"/>
          <w:sz w:val="32"/>
          <w:szCs w:val="32"/>
        </w:rPr>
      </w:pPr>
      <w:r>
        <w:rPr>
          <w:rFonts w:ascii="仿宋" w:eastAsia="仿宋" w:hAnsi="仿宋" w:hint="eastAsia"/>
          <w:sz w:val="32"/>
          <w:szCs w:val="32"/>
        </w:rPr>
        <w:t>（九）调解员认为合适的其他方法。</w:t>
      </w:r>
    </w:p>
    <w:p w:rsidR="00050AC1" w:rsidRDefault="00050AC1" w:rsidP="00050AC1">
      <w:pPr>
        <w:ind w:firstLine="645"/>
        <w:rPr>
          <w:rFonts w:ascii="仿宋" w:eastAsia="仿宋" w:hAnsi="仿宋"/>
          <w:sz w:val="32"/>
          <w:szCs w:val="32"/>
        </w:rPr>
      </w:pPr>
      <w:r>
        <w:rPr>
          <w:rFonts w:ascii="仿宋" w:eastAsia="仿宋" w:hAnsi="仿宋" w:hint="eastAsia"/>
          <w:sz w:val="32"/>
          <w:szCs w:val="32"/>
        </w:rPr>
        <w:t>聘请行业专家如产生费用的，由当事人承担。</w:t>
      </w:r>
    </w:p>
    <w:p w:rsidR="00050AC1" w:rsidRDefault="00050AC1" w:rsidP="00050AC1">
      <w:pPr>
        <w:ind w:firstLine="645"/>
        <w:rPr>
          <w:rFonts w:ascii="仿宋" w:eastAsia="仿宋" w:hAnsi="仿宋"/>
          <w:sz w:val="32"/>
          <w:szCs w:val="32"/>
        </w:rPr>
      </w:pPr>
      <w:r>
        <w:rPr>
          <w:rFonts w:ascii="仿宋" w:eastAsia="仿宋" w:hAnsi="仿宋" w:hint="eastAsia"/>
          <w:b/>
          <w:sz w:val="32"/>
          <w:szCs w:val="32"/>
        </w:rPr>
        <w:t xml:space="preserve">第二十七条 </w:t>
      </w:r>
      <w:r>
        <w:rPr>
          <w:rFonts w:ascii="仿宋" w:eastAsia="仿宋" w:hAnsi="仿宋" w:hint="eastAsia"/>
          <w:sz w:val="32"/>
          <w:szCs w:val="32"/>
        </w:rPr>
        <w:t>除人民法院邀请共同调解外，调解在本委员会确定的地点进行。</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第二十八条 </w:t>
      </w:r>
      <w:r>
        <w:rPr>
          <w:rFonts w:ascii="仿宋" w:eastAsia="仿宋" w:hAnsi="仿宋" w:hint="eastAsia"/>
          <w:sz w:val="32"/>
          <w:szCs w:val="32"/>
        </w:rPr>
        <w:t xml:space="preserve">当事人申请调解，经过调解当事人达成一致意见的，应当事人要求，由本委员会制作调解书并加盖本委员会印章，并由各方当事人签收。调解协议对各方当事人有法律约束力。 </w:t>
      </w:r>
    </w:p>
    <w:p w:rsidR="00050AC1" w:rsidRDefault="00050AC1" w:rsidP="00050AC1">
      <w:pPr>
        <w:ind w:firstLine="645"/>
        <w:rPr>
          <w:rFonts w:ascii="仿宋" w:eastAsia="仿宋" w:hAnsi="仿宋"/>
          <w:sz w:val="32"/>
          <w:szCs w:val="32"/>
        </w:rPr>
      </w:pPr>
      <w:r>
        <w:rPr>
          <w:rFonts w:ascii="仿宋" w:eastAsia="仿宋" w:hAnsi="仿宋" w:hint="eastAsia"/>
          <w:sz w:val="32"/>
          <w:szCs w:val="32"/>
        </w:rPr>
        <w:t>经本委员会调解达成的调解协议，当事人可以向人民法院申请司法确认，经确认后的调解协议具有强制执行力。</w:t>
      </w:r>
    </w:p>
    <w:p w:rsidR="00050AC1" w:rsidRDefault="00050AC1" w:rsidP="00050AC1">
      <w:pPr>
        <w:ind w:firstLine="645"/>
        <w:rPr>
          <w:rFonts w:ascii="仿宋" w:eastAsia="仿宋" w:hAnsi="仿宋"/>
          <w:sz w:val="32"/>
          <w:szCs w:val="32"/>
        </w:rPr>
      </w:pPr>
      <w:r>
        <w:rPr>
          <w:rFonts w:ascii="仿宋" w:eastAsia="仿宋" w:hAnsi="仿宋" w:hint="eastAsia"/>
          <w:sz w:val="32"/>
          <w:szCs w:val="32"/>
        </w:rPr>
        <w:lastRenderedPageBreak/>
        <w:t>诉前或者诉中委托调解达成调解协议的，本委员会应当向人民法院出具《委托调解结果反馈函》，双方当事人可以向人民法院申请司法确认或者要求出具民事调解书。</w:t>
      </w:r>
    </w:p>
    <w:p w:rsidR="00050AC1" w:rsidRDefault="00050AC1" w:rsidP="00050AC1">
      <w:pPr>
        <w:ind w:firstLine="645"/>
        <w:rPr>
          <w:rFonts w:ascii="仿宋" w:eastAsia="仿宋" w:hAnsi="仿宋"/>
          <w:sz w:val="32"/>
          <w:szCs w:val="32"/>
        </w:rPr>
      </w:pPr>
      <w:r>
        <w:rPr>
          <w:rFonts w:ascii="仿宋" w:eastAsia="仿宋" w:hAnsi="仿宋" w:hint="eastAsia"/>
          <w:b/>
          <w:sz w:val="32"/>
          <w:szCs w:val="32"/>
        </w:rPr>
        <w:t>第二十九条</w:t>
      </w:r>
      <w:r>
        <w:rPr>
          <w:rFonts w:ascii="仿宋" w:eastAsia="仿宋" w:hAnsi="仿宋" w:hint="eastAsia"/>
          <w:sz w:val="32"/>
          <w:szCs w:val="32"/>
        </w:rPr>
        <w:t xml:space="preserve"> 纠纷调解案件应当在受理之日起两个月内办结。调解期限届满，经双方当事人同意或者本委员会批准可以适当延长调解期限。</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第三十条</w:t>
      </w:r>
      <w:r>
        <w:rPr>
          <w:rFonts w:ascii="仿宋" w:eastAsia="仿宋" w:hAnsi="仿宋" w:hint="eastAsia"/>
          <w:sz w:val="32"/>
          <w:szCs w:val="32"/>
        </w:rPr>
        <w:t xml:space="preserve"> 出现下列情形之一，调解程序终止： </w:t>
      </w:r>
    </w:p>
    <w:p w:rsidR="00050AC1" w:rsidRDefault="00050AC1" w:rsidP="00050AC1">
      <w:pPr>
        <w:rPr>
          <w:rFonts w:ascii="仿宋" w:eastAsia="仿宋" w:hAnsi="仿宋"/>
          <w:sz w:val="32"/>
          <w:szCs w:val="32"/>
        </w:rPr>
      </w:pPr>
      <w:r>
        <w:rPr>
          <w:rFonts w:ascii="仿宋" w:eastAsia="仿宋" w:hAnsi="仿宋" w:hint="eastAsia"/>
          <w:sz w:val="32"/>
          <w:szCs w:val="32"/>
        </w:rPr>
        <w:t xml:space="preserve">    （一）当事人撤回调解申请或者不同意继续调解；</w:t>
      </w:r>
    </w:p>
    <w:p w:rsidR="00050AC1" w:rsidRDefault="00050AC1" w:rsidP="00050AC1">
      <w:pPr>
        <w:ind w:firstLine="630"/>
        <w:rPr>
          <w:rFonts w:ascii="仿宋" w:eastAsia="仿宋" w:hAnsi="仿宋"/>
          <w:sz w:val="32"/>
          <w:szCs w:val="32"/>
        </w:rPr>
      </w:pPr>
      <w:r>
        <w:rPr>
          <w:rFonts w:ascii="仿宋" w:eastAsia="仿宋" w:hAnsi="仿宋" w:hint="eastAsia"/>
          <w:sz w:val="32"/>
          <w:szCs w:val="32"/>
        </w:rPr>
        <w:t xml:space="preserve">（二）当事人就调解费用不能达成一致； </w:t>
      </w:r>
    </w:p>
    <w:p w:rsidR="00050AC1" w:rsidRDefault="00050AC1" w:rsidP="00050AC1">
      <w:pPr>
        <w:ind w:firstLine="630"/>
        <w:rPr>
          <w:rFonts w:ascii="仿宋" w:eastAsia="仿宋" w:hAnsi="仿宋"/>
          <w:sz w:val="32"/>
          <w:szCs w:val="32"/>
        </w:rPr>
      </w:pPr>
      <w:r>
        <w:rPr>
          <w:rFonts w:ascii="仿宋" w:eastAsia="仿宋" w:hAnsi="仿宋" w:hint="eastAsia"/>
          <w:sz w:val="32"/>
          <w:szCs w:val="32"/>
        </w:rPr>
        <w:t xml:space="preserve">（三）当事人达成调解协议或者自行和解； </w:t>
      </w:r>
    </w:p>
    <w:p w:rsidR="00050AC1" w:rsidRDefault="00050AC1" w:rsidP="00050AC1">
      <w:pPr>
        <w:ind w:firstLine="630"/>
        <w:rPr>
          <w:rFonts w:ascii="仿宋" w:eastAsia="仿宋" w:hAnsi="仿宋"/>
          <w:sz w:val="32"/>
          <w:szCs w:val="32"/>
        </w:rPr>
      </w:pPr>
      <w:r>
        <w:rPr>
          <w:rFonts w:ascii="仿宋" w:eastAsia="仿宋" w:hAnsi="仿宋" w:hint="eastAsia"/>
          <w:sz w:val="32"/>
          <w:szCs w:val="32"/>
        </w:rPr>
        <w:t>（四）调解期限届满，当事人未能达成调解协议且不同意延长调解期限；</w:t>
      </w:r>
    </w:p>
    <w:p w:rsidR="00050AC1" w:rsidRDefault="00050AC1" w:rsidP="00050AC1">
      <w:pPr>
        <w:ind w:firstLine="630"/>
        <w:rPr>
          <w:rFonts w:ascii="仿宋" w:eastAsia="仿宋" w:hAnsi="仿宋"/>
          <w:sz w:val="32"/>
          <w:szCs w:val="32"/>
        </w:rPr>
      </w:pPr>
      <w:r>
        <w:rPr>
          <w:rFonts w:ascii="仿宋" w:eastAsia="仿宋" w:hAnsi="仿宋" w:hint="eastAsia"/>
          <w:sz w:val="32"/>
          <w:szCs w:val="32"/>
        </w:rPr>
        <w:t>（五）当事人一方或者双方声明终止调解程序；</w:t>
      </w:r>
    </w:p>
    <w:p w:rsidR="00050AC1" w:rsidRDefault="00050AC1" w:rsidP="00050AC1">
      <w:pPr>
        <w:ind w:firstLine="630"/>
        <w:rPr>
          <w:rFonts w:ascii="仿宋" w:eastAsia="仿宋" w:hAnsi="仿宋"/>
          <w:sz w:val="32"/>
          <w:szCs w:val="32"/>
        </w:rPr>
      </w:pPr>
      <w:r>
        <w:rPr>
          <w:rFonts w:ascii="仿宋" w:eastAsia="仿宋" w:hAnsi="仿宋" w:hint="eastAsia"/>
          <w:sz w:val="32"/>
          <w:szCs w:val="32"/>
        </w:rPr>
        <w:t>（六）调解员在与各方当事人协商后，声明继续调解已无意义的；</w:t>
      </w:r>
    </w:p>
    <w:p w:rsidR="00050AC1" w:rsidRDefault="00050AC1" w:rsidP="00050AC1">
      <w:pPr>
        <w:ind w:firstLine="630"/>
        <w:rPr>
          <w:rFonts w:ascii="仿宋" w:eastAsia="仿宋" w:hAnsi="仿宋"/>
          <w:sz w:val="32"/>
          <w:szCs w:val="32"/>
        </w:rPr>
      </w:pPr>
      <w:r>
        <w:rPr>
          <w:rFonts w:ascii="仿宋" w:eastAsia="仿宋" w:hAnsi="仿宋" w:hint="eastAsia"/>
          <w:sz w:val="32"/>
          <w:szCs w:val="32"/>
        </w:rPr>
        <w:t>（七）其他本委员会认为应当终止调解程序的情形。</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第三十一条</w:t>
      </w:r>
      <w:r>
        <w:rPr>
          <w:rFonts w:ascii="仿宋" w:eastAsia="仿宋" w:hAnsi="仿宋" w:hint="eastAsia"/>
          <w:sz w:val="32"/>
          <w:szCs w:val="32"/>
        </w:rPr>
        <w:t xml:space="preserve"> 任何一方当事人均不得在之后的仲裁程序、司法程序或者其他程序中援引对方当事人或者调解员在调解过程中的任何陈述、意见、观点、建议或者承认，以及将书面材料作为其请求、答辩或者反请求的依据或者证据。 </w:t>
      </w:r>
    </w:p>
    <w:p w:rsidR="00050AC1" w:rsidRDefault="00050AC1" w:rsidP="00050AC1">
      <w:pPr>
        <w:rPr>
          <w:rFonts w:ascii="仿宋" w:eastAsia="仿宋" w:hAnsi="仿宋"/>
          <w:sz w:val="32"/>
          <w:szCs w:val="32"/>
        </w:rPr>
      </w:pPr>
      <w:r>
        <w:rPr>
          <w:rFonts w:ascii="仿宋" w:eastAsia="仿宋" w:hAnsi="仿宋" w:hint="eastAsia"/>
          <w:sz w:val="32"/>
          <w:szCs w:val="32"/>
        </w:rPr>
        <w:t xml:space="preserve">    当事人也不能要求调解员在前款程序中作为证人。</w:t>
      </w:r>
    </w:p>
    <w:p w:rsidR="00050AC1" w:rsidRDefault="00050AC1" w:rsidP="00050AC1">
      <w:pPr>
        <w:jc w:val="center"/>
        <w:rPr>
          <w:rFonts w:ascii="黑体" w:eastAsia="黑体" w:hAnsi="黑体" w:hint="eastAsia"/>
          <w:sz w:val="32"/>
          <w:szCs w:val="32"/>
        </w:rPr>
      </w:pPr>
    </w:p>
    <w:p w:rsidR="00050AC1" w:rsidRDefault="00050AC1" w:rsidP="00050AC1">
      <w:pPr>
        <w:jc w:val="center"/>
        <w:rPr>
          <w:rFonts w:ascii="黑体" w:eastAsia="黑体" w:hAnsi="黑体"/>
          <w:sz w:val="32"/>
          <w:szCs w:val="32"/>
        </w:rPr>
      </w:pPr>
      <w:r>
        <w:rPr>
          <w:rFonts w:ascii="黑体" w:eastAsia="黑体" w:hAnsi="黑体" w:hint="eastAsia"/>
          <w:sz w:val="32"/>
          <w:szCs w:val="32"/>
        </w:rPr>
        <w:lastRenderedPageBreak/>
        <w:t>第六章 附则</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第三十二条 </w:t>
      </w:r>
      <w:r>
        <w:rPr>
          <w:rFonts w:ascii="仿宋" w:eastAsia="仿宋" w:hAnsi="仿宋" w:hint="eastAsia"/>
          <w:sz w:val="32"/>
          <w:szCs w:val="32"/>
        </w:rPr>
        <w:t>本调解规则由郑州商品交易所负责解释。</w:t>
      </w:r>
    </w:p>
    <w:p w:rsidR="00050AC1" w:rsidRDefault="00050AC1" w:rsidP="00050AC1">
      <w:pPr>
        <w:ind w:firstLineChars="200" w:firstLine="643"/>
        <w:rPr>
          <w:rFonts w:ascii="仿宋" w:eastAsia="仿宋" w:hAnsi="仿宋"/>
          <w:sz w:val="32"/>
          <w:szCs w:val="32"/>
        </w:rPr>
      </w:pPr>
      <w:r>
        <w:rPr>
          <w:rFonts w:ascii="仿宋" w:eastAsia="仿宋" w:hAnsi="仿宋" w:hint="eastAsia"/>
          <w:b/>
          <w:sz w:val="32"/>
          <w:szCs w:val="32"/>
        </w:rPr>
        <w:t xml:space="preserve">第三十三条 </w:t>
      </w:r>
      <w:r>
        <w:rPr>
          <w:rFonts w:ascii="仿宋" w:eastAsia="仿宋" w:hAnsi="仿宋" w:hint="eastAsia"/>
          <w:sz w:val="32"/>
          <w:szCs w:val="32"/>
        </w:rPr>
        <w:t>本调解规则自发布之日起施行。</w:t>
      </w:r>
    </w:p>
    <w:p w:rsidR="00050AC1" w:rsidRPr="002618D6" w:rsidRDefault="00050AC1" w:rsidP="00050AC1">
      <w:pPr>
        <w:rPr>
          <w:rFonts w:ascii="仿宋" w:eastAsia="仿宋" w:hAnsi="仿宋"/>
          <w:spacing w:val="-6"/>
          <w:sz w:val="32"/>
        </w:rPr>
      </w:pPr>
    </w:p>
    <w:p w:rsidR="00050AC1" w:rsidRPr="008D4F96" w:rsidRDefault="00050AC1" w:rsidP="00050AC1">
      <w:pPr>
        <w:spacing w:line="566" w:lineRule="exact"/>
        <w:rPr>
          <w:rFonts w:ascii="仿宋" w:eastAsia="仿宋" w:hAnsi="仿宋"/>
          <w:spacing w:val="-16"/>
          <w:sz w:val="28"/>
          <w:szCs w:val="28"/>
        </w:rPr>
      </w:pPr>
    </w:p>
    <w:p w:rsidR="002B58FB" w:rsidRPr="00050AC1" w:rsidRDefault="002B58FB"/>
    <w:sectPr w:rsidR="002B58FB" w:rsidRPr="00050AC1" w:rsidSect="00BB52F0">
      <w:footerReference w:type="even" r:id="rId5"/>
      <w:footerReference w:type="default" r:id="rId6"/>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FB" w:rsidRDefault="00050AC1">
    <w:pPr>
      <w:pStyle w:val="a3"/>
      <w:rPr>
        <w:sz w:val="28"/>
      </w:rPr>
    </w:pPr>
    <w:r>
      <w:rPr>
        <w:rFonts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10</w:t>
    </w:r>
    <w:r>
      <w:rPr>
        <w:rStyle w:val="a4"/>
        <w:sz w:val="28"/>
      </w:rPr>
      <w:fldChar w:fldCharType="end"/>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FB" w:rsidRDefault="00050AC1">
    <w:pPr>
      <w:pStyle w:val="a3"/>
      <w:wordWrap w:val="0"/>
      <w:jc w:val="right"/>
      <w:rPr>
        <w:sz w:val="28"/>
      </w:rPr>
    </w:pPr>
    <w:r>
      <w:rPr>
        <w:rFonts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3</w:t>
    </w:r>
    <w:r>
      <w:rPr>
        <w:rStyle w:val="a4"/>
        <w:sz w:val="28"/>
      </w:rPr>
      <w:fldChar w:fldCharType="end"/>
    </w:r>
    <w:r>
      <w:rPr>
        <w:rFonts w:hint="eastAsia"/>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104"/>
    <w:multiLevelType w:val="hybridMultilevel"/>
    <w:tmpl w:val="381E2056"/>
    <w:lvl w:ilvl="0" w:tplc="504CF2F4">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0AC1"/>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F4E"/>
    <w:rsid w:val="00046ADC"/>
    <w:rsid w:val="000470C8"/>
    <w:rsid w:val="000478AE"/>
    <w:rsid w:val="00050AC1"/>
    <w:rsid w:val="0005205D"/>
    <w:rsid w:val="000528FF"/>
    <w:rsid w:val="000538EB"/>
    <w:rsid w:val="000543C2"/>
    <w:rsid w:val="0005558A"/>
    <w:rsid w:val="00057391"/>
    <w:rsid w:val="00060D9C"/>
    <w:rsid w:val="00064BDD"/>
    <w:rsid w:val="00064C9B"/>
    <w:rsid w:val="00064DEC"/>
    <w:rsid w:val="00067E60"/>
    <w:rsid w:val="000704B1"/>
    <w:rsid w:val="000706B1"/>
    <w:rsid w:val="000708B3"/>
    <w:rsid w:val="00070D4A"/>
    <w:rsid w:val="0007101D"/>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496C"/>
    <w:rsid w:val="00265ABF"/>
    <w:rsid w:val="00270512"/>
    <w:rsid w:val="002707DB"/>
    <w:rsid w:val="002726C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2C86"/>
    <w:rsid w:val="006E3468"/>
    <w:rsid w:val="006E3D3E"/>
    <w:rsid w:val="006E52AB"/>
    <w:rsid w:val="006E5434"/>
    <w:rsid w:val="006E667C"/>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819"/>
    <w:rsid w:val="00A85933"/>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1DE"/>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3D4F"/>
    <w:rsid w:val="00F04849"/>
    <w:rsid w:val="00F04C08"/>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50AC1"/>
    <w:pPr>
      <w:tabs>
        <w:tab w:val="center" w:pos="4153"/>
        <w:tab w:val="right" w:pos="8306"/>
      </w:tabs>
      <w:snapToGrid w:val="0"/>
      <w:jc w:val="left"/>
    </w:pPr>
    <w:rPr>
      <w:sz w:val="18"/>
      <w:szCs w:val="18"/>
    </w:rPr>
  </w:style>
  <w:style w:type="character" w:customStyle="1" w:styleId="Char">
    <w:name w:val="页脚 Char"/>
    <w:basedOn w:val="a0"/>
    <w:link w:val="a3"/>
    <w:qFormat/>
    <w:rsid w:val="00050AC1"/>
    <w:rPr>
      <w:rFonts w:ascii="Times New Roman" w:eastAsia="宋体" w:hAnsi="Times New Roman" w:cs="Times New Roman"/>
      <w:sz w:val="18"/>
      <w:szCs w:val="18"/>
    </w:rPr>
  </w:style>
  <w:style w:type="character" w:styleId="a4">
    <w:name w:val="page number"/>
    <w:basedOn w:val="a0"/>
    <w:rsid w:val="00050AC1"/>
  </w:style>
  <w:style w:type="paragraph" w:styleId="a5">
    <w:name w:val="List Paragraph"/>
    <w:basedOn w:val="a"/>
    <w:uiPriority w:val="34"/>
    <w:qFormat/>
    <w:rsid w:val="00050AC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2022-05-12T11:45:00Z</dcterms:created>
  <dcterms:modified xsi:type="dcterms:W3CDTF">2022-05-12T11:45:00Z</dcterms:modified>
</cp:coreProperties>
</file>