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ED" w:rsidRPr="000B1FB7" w:rsidRDefault="00CA5EED" w:rsidP="00CA5EED">
      <w:pPr>
        <w:rPr>
          <w:rFonts w:ascii="黑体" w:eastAsia="黑体" w:hAnsi="黑体"/>
          <w:sz w:val="30"/>
          <w:szCs w:val="30"/>
        </w:rPr>
      </w:pPr>
      <w:r w:rsidRPr="000B1FB7">
        <w:rPr>
          <w:rFonts w:ascii="黑体" w:eastAsia="黑体" w:hAnsi="黑体" w:hint="eastAsia"/>
          <w:sz w:val="30"/>
          <w:szCs w:val="30"/>
        </w:rPr>
        <w:t>附件3</w:t>
      </w:r>
    </w:p>
    <w:p w:rsidR="00CA5EED" w:rsidRDefault="00CA5EED" w:rsidP="00CA5EED">
      <w:pPr>
        <w:spacing w:before="240"/>
        <w:jc w:val="center"/>
        <w:rPr>
          <w:rFonts w:ascii="宋体" w:hAnsi="宋体"/>
          <w:b/>
          <w:sz w:val="44"/>
          <w:szCs w:val="44"/>
        </w:rPr>
      </w:pPr>
      <w:r>
        <w:rPr>
          <w:rFonts w:ascii="宋体" w:hAnsi="宋体" w:hint="eastAsia"/>
          <w:b/>
          <w:sz w:val="44"/>
          <w:szCs w:val="44"/>
        </w:rPr>
        <w:t>《</w:t>
      </w:r>
      <w:r w:rsidRPr="003D75CD">
        <w:rPr>
          <w:rFonts w:ascii="宋体" w:hAnsi="宋体" w:hint="eastAsia"/>
          <w:b/>
          <w:sz w:val="44"/>
          <w:szCs w:val="44"/>
        </w:rPr>
        <w:t>郑州商品交易所</w:t>
      </w:r>
      <w:r>
        <w:rPr>
          <w:rFonts w:ascii="宋体" w:hAnsi="宋体" w:hint="eastAsia"/>
          <w:b/>
          <w:sz w:val="44"/>
          <w:szCs w:val="44"/>
        </w:rPr>
        <w:t>指定存管银行管理办法》</w:t>
      </w:r>
    </w:p>
    <w:p w:rsidR="00CA5EED" w:rsidRDefault="00CA5EED" w:rsidP="00CA5EED">
      <w:pPr>
        <w:jc w:val="center"/>
        <w:rPr>
          <w:rFonts w:ascii="宋体" w:hAnsi="宋体"/>
          <w:b/>
          <w:sz w:val="44"/>
          <w:szCs w:val="44"/>
        </w:rPr>
      </w:pPr>
      <w:r>
        <w:rPr>
          <w:rFonts w:ascii="宋体" w:hAnsi="宋体" w:hint="eastAsia"/>
          <w:b/>
          <w:sz w:val="44"/>
          <w:szCs w:val="44"/>
        </w:rPr>
        <w:t>修订案</w:t>
      </w:r>
    </w:p>
    <w:p w:rsidR="00CA5EED" w:rsidRDefault="00CA5EED" w:rsidP="00CA5EED">
      <w:pPr>
        <w:spacing w:before="240" w:after="240"/>
        <w:jc w:val="left"/>
        <w:rPr>
          <w:rFonts w:ascii="宋体" w:hAnsi="宋体"/>
          <w:b/>
          <w:sz w:val="44"/>
          <w:szCs w:val="44"/>
        </w:rPr>
      </w:pPr>
      <w:r>
        <w:rPr>
          <w:rFonts w:ascii="楷体" w:eastAsia="楷体" w:hAnsi="楷体" w:hint="eastAsia"/>
          <w:sz w:val="28"/>
          <w:szCs w:val="28"/>
        </w:rPr>
        <w:t>（2021年10月26日郑州商品交易所第七届理事会第十七次会议审议通过，自发布之日起施行）</w:t>
      </w:r>
    </w:p>
    <w:p w:rsidR="00CA5EED" w:rsidRDefault="00CA5EED" w:rsidP="00CA5EED">
      <w:pPr>
        <w:ind w:firstLine="645"/>
        <w:rPr>
          <w:rFonts w:ascii="仿宋" w:eastAsia="仿宋" w:hAnsi="仿宋"/>
          <w:sz w:val="32"/>
          <w:szCs w:val="32"/>
        </w:rPr>
      </w:pPr>
      <w:r>
        <w:rPr>
          <w:rFonts w:ascii="仿宋" w:eastAsia="仿宋" w:hAnsi="仿宋" w:hint="eastAsia"/>
          <w:sz w:val="32"/>
          <w:szCs w:val="32"/>
        </w:rPr>
        <w:t>对《郑州商品交易所指定存管银行管理办法》进行如下修改：</w:t>
      </w:r>
    </w:p>
    <w:p w:rsidR="00CA5EED" w:rsidRDefault="00CA5EED" w:rsidP="00CA5EED">
      <w:pPr>
        <w:ind w:firstLine="645"/>
        <w:rPr>
          <w:rFonts w:ascii="仿宋" w:eastAsia="仿宋" w:hAnsi="仿宋"/>
          <w:sz w:val="32"/>
          <w:szCs w:val="32"/>
        </w:rPr>
      </w:pPr>
      <w:r>
        <w:rPr>
          <w:rFonts w:ascii="仿宋" w:eastAsia="仿宋" w:hAnsi="仿宋" w:hint="eastAsia"/>
          <w:sz w:val="32"/>
          <w:szCs w:val="32"/>
        </w:rPr>
        <w:t>一、在第四条第一款后增加一款，作为第二款：“</w:t>
      </w:r>
      <w:r w:rsidRPr="007E0D69">
        <w:rPr>
          <w:rFonts w:ascii="仿宋" w:eastAsia="仿宋" w:hAnsi="仿宋" w:hint="eastAsia"/>
          <w:sz w:val="32"/>
          <w:szCs w:val="32"/>
        </w:rPr>
        <w:t>合格境外</w:t>
      </w:r>
      <w:r>
        <w:rPr>
          <w:rFonts w:ascii="仿宋" w:eastAsia="仿宋" w:hAnsi="仿宋" w:hint="eastAsia"/>
          <w:sz w:val="32"/>
          <w:szCs w:val="32"/>
        </w:rPr>
        <w:t>机构</w:t>
      </w:r>
      <w:r w:rsidRPr="007E0D69">
        <w:rPr>
          <w:rFonts w:ascii="仿宋" w:eastAsia="仿宋" w:hAnsi="仿宋" w:hint="eastAsia"/>
          <w:sz w:val="32"/>
          <w:szCs w:val="32"/>
        </w:rPr>
        <w:t>投资者和人民币合格境外</w:t>
      </w:r>
      <w:r>
        <w:rPr>
          <w:rFonts w:ascii="仿宋" w:eastAsia="仿宋" w:hAnsi="仿宋" w:hint="eastAsia"/>
          <w:sz w:val="32"/>
          <w:szCs w:val="32"/>
        </w:rPr>
        <w:t>机构</w:t>
      </w:r>
      <w:r w:rsidRPr="007E0D69">
        <w:rPr>
          <w:rFonts w:ascii="仿宋" w:eastAsia="仿宋" w:hAnsi="仿宋" w:hint="eastAsia"/>
          <w:sz w:val="32"/>
          <w:szCs w:val="32"/>
        </w:rPr>
        <w:t>投资者（以下统称合格境外投资者）在境内参与期货交易及相关活动的保证金存管业务，按照境内客户保证金存管业务管理。</w:t>
      </w:r>
      <w:r>
        <w:rPr>
          <w:rFonts w:ascii="仿宋" w:eastAsia="仿宋" w:hAnsi="仿宋" w:hint="eastAsia"/>
          <w:sz w:val="32"/>
          <w:szCs w:val="32"/>
        </w:rPr>
        <w:t>”</w:t>
      </w:r>
    </w:p>
    <w:p w:rsidR="00CA5EED" w:rsidRDefault="00CA5EED" w:rsidP="00CA5EED">
      <w:pPr>
        <w:ind w:firstLine="645"/>
        <w:rPr>
          <w:rFonts w:ascii="仿宋" w:eastAsia="仿宋" w:hAnsi="仿宋"/>
          <w:sz w:val="32"/>
          <w:szCs w:val="32"/>
        </w:rPr>
      </w:pPr>
      <w:r>
        <w:rPr>
          <w:rFonts w:ascii="仿宋" w:eastAsia="仿宋" w:hAnsi="仿宋" w:hint="eastAsia"/>
          <w:sz w:val="32"/>
          <w:szCs w:val="32"/>
        </w:rPr>
        <w:t>二、在第六条第二款后增加一款，作为第三款：“合格境外投资者的托管银行，申请仅为其所托管的合格境外投资者开展期货保证金存管业务的，不适用第五条第二款第(一)项规定，不适用本条第一款第（一）至（三）项规定。”</w:t>
      </w:r>
    </w:p>
    <w:p w:rsidR="00CA5EED" w:rsidRDefault="00CA5EED" w:rsidP="00CA5EED">
      <w:pPr>
        <w:widowControl/>
        <w:jc w:val="center"/>
        <w:rPr>
          <w:rFonts w:ascii="宋体" w:hAnsi="宋体" w:cs="宋体"/>
          <w:b/>
          <w:kern w:val="0"/>
          <w:sz w:val="44"/>
          <w:szCs w:val="44"/>
        </w:rPr>
        <w:sectPr w:rsidR="00CA5EED" w:rsidSect="00CF4EE9">
          <w:pgSz w:w="11906" w:h="16838"/>
          <w:pgMar w:top="1440" w:right="1800" w:bottom="1440" w:left="1800" w:header="851" w:footer="992" w:gutter="0"/>
          <w:cols w:space="425"/>
          <w:docGrid w:type="lines" w:linePitch="312"/>
        </w:sectPr>
      </w:pPr>
    </w:p>
    <w:p w:rsidR="00CA5EED" w:rsidRDefault="00CA5EED" w:rsidP="00CA5EED">
      <w:pPr>
        <w:widowControl/>
        <w:spacing w:before="240"/>
        <w:jc w:val="center"/>
        <w:rPr>
          <w:rFonts w:ascii="宋体" w:hAnsi="宋体" w:cs="宋体"/>
          <w:b/>
          <w:kern w:val="0"/>
          <w:sz w:val="44"/>
          <w:szCs w:val="44"/>
        </w:rPr>
      </w:pPr>
      <w:r w:rsidRPr="003C35C3">
        <w:rPr>
          <w:rFonts w:ascii="宋体" w:hAnsi="宋体" w:cs="宋体" w:hint="eastAsia"/>
          <w:b/>
          <w:kern w:val="0"/>
          <w:sz w:val="44"/>
          <w:szCs w:val="44"/>
        </w:rPr>
        <w:lastRenderedPageBreak/>
        <w:t>《郑州商品交易所</w:t>
      </w:r>
      <w:r>
        <w:rPr>
          <w:rFonts w:ascii="宋体" w:hAnsi="宋体" w:cs="宋体" w:hint="eastAsia"/>
          <w:b/>
          <w:kern w:val="0"/>
          <w:sz w:val="44"/>
          <w:szCs w:val="44"/>
        </w:rPr>
        <w:t>指定存管银行管理办法</w:t>
      </w:r>
      <w:r w:rsidRPr="003C35C3">
        <w:rPr>
          <w:rFonts w:ascii="宋体" w:hAnsi="宋体" w:cs="宋体" w:hint="eastAsia"/>
          <w:b/>
          <w:kern w:val="0"/>
          <w:sz w:val="44"/>
          <w:szCs w:val="44"/>
        </w:rPr>
        <w:t>》</w:t>
      </w:r>
    </w:p>
    <w:p w:rsidR="00CA5EED" w:rsidRDefault="00CA5EED" w:rsidP="00CA5EED">
      <w:pPr>
        <w:widowControl/>
        <w:jc w:val="center"/>
        <w:rPr>
          <w:rFonts w:ascii="宋体" w:hAnsi="宋体" w:cs="宋体"/>
          <w:b/>
          <w:kern w:val="0"/>
          <w:sz w:val="44"/>
          <w:szCs w:val="44"/>
        </w:rPr>
      </w:pPr>
      <w:r w:rsidRPr="003C35C3">
        <w:rPr>
          <w:rFonts w:ascii="宋体" w:hAnsi="宋体" w:cs="宋体" w:hint="eastAsia"/>
          <w:b/>
          <w:kern w:val="0"/>
          <w:sz w:val="44"/>
          <w:szCs w:val="44"/>
        </w:rPr>
        <w:t>修订条款对照表</w:t>
      </w:r>
    </w:p>
    <w:p w:rsidR="00CA5EED" w:rsidRPr="003C35C3" w:rsidRDefault="00CA5EED" w:rsidP="00CA5EED">
      <w:pPr>
        <w:widowControl/>
        <w:jc w:val="center"/>
        <w:rPr>
          <w:rFonts w:ascii="宋体" w:hAnsi="宋体" w:cs="宋体"/>
          <w:b/>
          <w:kern w:val="0"/>
          <w:sz w:val="44"/>
          <w:szCs w:val="4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4111"/>
      </w:tblGrid>
      <w:tr w:rsidR="00CA5EED" w:rsidRPr="00C3491A" w:rsidTr="00237C55">
        <w:tc>
          <w:tcPr>
            <w:tcW w:w="4361" w:type="dxa"/>
            <w:tcBorders>
              <w:top w:val="single" w:sz="4" w:space="0" w:color="000000"/>
              <w:left w:val="single" w:sz="4" w:space="0" w:color="000000"/>
              <w:bottom w:val="single" w:sz="4" w:space="0" w:color="000000"/>
              <w:right w:val="single" w:sz="4" w:space="0" w:color="000000"/>
            </w:tcBorders>
            <w:shd w:val="clear" w:color="auto" w:fill="auto"/>
            <w:hideMark/>
          </w:tcPr>
          <w:p w:rsidR="00CA5EED" w:rsidRPr="003C35C3" w:rsidRDefault="00CA5EED" w:rsidP="00237C55">
            <w:pPr>
              <w:widowControl/>
              <w:jc w:val="center"/>
              <w:rPr>
                <w:rFonts w:ascii="仿宋" w:eastAsia="仿宋" w:hAnsi="仿宋" w:cs="宋体"/>
                <w:kern w:val="0"/>
                <w:szCs w:val="21"/>
              </w:rPr>
            </w:pPr>
            <w:r w:rsidRPr="003C35C3">
              <w:rPr>
                <w:rFonts w:ascii="仿宋" w:eastAsia="仿宋" w:hAnsi="仿宋" w:cs="宋体" w:hint="eastAsia"/>
                <w:kern w:val="0"/>
                <w:szCs w:val="21"/>
              </w:rPr>
              <w:t>现行条文</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rsidR="00CA5EED" w:rsidRPr="003C35C3" w:rsidRDefault="00CA5EED" w:rsidP="00237C55">
            <w:pPr>
              <w:widowControl/>
              <w:jc w:val="center"/>
              <w:rPr>
                <w:rFonts w:ascii="仿宋" w:eastAsia="仿宋" w:hAnsi="仿宋" w:cs="宋体"/>
                <w:kern w:val="0"/>
                <w:szCs w:val="21"/>
              </w:rPr>
            </w:pPr>
            <w:r w:rsidRPr="003C35C3">
              <w:rPr>
                <w:rFonts w:ascii="仿宋" w:eastAsia="仿宋" w:hAnsi="仿宋" w:cs="宋体" w:hint="eastAsia"/>
                <w:kern w:val="0"/>
                <w:szCs w:val="21"/>
              </w:rPr>
              <w:t>修订后条文</w:t>
            </w:r>
          </w:p>
        </w:tc>
      </w:tr>
      <w:tr w:rsidR="00CA5EED" w:rsidRPr="00C3491A" w:rsidTr="00237C55">
        <w:trPr>
          <w:trHeight w:val="914"/>
        </w:trPr>
        <w:tc>
          <w:tcPr>
            <w:tcW w:w="4361" w:type="dxa"/>
            <w:tcBorders>
              <w:top w:val="single" w:sz="4" w:space="0" w:color="000000"/>
              <w:left w:val="single" w:sz="4" w:space="0" w:color="000000"/>
              <w:bottom w:val="single" w:sz="4" w:space="0" w:color="000000"/>
              <w:right w:val="single" w:sz="4" w:space="0" w:color="000000"/>
            </w:tcBorders>
            <w:shd w:val="clear" w:color="auto" w:fill="auto"/>
            <w:hideMark/>
          </w:tcPr>
          <w:p w:rsidR="00CA5EED" w:rsidRPr="00207DD5" w:rsidRDefault="00CA5EED" w:rsidP="00237C55">
            <w:pPr>
              <w:widowControl/>
              <w:rPr>
                <w:rFonts w:ascii="仿宋" w:eastAsia="仿宋" w:hAnsi="仿宋"/>
                <w:kern w:val="0"/>
                <w:szCs w:val="21"/>
              </w:rPr>
            </w:pPr>
            <w:r w:rsidRPr="001632E3">
              <w:rPr>
                <w:rFonts w:ascii="仿宋" w:eastAsia="仿宋" w:hAnsi="仿宋" w:hint="eastAsia"/>
                <w:b/>
                <w:kern w:val="0"/>
                <w:szCs w:val="21"/>
              </w:rPr>
              <w:t>第四条</w:t>
            </w:r>
            <w:r>
              <w:rPr>
                <w:rFonts w:ascii="仿宋" w:eastAsia="仿宋" w:hAnsi="仿宋" w:hint="eastAsia"/>
                <w:kern w:val="0"/>
                <w:szCs w:val="21"/>
              </w:rPr>
              <w:t xml:space="preserve"> </w:t>
            </w:r>
            <w:r w:rsidRPr="00207DD5">
              <w:rPr>
                <w:rFonts w:ascii="仿宋" w:eastAsia="仿宋" w:hAnsi="仿宋" w:hint="eastAsia"/>
                <w:kern w:val="0"/>
                <w:szCs w:val="21"/>
              </w:rPr>
              <w:t>交易所期货保证金存管业务分为境内客户保证金存管业务和境外客户保证金存管业务。</w:t>
            </w:r>
          </w:p>
          <w:p w:rsidR="00CA5EED" w:rsidRPr="00207DD5" w:rsidRDefault="00CA5EED" w:rsidP="00237C55">
            <w:pPr>
              <w:widowControl/>
              <w:ind w:firstLineChars="100" w:firstLine="210"/>
              <w:rPr>
                <w:rFonts w:ascii="仿宋" w:eastAsia="仿宋" w:hAnsi="仿宋"/>
                <w:b/>
                <w:kern w:val="0"/>
                <w:szCs w:val="21"/>
              </w:rPr>
            </w:pPr>
            <w:r w:rsidRPr="00207DD5">
              <w:rPr>
                <w:rFonts w:ascii="仿宋" w:eastAsia="仿宋" w:hAnsi="仿宋" w:hint="eastAsia"/>
                <w:kern w:val="0"/>
                <w:szCs w:val="21"/>
              </w:rPr>
              <w:t>境内客户保证金存管业务是指从事与会员、境内客户相关的保证金存管业务；境外客户保证金存管业务是指从事与境外经纪机构、境外客户相关的保证金存管业务。</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rsidR="00CA5EED" w:rsidRPr="00207DD5" w:rsidRDefault="00CA5EED" w:rsidP="00237C55">
            <w:pPr>
              <w:widowControl/>
              <w:rPr>
                <w:rFonts w:ascii="仿宋" w:eastAsia="仿宋" w:hAnsi="仿宋"/>
                <w:kern w:val="0"/>
                <w:szCs w:val="21"/>
              </w:rPr>
            </w:pPr>
            <w:r w:rsidRPr="001632E3">
              <w:rPr>
                <w:rFonts w:ascii="仿宋" w:eastAsia="仿宋" w:hAnsi="仿宋" w:hint="eastAsia"/>
                <w:b/>
                <w:kern w:val="0"/>
                <w:szCs w:val="21"/>
              </w:rPr>
              <w:t>第四条</w:t>
            </w:r>
            <w:r>
              <w:rPr>
                <w:rFonts w:ascii="仿宋" w:eastAsia="仿宋" w:hAnsi="仿宋" w:hint="eastAsia"/>
                <w:kern w:val="0"/>
                <w:szCs w:val="21"/>
              </w:rPr>
              <w:t xml:space="preserve"> </w:t>
            </w:r>
            <w:r w:rsidRPr="00207DD5">
              <w:rPr>
                <w:rFonts w:ascii="仿宋" w:eastAsia="仿宋" w:hAnsi="仿宋" w:hint="eastAsia"/>
                <w:kern w:val="0"/>
                <w:szCs w:val="21"/>
              </w:rPr>
              <w:t>交易所期货保证金存管业务分为境内客户保证金存管业务和境外客户保证金存管业务。</w:t>
            </w:r>
          </w:p>
          <w:p w:rsidR="00CA5EED" w:rsidRDefault="00CA5EED" w:rsidP="00237C55">
            <w:pPr>
              <w:widowControl/>
              <w:ind w:firstLineChars="100" w:firstLine="210"/>
              <w:rPr>
                <w:rFonts w:ascii="仿宋" w:eastAsia="仿宋" w:hAnsi="仿宋"/>
                <w:kern w:val="0"/>
                <w:szCs w:val="21"/>
              </w:rPr>
            </w:pPr>
            <w:r w:rsidRPr="00207DD5">
              <w:rPr>
                <w:rFonts w:ascii="仿宋" w:eastAsia="仿宋" w:hAnsi="仿宋" w:hint="eastAsia"/>
                <w:kern w:val="0"/>
                <w:szCs w:val="21"/>
              </w:rPr>
              <w:t>境内客户保证金存管业务是指从事与会员、境内客户相关的保证金存管业务；境外客户保证金存管业务是指从事与境外经纪机构、境外客户相关的保证金存管业务。</w:t>
            </w:r>
          </w:p>
          <w:p w:rsidR="00CA5EED" w:rsidRPr="00A3322A" w:rsidRDefault="00CA5EED" w:rsidP="00237C55">
            <w:pPr>
              <w:widowControl/>
              <w:ind w:firstLineChars="150" w:firstLine="316"/>
              <w:rPr>
                <w:rFonts w:ascii="仿宋" w:eastAsia="仿宋" w:hAnsi="仿宋"/>
                <w:b/>
                <w:kern w:val="0"/>
                <w:szCs w:val="21"/>
                <w:u w:val="single"/>
              </w:rPr>
            </w:pPr>
            <w:r w:rsidRPr="00A3322A">
              <w:rPr>
                <w:rFonts w:ascii="仿宋" w:eastAsia="仿宋" w:hAnsi="仿宋" w:hint="eastAsia"/>
                <w:b/>
                <w:kern w:val="0"/>
                <w:szCs w:val="21"/>
                <w:u w:val="single"/>
              </w:rPr>
              <w:t>合格境外</w:t>
            </w:r>
            <w:r>
              <w:rPr>
                <w:rFonts w:ascii="仿宋" w:eastAsia="仿宋" w:hAnsi="仿宋" w:hint="eastAsia"/>
                <w:b/>
                <w:kern w:val="0"/>
                <w:szCs w:val="21"/>
                <w:u w:val="single"/>
              </w:rPr>
              <w:t>机构</w:t>
            </w:r>
            <w:r w:rsidRPr="00A3322A">
              <w:rPr>
                <w:rFonts w:ascii="仿宋" w:eastAsia="仿宋" w:hAnsi="仿宋" w:hint="eastAsia"/>
                <w:b/>
                <w:kern w:val="0"/>
                <w:szCs w:val="21"/>
                <w:u w:val="single"/>
              </w:rPr>
              <w:t>投资者和人民币合格境外</w:t>
            </w:r>
            <w:r>
              <w:rPr>
                <w:rFonts w:ascii="仿宋" w:eastAsia="仿宋" w:hAnsi="仿宋" w:hint="eastAsia"/>
                <w:b/>
                <w:kern w:val="0"/>
                <w:szCs w:val="21"/>
                <w:u w:val="single"/>
              </w:rPr>
              <w:t>机构</w:t>
            </w:r>
            <w:r w:rsidRPr="00A3322A">
              <w:rPr>
                <w:rFonts w:ascii="仿宋" w:eastAsia="仿宋" w:hAnsi="仿宋" w:hint="eastAsia"/>
                <w:b/>
                <w:kern w:val="0"/>
                <w:szCs w:val="21"/>
                <w:u w:val="single"/>
              </w:rPr>
              <w:t>投资者（以下统称合格境外投资者）在境内参与期货交易及相关活动的保证金存管业务，按照境内客户保证金存管业务管理。</w:t>
            </w:r>
          </w:p>
        </w:tc>
      </w:tr>
      <w:tr w:rsidR="00CA5EED" w:rsidRPr="00C3491A" w:rsidTr="00237C55">
        <w:tc>
          <w:tcPr>
            <w:tcW w:w="4361" w:type="dxa"/>
            <w:tcBorders>
              <w:top w:val="single" w:sz="4" w:space="0" w:color="000000"/>
              <w:left w:val="single" w:sz="4" w:space="0" w:color="000000"/>
              <w:bottom w:val="single" w:sz="4" w:space="0" w:color="000000"/>
              <w:right w:val="single" w:sz="4" w:space="0" w:color="000000"/>
            </w:tcBorders>
            <w:shd w:val="clear" w:color="auto" w:fill="auto"/>
            <w:hideMark/>
          </w:tcPr>
          <w:p w:rsidR="00CA5EED" w:rsidRDefault="00CA5EED" w:rsidP="00237C55">
            <w:pPr>
              <w:rPr>
                <w:rFonts w:ascii="仿宋" w:eastAsia="仿宋" w:hAnsi="仿宋"/>
                <w:b/>
                <w:kern w:val="0"/>
                <w:szCs w:val="21"/>
              </w:rPr>
            </w:pPr>
          </w:p>
          <w:p w:rsidR="00CA5EED" w:rsidRPr="00E649DA" w:rsidRDefault="00CA5EED" w:rsidP="00237C55">
            <w:pPr>
              <w:rPr>
                <w:rFonts w:ascii="仿宋" w:eastAsia="仿宋" w:hAnsi="仿宋"/>
                <w:kern w:val="0"/>
                <w:szCs w:val="21"/>
              </w:rPr>
            </w:pPr>
            <w:r>
              <w:rPr>
                <w:rFonts w:ascii="仿宋" w:eastAsia="仿宋" w:hAnsi="仿宋" w:hint="eastAsia"/>
                <w:b/>
                <w:kern w:val="0"/>
                <w:szCs w:val="21"/>
              </w:rPr>
              <w:t>第六</w:t>
            </w:r>
            <w:r w:rsidRPr="00C3491A">
              <w:rPr>
                <w:rFonts w:ascii="仿宋" w:eastAsia="仿宋" w:hAnsi="仿宋" w:hint="eastAsia"/>
                <w:b/>
                <w:kern w:val="0"/>
                <w:szCs w:val="21"/>
              </w:rPr>
              <w:t xml:space="preserve">条 </w:t>
            </w:r>
            <w:r w:rsidRPr="00E649DA">
              <w:rPr>
                <w:rFonts w:ascii="仿宋" w:eastAsia="仿宋" w:hAnsi="仿宋" w:hint="eastAsia"/>
                <w:kern w:val="0"/>
                <w:szCs w:val="21"/>
              </w:rPr>
              <w:t>申请从事境内客户期货保证金存管业务的银行业金融机构，应当满足本办法第五条的规定，并具备以下条件：</w:t>
            </w:r>
          </w:p>
          <w:p w:rsidR="00CA5EED" w:rsidRPr="00E649DA" w:rsidRDefault="00CA5EED" w:rsidP="00237C55">
            <w:pPr>
              <w:rPr>
                <w:rFonts w:ascii="仿宋" w:eastAsia="仿宋" w:hAnsi="仿宋"/>
                <w:kern w:val="0"/>
                <w:szCs w:val="21"/>
              </w:rPr>
            </w:pPr>
            <w:r w:rsidRPr="00E649DA">
              <w:rPr>
                <w:rFonts w:ascii="仿宋" w:eastAsia="仿宋" w:hAnsi="仿宋" w:hint="eastAsia"/>
                <w:kern w:val="0"/>
                <w:szCs w:val="21"/>
              </w:rPr>
              <w:t xml:space="preserve">（一）注册资本达到100亿元人民币，最近3个会计年度连续盈利； </w:t>
            </w:r>
          </w:p>
          <w:p w:rsidR="00CA5EED" w:rsidRPr="00E649DA" w:rsidRDefault="00CA5EED" w:rsidP="00237C55">
            <w:pPr>
              <w:rPr>
                <w:rFonts w:ascii="仿宋" w:eastAsia="仿宋" w:hAnsi="仿宋"/>
                <w:kern w:val="0"/>
                <w:szCs w:val="21"/>
              </w:rPr>
            </w:pPr>
            <w:r w:rsidRPr="00E649DA">
              <w:rPr>
                <w:rFonts w:ascii="仿宋" w:eastAsia="仿宋" w:hAnsi="仿宋" w:hint="eastAsia"/>
                <w:kern w:val="0"/>
                <w:szCs w:val="21"/>
              </w:rPr>
              <w:t>（二）总资产在15000亿元人民币以上，资本净额在1000亿元人民币以上；</w:t>
            </w:r>
          </w:p>
          <w:p w:rsidR="00CA5EED" w:rsidRPr="00E649DA" w:rsidRDefault="00CA5EED" w:rsidP="00237C55">
            <w:pPr>
              <w:rPr>
                <w:rFonts w:ascii="仿宋" w:eastAsia="仿宋" w:hAnsi="仿宋"/>
                <w:kern w:val="0"/>
                <w:szCs w:val="21"/>
              </w:rPr>
            </w:pPr>
            <w:r w:rsidRPr="00E649DA">
              <w:rPr>
                <w:rFonts w:ascii="仿宋" w:eastAsia="仿宋" w:hAnsi="仿宋" w:hint="eastAsia"/>
                <w:kern w:val="0"/>
                <w:szCs w:val="21"/>
              </w:rPr>
              <w:t>（三）境内分支机构600个以上。</w:t>
            </w:r>
          </w:p>
          <w:p w:rsidR="00CA5EED" w:rsidRPr="00E649DA" w:rsidRDefault="00CA5EED" w:rsidP="00237C55">
            <w:pPr>
              <w:ind w:firstLineChars="100" w:firstLine="210"/>
              <w:rPr>
                <w:rFonts w:ascii="仿宋" w:eastAsia="仿宋" w:hAnsi="仿宋"/>
                <w:b/>
                <w:kern w:val="0"/>
                <w:szCs w:val="21"/>
              </w:rPr>
            </w:pPr>
            <w:r w:rsidRPr="00E649DA">
              <w:rPr>
                <w:rFonts w:ascii="仿宋" w:eastAsia="仿宋" w:hAnsi="仿宋" w:hint="eastAsia"/>
                <w:kern w:val="0"/>
                <w:szCs w:val="21"/>
              </w:rPr>
              <w:t>与交易所上市品种密切相关的政策性银行，申请从事交易所期货保证金存管业务资格的，不适用第五条第二款第（一）项规定，不适用本条第一款第（一）至（三）项规定。</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rsidR="00CA5EED" w:rsidRDefault="00CA5EED" w:rsidP="00237C55">
            <w:pPr>
              <w:widowControl/>
              <w:rPr>
                <w:rFonts w:ascii="仿宋" w:eastAsia="仿宋" w:hAnsi="仿宋"/>
                <w:b/>
                <w:kern w:val="0"/>
                <w:szCs w:val="21"/>
              </w:rPr>
            </w:pPr>
          </w:p>
          <w:p w:rsidR="00CA5EED" w:rsidRPr="00E649DA" w:rsidRDefault="00CA5EED" w:rsidP="00237C55">
            <w:pPr>
              <w:widowControl/>
              <w:rPr>
                <w:rFonts w:ascii="仿宋" w:eastAsia="仿宋" w:hAnsi="仿宋"/>
                <w:kern w:val="0"/>
                <w:szCs w:val="21"/>
              </w:rPr>
            </w:pPr>
            <w:r>
              <w:rPr>
                <w:rFonts w:ascii="仿宋" w:eastAsia="仿宋" w:hAnsi="仿宋" w:hint="eastAsia"/>
                <w:b/>
                <w:kern w:val="0"/>
                <w:szCs w:val="21"/>
              </w:rPr>
              <w:t>第六</w:t>
            </w:r>
            <w:r w:rsidRPr="00C3491A">
              <w:rPr>
                <w:rFonts w:ascii="仿宋" w:eastAsia="仿宋" w:hAnsi="仿宋" w:hint="eastAsia"/>
                <w:b/>
                <w:kern w:val="0"/>
                <w:szCs w:val="21"/>
              </w:rPr>
              <w:t xml:space="preserve">条 </w:t>
            </w:r>
            <w:r w:rsidRPr="00E649DA">
              <w:rPr>
                <w:rFonts w:ascii="仿宋" w:eastAsia="仿宋" w:hAnsi="仿宋" w:hint="eastAsia"/>
                <w:kern w:val="0"/>
                <w:szCs w:val="21"/>
              </w:rPr>
              <w:t>申请从事境内客户期货保证金存管业务的银行业金融机构，应当满足本办法第五条的规定，并具备以下条件：</w:t>
            </w:r>
          </w:p>
          <w:p w:rsidR="00CA5EED" w:rsidRPr="00E649DA" w:rsidRDefault="00CA5EED" w:rsidP="00237C55">
            <w:pPr>
              <w:widowControl/>
              <w:rPr>
                <w:rFonts w:ascii="仿宋" w:eastAsia="仿宋" w:hAnsi="仿宋"/>
                <w:kern w:val="0"/>
                <w:szCs w:val="21"/>
              </w:rPr>
            </w:pPr>
            <w:r w:rsidRPr="00E649DA">
              <w:rPr>
                <w:rFonts w:ascii="仿宋" w:eastAsia="仿宋" w:hAnsi="仿宋" w:hint="eastAsia"/>
                <w:kern w:val="0"/>
                <w:szCs w:val="21"/>
              </w:rPr>
              <w:t xml:space="preserve">（一）注册资本达到100亿元人民币，最近3个会计年度连续盈利； </w:t>
            </w:r>
          </w:p>
          <w:p w:rsidR="00CA5EED" w:rsidRPr="00E649DA" w:rsidRDefault="00CA5EED" w:rsidP="00237C55">
            <w:pPr>
              <w:widowControl/>
              <w:rPr>
                <w:rFonts w:ascii="仿宋" w:eastAsia="仿宋" w:hAnsi="仿宋"/>
                <w:kern w:val="0"/>
                <w:szCs w:val="21"/>
              </w:rPr>
            </w:pPr>
            <w:r w:rsidRPr="00E649DA">
              <w:rPr>
                <w:rFonts w:ascii="仿宋" w:eastAsia="仿宋" w:hAnsi="仿宋" w:hint="eastAsia"/>
                <w:kern w:val="0"/>
                <w:szCs w:val="21"/>
              </w:rPr>
              <w:t>（二）总资产在15000亿元人民币以上，资本净额在1000亿元人民币以上；</w:t>
            </w:r>
          </w:p>
          <w:p w:rsidR="00CA5EED" w:rsidRPr="00E649DA" w:rsidRDefault="00CA5EED" w:rsidP="00237C55">
            <w:pPr>
              <w:widowControl/>
              <w:rPr>
                <w:rFonts w:ascii="仿宋" w:eastAsia="仿宋" w:hAnsi="仿宋"/>
                <w:kern w:val="0"/>
                <w:szCs w:val="21"/>
              </w:rPr>
            </w:pPr>
            <w:r w:rsidRPr="00E649DA">
              <w:rPr>
                <w:rFonts w:ascii="仿宋" w:eastAsia="仿宋" w:hAnsi="仿宋" w:hint="eastAsia"/>
                <w:kern w:val="0"/>
                <w:szCs w:val="21"/>
              </w:rPr>
              <w:t>（三）境内分支机构600个以上。</w:t>
            </w:r>
          </w:p>
          <w:p w:rsidR="00CA5EED" w:rsidRDefault="00CA5EED" w:rsidP="00237C55">
            <w:pPr>
              <w:widowControl/>
              <w:ind w:firstLineChars="100" w:firstLine="210"/>
              <w:rPr>
                <w:rFonts w:ascii="仿宋" w:eastAsia="仿宋" w:hAnsi="仿宋"/>
                <w:kern w:val="0"/>
                <w:szCs w:val="21"/>
              </w:rPr>
            </w:pPr>
            <w:r w:rsidRPr="00E649DA">
              <w:rPr>
                <w:rFonts w:ascii="仿宋" w:eastAsia="仿宋" w:hAnsi="仿宋" w:hint="eastAsia"/>
                <w:kern w:val="0"/>
                <w:szCs w:val="21"/>
              </w:rPr>
              <w:t>与交易所上市品种密切相关的政策性银行，申请从事交易所期货保证金存管业务资格的，不适用第五条第二款第（一）项规定，不适用本条第一款第（一）至（三）项规定。</w:t>
            </w:r>
          </w:p>
          <w:p w:rsidR="00CA5EED" w:rsidRPr="00E649DA" w:rsidRDefault="00CA5EED" w:rsidP="00237C55">
            <w:pPr>
              <w:widowControl/>
              <w:ind w:firstLineChars="100" w:firstLine="211"/>
              <w:rPr>
                <w:rFonts w:ascii="仿宋" w:eastAsia="仿宋" w:hAnsi="仿宋"/>
                <w:b/>
                <w:kern w:val="0"/>
                <w:szCs w:val="21"/>
                <w:u w:val="single"/>
              </w:rPr>
            </w:pPr>
            <w:r>
              <w:rPr>
                <w:rFonts w:ascii="仿宋" w:eastAsia="仿宋" w:hAnsi="仿宋" w:hint="eastAsia"/>
                <w:b/>
                <w:kern w:val="0"/>
                <w:szCs w:val="21"/>
                <w:u w:val="single"/>
              </w:rPr>
              <w:t>合格境外</w:t>
            </w:r>
            <w:r w:rsidRPr="00114E62">
              <w:rPr>
                <w:rFonts w:ascii="仿宋" w:eastAsia="仿宋" w:hAnsi="仿宋" w:hint="eastAsia"/>
                <w:b/>
                <w:kern w:val="0"/>
                <w:szCs w:val="21"/>
                <w:u w:val="single"/>
              </w:rPr>
              <w:t>投资者</w:t>
            </w:r>
            <w:r>
              <w:rPr>
                <w:rFonts w:ascii="仿宋" w:eastAsia="仿宋" w:hAnsi="仿宋" w:hint="eastAsia"/>
                <w:b/>
                <w:kern w:val="0"/>
                <w:szCs w:val="21"/>
                <w:u w:val="single"/>
              </w:rPr>
              <w:t>的托管银行，申请仅为其所托管的合格境外</w:t>
            </w:r>
            <w:r w:rsidRPr="00114E62">
              <w:rPr>
                <w:rFonts w:ascii="仿宋" w:eastAsia="仿宋" w:hAnsi="仿宋" w:hint="eastAsia"/>
                <w:b/>
                <w:kern w:val="0"/>
                <w:szCs w:val="21"/>
                <w:u w:val="single"/>
              </w:rPr>
              <w:t>投资者开展期货保证金存管业务的，不适用第五条第二款第(一)</w:t>
            </w:r>
            <w:r>
              <w:rPr>
                <w:rFonts w:ascii="仿宋" w:eastAsia="仿宋" w:hAnsi="仿宋" w:hint="eastAsia"/>
                <w:b/>
                <w:kern w:val="0"/>
                <w:szCs w:val="21"/>
                <w:u w:val="single"/>
              </w:rPr>
              <w:t>项规定，不适用本条第一款第（一）至（三）</w:t>
            </w:r>
            <w:r w:rsidRPr="00114E62">
              <w:rPr>
                <w:rFonts w:ascii="仿宋" w:eastAsia="仿宋" w:hAnsi="仿宋" w:hint="eastAsia"/>
                <w:b/>
                <w:kern w:val="0"/>
                <w:szCs w:val="21"/>
                <w:u w:val="single"/>
              </w:rPr>
              <w:t>项规定。</w:t>
            </w:r>
          </w:p>
        </w:tc>
      </w:tr>
    </w:tbl>
    <w:p w:rsidR="00454460" w:rsidRDefault="00CA5EED">
      <w:r w:rsidRPr="00210A6D">
        <w:rPr>
          <w:rFonts w:ascii="仿宋" w:eastAsia="仿宋" w:hAnsi="仿宋" w:hint="eastAsia"/>
          <w:kern w:val="0"/>
          <w:szCs w:val="21"/>
        </w:rPr>
        <w:t>注：</w:t>
      </w:r>
      <w:r>
        <w:rPr>
          <w:rFonts w:ascii="仿宋" w:eastAsia="仿宋" w:hAnsi="仿宋" w:hint="eastAsia"/>
          <w:kern w:val="0"/>
          <w:szCs w:val="21"/>
        </w:rPr>
        <w:t>本办法第五条第二款第（一）项规定为：“</w:t>
      </w:r>
      <w:r w:rsidRPr="00210A6D">
        <w:rPr>
          <w:rFonts w:ascii="仿宋" w:eastAsia="仿宋" w:hAnsi="仿宋" w:hint="eastAsia"/>
          <w:kern w:val="0"/>
          <w:szCs w:val="21"/>
        </w:rPr>
        <w:t>（一）中华人民共和国境内设立的全国性银行业金融机构法人</w:t>
      </w:r>
      <w:r>
        <w:rPr>
          <w:rFonts w:ascii="仿宋" w:eastAsia="仿宋" w:hAnsi="仿宋" w:hint="eastAsia"/>
          <w:kern w:val="0"/>
          <w:szCs w:val="21"/>
        </w:rPr>
        <w:t>。”</w:t>
      </w:r>
    </w:p>
    <w:sectPr w:rsidR="00454460" w:rsidSect="004544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5EED"/>
    <w:rsid w:val="00454460"/>
    <w:rsid w:val="00CA5E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EE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624</Characters>
  <Application>Microsoft Office Word</Application>
  <DocSecurity>0</DocSecurity>
  <Lines>44</Lines>
  <Paragraphs>42</Paragraphs>
  <ScaleCrop>false</ScaleCrop>
  <Company>Lenovo</Company>
  <LinksUpToDate>false</LinksUpToDate>
  <CharactersWithSpaces>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zqli</dc:creator>
  <cp:lastModifiedBy>zqli</cp:lastModifiedBy>
  <cp:revision>1</cp:revision>
  <dcterms:created xsi:type="dcterms:W3CDTF">2021-11-26T09:20:00Z</dcterms:created>
  <dcterms:modified xsi:type="dcterms:W3CDTF">2021-11-26T09:21:00Z</dcterms:modified>
</cp:coreProperties>
</file>