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7087" w:rsidRDefault="001B7087" w:rsidP="001B7087">
      <w:pPr>
        <w:widowControl/>
        <w:jc w:val="left"/>
        <w:rPr>
          <w:rFonts w:ascii="宋体" w:hAnsi="宋体"/>
          <w:b/>
          <w:sz w:val="44"/>
          <w:szCs w:val="44"/>
        </w:rPr>
      </w:pPr>
      <w:r w:rsidRPr="00D87587">
        <w:rPr>
          <w:rFonts w:ascii="黑体" w:eastAsia="黑体" w:hAnsi="黑体" w:cs="仿宋"/>
          <w:sz w:val="32"/>
          <w:szCs w:val="32"/>
        </w:rPr>
        <w:t>附件</w:t>
      </w:r>
      <w:r>
        <w:rPr>
          <w:rFonts w:ascii="黑体" w:eastAsia="黑体" w:hAnsi="黑体" w:cs="仿宋" w:hint="eastAsia"/>
          <w:sz w:val="32"/>
          <w:szCs w:val="32"/>
        </w:rPr>
        <w:t>4</w:t>
      </w:r>
    </w:p>
    <w:p w:rsidR="001B7087" w:rsidRPr="002A79B1" w:rsidRDefault="001B7087" w:rsidP="001B7087">
      <w:pPr>
        <w:widowControl/>
        <w:spacing w:line="360" w:lineRule="auto"/>
        <w:jc w:val="center"/>
        <w:outlineLvl w:val="3"/>
        <w:rPr>
          <w:rFonts w:ascii="宋体" w:hAnsi="宋体"/>
          <w:b/>
          <w:sz w:val="44"/>
          <w:szCs w:val="36"/>
        </w:rPr>
      </w:pPr>
      <w:r w:rsidRPr="002A79B1">
        <w:rPr>
          <w:rFonts w:ascii="宋体" w:hAnsi="宋体" w:hint="eastAsia"/>
          <w:b/>
          <w:sz w:val="44"/>
          <w:szCs w:val="36"/>
        </w:rPr>
        <w:t>郑州商品交易所期货交易风险控制管理办法</w:t>
      </w:r>
      <w:r>
        <w:rPr>
          <w:rFonts w:ascii="宋体" w:hAnsi="宋体" w:hint="eastAsia"/>
          <w:b/>
          <w:sz w:val="44"/>
          <w:szCs w:val="36"/>
        </w:rPr>
        <w:t>（修订草案征求意见稿）</w:t>
      </w:r>
    </w:p>
    <w:p w:rsidR="001B7087" w:rsidRPr="002A79B1" w:rsidRDefault="001B7087" w:rsidP="001B7087">
      <w:pPr>
        <w:widowControl/>
        <w:spacing w:line="360" w:lineRule="auto"/>
        <w:jc w:val="center"/>
        <w:outlineLvl w:val="1"/>
        <w:rPr>
          <w:rFonts w:ascii="宋体" w:eastAsia="黑体" w:hAnsi="宋体" w:cs="宋体"/>
          <w:kern w:val="0"/>
          <w:sz w:val="32"/>
          <w:szCs w:val="28"/>
        </w:rPr>
      </w:pPr>
      <w:r w:rsidRPr="002A79B1">
        <w:rPr>
          <w:rFonts w:ascii="宋体" w:eastAsia="黑体" w:hAnsi="宋体" w:cs="宋体" w:hint="eastAsia"/>
          <w:kern w:val="0"/>
          <w:sz w:val="32"/>
          <w:szCs w:val="28"/>
        </w:rPr>
        <w:t>第一章</w:t>
      </w:r>
      <w:r w:rsidRPr="002A79B1">
        <w:rPr>
          <w:rFonts w:ascii="宋体" w:eastAsia="黑体" w:hAnsi="宋体" w:cs="宋体" w:hint="eastAsia"/>
          <w:kern w:val="0"/>
          <w:sz w:val="32"/>
          <w:szCs w:val="28"/>
        </w:rPr>
        <w:t xml:space="preserve"> </w:t>
      </w:r>
      <w:r w:rsidRPr="002A79B1">
        <w:rPr>
          <w:rFonts w:ascii="宋体" w:eastAsia="黑体" w:hAnsi="宋体" w:cs="宋体" w:hint="eastAsia"/>
          <w:kern w:val="0"/>
          <w:sz w:val="32"/>
          <w:szCs w:val="28"/>
        </w:rPr>
        <w:t>总则</w:t>
      </w:r>
    </w:p>
    <w:p w:rsidR="001B7087" w:rsidRPr="002A79B1" w:rsidRDefault="001B7087" w:rsidP="001B7087">
      <w:pPr>
        <w:snapToGrid w:val="0"/>
        <w:spacing w:line="360" w:lineRule="auto"/>
        <w:ind w:firstLineChars="200" w:firstLine="560"/>
        <w:rPr>
          <w:rFonts w:ascii="宋体" w:hAnsi="宋体" w:cs="宋体"/>
          <w:kern w:val="0"/>
          <w:sz w:val="28"/>
          <w:szCs w:val="28"/>
        </w:rPr>
      </w:pPr>
      <w:r w:rsidRPr="002A79B1">
        <w:rPr>
          <w:rFonts w:ascii="宋体" w:eastAsia="黑体" w:hAnsi="宋体" w:cs="宋体" w:hint="eastAsia"/>
          <w:kern w:val="0"/>
          <w:sz w:val="28"/>
          <w:szCs w:val="28"/>
        </w:rPr>
        <w:t>第一条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为加强期货交易风险管理，维护期货交易当事人的合法权益，保证郑州商品交易所（以下简称交易所）期货交易的正常进行，根据《郑州商品交易所交易规则》，制定本办法。</w:t>
      </w:r>
    </w:p>
    <w:p w:rsidR="001B7087" w:rsidRPr="002A79B1" w:rsidRDefault="001B7087" w:rsidP="001B7087">
      <w:pPr>
        <w:snapToGrid w:val="0"/>
        <w:spacing w:line="360" w:lineRule="auto"/>
        <w:ind w:firstLineChars="200" w:firstLine="560"/>
        <w:rPr>
          <w:rFonts w:ascii="宋体" w:hAnsi="宋体" w:cs="宋体"/>
          <w:kern w:val="0"/>
          <w:sz w:val="28"/>
          <w:szCs w:val="28"/>
        </w:rPr>
      </w:pPr>
      <w:r w:rsidRPr="002A79B1">
        <w:rPr>
          <w:rFonts w:ascii="宋体" w:eastAsia="黑体" w:hAnsi="宋体" w:cs="宋体" w:hint="eastAsia"/>
          <w:kern w:val="0"/>
          <w:sz w:val="28"/>
          <w:szCs w:val="28"/>
        </w:rPr>
        <w:t>第二条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期货交易风险管理实行保证金制度、涨跌停板制度、限仓制度、交易限额制度、大户报告制度、强行平仓制度、风险警示制度。</w:t>
      </w:r>
    </w:p>
    <w:p w:rsidR="001B7087" w:rsidRPr="002A79B1" w:rsidRDefault="001B7087" w:rsidP="001B7087">
      <w:pPr>
        <w:snapToGrid w:val="0"/>
        <w:spacing w:line="360" w:lineRule="auto"/>
        <w:ind w:firstLineChars="200" w:firstLine="560"/>
        <w:rPr>
          <w:rFonts w:ascii="宋体" w:hAnsi="宋体" w:cs="宋体"/>
          <w:kern w:val="0"/>
          <w:sz w:val="28"/>
          <w:szCs w:val="28"/>
        </w:rPr>
      </w:pPr>
      <w:r w:rsidRPr="002A79B1">
        <w:rPr>
          <w:rFonts w:ascii="宋体" w:eastAsia="黑体" w:hAnsi="宋体" w:cs="宋体" w:hint="eastAsia"/>
          <w:kern w:val="0"/>
          <w:sz w:val="28"/>
          <w:szCs w:val="28"/>
        </w:rPr>
        <w:t>第三条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交易所、会员、境外经纪机构和客户应当遵守本办法。境外经纪机构应当辅助其委托交易结算的期货公司会员做好境外客户的强行平仓、大户报告、风险提示等工作。期货公司会员应当将涉及境外经纪机构客户的《强行平仓通知书》、强行平仓结果、风险提示函等及时通知境外经纪机构。</w:t>
      </w:r>
    </w:p>
    <w:p w:rsidR="001B7087" w:rsidRPr="002A79B1" w:rsidRDefault="001B7087" w:rsidP="001B7087">
      <w:pPr>
        <w:widowControl/>
        <w:spacing w:line="360" w:lineRule="auto"/>
        <w:jc w:val="center"/>
        <w:outlineLvl w:val="1"/>
        <w:rPr>
          <w:rFonts w:ascii="宋体" w:eastAsia="黑体" w:hAnsi="宋体" w:cs="宋体"/>
          <w:kern w:val="0"/>
          <w:sz w:val="32"/>
          <w:szCs w:val="28"/>
        </w:rPr>
      </w:pPr>
      <w:bookmarkStart w:id="0" w:name="_Toc392878608"/>
      <w:r w:rsidRPr="002A79B1">
        <w:rPr>
          <w:rFonts w:ascii="宋体" w:eastAsia="黑体" w:hAnsi="宋体" w:cs="宋体" w:hint="eastAsia"/>
          <w:kern w:val="0"/>
          <w:sz w:val="32"/>
          <w:szCs w:val="28"/>
        </w:rPr>
        <w:t>第二章</w:t>
      </w:r>
      <w:r w:rsidRPr="002A79B1">
        <w:rPr>
          <w:rFonts w:ascii="宋体" w:eastAsia="黑体" w:hAnsi="宋体" w:cs="宋体" w:hint="eastAsia"/>
          <w:kern w:val="0"/>
          <w:sz w:val="32"/>
          <w:szCs w:val="28"/>
        </w:rPr>
        <w:t xml:space="preserve"> </w:t>
      </w:r>
      <w:r w:rsidRPr="002A79B1">
        <w:rPr>
          <w:rFonts w:ascii="宋体" w:eastAsia="黑体" w:hAnsi="宋体" w:cs="宋体" w:hint="eastAsia"/>
          <w:kern w:val="0"/>
          <w:sz w:val="32"/>
          <w:szCs w:val="28"/>
        </w:rPr>
        <w:t>保证金制度</w:t>
      </w:r>
      <w:bookmarkEnd w:id="0"/>
    </w:p>
    <w:p w:rsidR="001B7087" w:rsidRPr="002A79B1" w:rsidRDefault="001B7087" w:rsidP="001B7087">
      <w:pPr>
        <w:snapToGrid w:val="0"/>
        <w:spacing w:line="360" w:lineRule="auto"/>
        <w:ind w:firstLineChars="200" w:firstLine="560"/>
        <w:rPr>
          <w:rFonts w:ascii="宋体" w:hAnsi="宋体" w:cs="宋体"/>
          <w:kern w:val="0"/>
          <w:sz w:val="28"/>
          <w:szCs w:val="28"/>
        </w:rPr>
      </w:pPr>
      <w:r w:rsidRPr="002A79B1">
        <w:rPr>
          <w:rFonts w:ascii="宋体" w:eastAsia="黑体" w:hAnsi="宋体" w:cs="宋体" w:hint="eastAsia"/>
          <w:kern w:val="0"/>
          <w:sz w:val="28"/>
          <w:szCs w:val="28"/>
        </w:rPr>
        <w:t>第四条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期货交易实行保证金制度。</w:t>
      </w:r>
    </w:p>
    <w:p w:rsidR="001B7087" w:rsidRPr="002A79B1" w:rsidRDefault="001B7087" w:rsidP="001B7087">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各品种</w:t>
      </w:r>
      <w:r w:rsidRPr="002A79B1">
        <w:rPr>
          <w:rStyle w:val="a4"/>
          <w:rFonts w:ascii="宋体" w:hAnsi="宋体" w:cs="宋体"/>
          <w:kern w:val="0"/>
          <w:sz w:val="28"/>
          <w:szCs w:val="28"/>
        </w:rPr>
        <w:footnoteReference w:id="2"/>
      </w:r>
      <w:r w:rsidRPr="002A79B1">
        <w:rPr>
          <w:rFonts w:ascii="宋体" w:hAnsi="宋体" w:cs="宋体" w:hint="eastAsia"/>
          <w:kern w:val="0"/>
          <w:sz w:val="28"/>
          <w:szCs w:val="28"/>
        </w:rPr>
        <w:t>期货合约的最低交易保证金标准见下表：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637"/>
        <w:gridCol w:w="2885"/>
      </w:tblGrid>
      <w:tr w:rsidR="001B7087" w:rsidRPr="002A79B1" w:rsidTr="00F05D9A">
        <w:trPr>
          <w:trHeight w:val="70"/>
        </w:trPr>
        <w:tc>
          <w:tcPr>
            <w:tcW w:w="5637" w:type="dxa"/>
            <w:tcBorders>
              <w:top w:val="single" w:sz="4" w:space="0" w:color="000000"/>
              <w:left w:val="single" w:sz="4" w:space="0" w:color="000000"/>
              <w:bottom w:val="single" w:sz="4" w:space="0" w:color="000000"/>
              <w:right w:val="single" w:sz="4" w:space="0" w:color="000000"/>
            </w:tcBorders>
            <w:vAlign w:val="center"/>
            <w:hideMark/>
          </w:tcPr>
          <w:p w:rsidR="001B7087" w:rsidRPr="002A79B1" w:rsidRDefault="001B7087" w:rsidP="00F05D9A">
            <w:pPr>
              <w:snapToGrid w:val="0"/>
              <w:spacing w:line="500" w:lineRule="exact"/>
              <w:jc w:val="center"/>
              <w:rPr>
                <w:rFonts w:ascii="宋体"/>
                <w:bCs/>
                <w:kern w:val="0"/>
                <w:sz w:val="24"/>
              </w:rPr>
            </w:pPr>
            <w:r w:rsidRPr="002A79B1">
              <w:rPr>
                <w:rFonts w:ascii="宋体" w:hAnsi="宋体" w:cs="宋体" w:hint="eastAsia"/>
                <w:bCs/>
                <w:kern w:val="0"/>
                <w:sz w:val="24"/>
              </w:rPr>
              <w:t>品种</w:t>
            </w:r>
          </w:p>
        </w:tc>
        <w:tc>
          <w:tcPr>
            <w:tcW w:w="2885" w:type="dxa"/>
            <w:tcBorders>
              <w:top w:val="single" w:sz="4" w:space="0" w:color="000000"/>
              <w:left w:val="single" w:sz="4" w:space="0" w:color="000000"/>
              <w:bottom w:val="single" w:sz="4" w:space="0" w:color="000000"/>
              <w:right w:val="single" w:sz="4" w:space="0" w:color="000000"/>
            </w:tcBorders>
            <w:vAlign w:val="center"/>
            <w:hideMark/>
          </w:tcPr>
          <w:p w:rsidR="001B7087" w:rsidRPr="002A79B1" w:rsidRDefault="001B7087" w:rsidP="00F05D9A">
            <w:pPr>
              <w:snapToGrid w:val="0"/>
              <w:spacing w:line="500" w:lineRule="exact"/>
              <w:jc w:val="center"/>
              <w:rPr>
                <w:rFonts w:ascii="宋体"/>
                <w:kern w:val="0"/>
                <w:sz w:val="28"/>
                <w:szCs w:val="28"/>
              </w:rPr>
            </w:pPr>
            <w:r w:rsidRPr="002A79B1">
              <w:rPr>
                <w:rFonts w:ascii="宋体" w:hAnsi="宋体" w:cs="宋体" w:hint="eastAsia"/>
                <w:bCs/>
                <w:kern w:val="0"/>
                <w:sz w:val="24"/>
              </w:rPr>
              <w:t>最低交易保证金标准</w:t>
            </w:r>
          </w:p>
        </w:tc>
      </w:tr>
      <w:tr w:rsidR="001B7087" w:rsidRPr="002A79B1" w:rsidTr="00F05D9A">
        <w:tc>
          <w:tcPr>
            <w:tcW w:w="5637" w:type="dxa"/>
            <w:tcBorders>
              <w:top w:val="single" w:sz="4" w:space="0" w:color="000000"/>
              <w:left w:val="single" w:sz="4" w:space="0" w:color="000000"/>
              <w:bottom w:val="single" w:sz="4" w:space="0" w:color="000000"/>
              <w:right w:val="single" w:sz="4" w:space="0" w:color="000000"/>
            </w:tcBorders>
            <w:vAlign w:val="center"/>
            <w:hideMark/>
          </w:tcPr>
          <w:p w:rsidR="001B7087" w:rsidRPr="002A79B1" w:rsidRDefault="001B7087" w:rsidP="00F05D9A">
            <w:pPr>
              <w:snapToGrid w:val="0"/>
              <w:jc w:val="center"/>
              <w:rPr>
                <w:rFonts w:ascii="宋体"/>
                <w:kern w:val="0"/>
                <w:sz w:val="16"/>
                <w:szCs w:val="16"/>
              </w:rPr>
            </w:pPr>
            <w:r>
              <w:rPr>
                <w:rFonts w:ascii="宋体" w:hAnsi="宋体" w:cs="宋体" w:hint="eastAsia"/>
                <w:kern w:val="0"/>
                <w:sz w:val="24"/>
              </w:rPr>
              <w:t>普麦、强麦、</w:t>
            </w:r>
            <w:r w:rsidRPr="002A79B1">
              <w:rPr>
                <w:rFonts w:ascii="宋体" w:hAnsi="宋体" w:cs="宋体" w:hint="eastAsia"/>
                <w:kern w:val="0"/>
                <w:sz w:val="24"/>
              </w:rPr>
              <w:t>棉</w:t>
            </w:r>
            <w:r>
              <w:rPr>
                <w:rFonts w:ascii="宋体" w:hAnsi="宋体" w:cs="宋体" w:hint="eastAsia"/>
                <w:kern w:val="0"/>
                <w:sz w:val="24"/>
              </w:rPr>
              <w:t>花</w:t>
            </w:r>
            <w:r w:rsidRPr="002A79B1">
              <w:rPr>
                <w:rFonts w:ascii="宋体" w:hAnsi="宋体" w:cs="宋体" w:hint="eastAsia"/>
                <w:kern w:val="0"/>
                <w:sz w:val="24"/>
              </w:rPr>
              <w:t>、菜油、菜籽、菜粕、动力煤、早籼稻、晚籼稻</w:t>
            </w:r>
            <w:r w:rsidRPr="002A79B1">
              <w:rPr>
                <w:rFonts w:ascii="宋体" w:hAnsi="宋体" w:hint="eastAsia"/>
                <w:bCs/>
                <w:sz w:val="24"/>
              </w:rPr>
              <w:t>、粳稻、甲醇</w:t>
            </w:r>
            <w:r w:rsidRPr="002A79B1">
              <w:rPr>
                <w:rFonts w:ascii="宋体" w:hAnsi="宋体" w:hint="eastAsia"/>
                <w:sz w:val="24"/>
              </w:rPr>
              <w:t>、硅铁、锰硅、</w:t>
            </w:r>
            <w:r w:rsidRPr="002A79B1">
              <w:rPr>
                <w:rFonts w:ascii="宋体" w:hAnsi="宋体" w:cs="宋体" w:hint="eastAsia"/>
                <w:kern w:val="0"/>
                <w:sz w:val="24"/>
              </w:rPr>
              <w:t>白糖、PTA、玻璃、棉纱、尿素、纯碱</w:t>
            </w:r>
            <w:r>
              <w:rPr>
                <w:rFonts w:ascii="宋体" w:hAnsi="宋体" w:cs="宋体" w:hint="eastAsia"/>
                <w:kern w:val="0"/>
                <w:sz w:val="24"/>
              </w:rPr>
              <w:t>、短纤</w:t>
            </w:r>
            <w:r w:rsidRPr="00E358F5">
              <w:rPr>
                <w:rFonts w:ascii="宋体" w:hAnsi="宋体" w:hint="eastAsia"/>
                <w:sz w:val="24"/>
                <w:shd w:val="pct15" w:color="auto" w:fill="FFFFFF"/>
              </w:rPr>
              <w:t>、花生</w:t>
            </w:r>
          </w:p>
        </w:tc>
        <w:tc>
          <w:tcPr>
            <w:tcW w:w="2885" w:type="dxa"/>
            <w:tcBorders>
              <w:top w:val="single" w:sz="4" w:space="0" w:color="000000"/>
              <w:left w:val="single" w:sz="4" w:space="0" w:color="000000"/>
              <w:bottom w:val="single" w:sz="4" w:space="0" w:color="000000"/>
              <w:right w:val="single" w:sz="4" w:space="0" w:color="000000"/>
            </w:tcBorders>
            <w:vAlign w:val="center"/>
            <w:hideMark/>
          </w:tcPr>
          <w:p w:rsidR="001B7087" w:rsidRPr="002A79B1" w:rsidRDefault="001B7087" w:rsidP="00F05D9A">
            <w:pPr>
              <w:snapToGrid w:val="0"/>
              <w:spacing w:line="500" w:lineRule="exact"/>
              <w:jc w:val="center"/>
              <w:rPr>
                <w:rFonts w:ascii="宋体"/>
                <w:kern w:val="0"/>
                <w:sz w:val="28"/>
                <w:szCs w:val="28"/>
              </w:rPr>
            </w:pPr>
            <w:r w:rsidRPr="002A79B1">
              <w:rPr>
                <w:rFonts w:ascii="宋体" w:hAnsi="宋体" w:cs="宋体" w:hint="eastAsia"/>
                <w:kern w:val="0"/>
                <w:sz w:val="24"/>
              </w:rPr>
              <w:t>5%</w:t>
            </w:r>
          </w:p>
        </w:tc>
      </w:tr>
      <w:tr w:rsidR="001B7087" w:rsidRPr="002A79B1" w:rsidTr="00F05D9A">
        <w:trPr>
          <w:trHeight w:val="264"/>
        </w:trPr>
        <w:tc>
          <w:tcPr>
            <w:tcW w:w="5637" w:type="dxa"/>
            <w:tcBorders>
              <w:top w:val="single" w:sz="4" w:space="0" w:color="000000"/>
              <w:left w:val="single" w:sz="4" w:space="0" w:color="000000"/>
              <w:bottom w:val="single" w:sz="4" w:space="0" w:color="000000"/>
              <w:right w:val="single" w:sz="4" w:space="0" w:color="000000"/>
            </w:tcBorders>
            <w:vAlign w:val="center"/>
            <w:hideMark/>
          </w:tcPr>
          <w:p w:rsidR="001B7087" w:rsidRPr="002A79B1" w:rsidRDefault="001B7087" w:rsidP="00F05D9A">
            <w:pPr>
              <w:snapToGrid w:val="0"/>
              <w:jc w:val="center"/>
              <w:rPr>
                <w:rFonts w:ascii="宋体" w:hAnsi="宋体" w:cs="宋体"/>
                <w:kern w:val="0"/>
                <w:sz w:val="24"/>
              </w:rPr>
            </w:pPr>
            <w:r w:rsidRPr="002A79B1">
              <w:rPr>
                <w:rFonts w:ascii="宋体" w:hAnsi="宋体" w:cs="宋体" w:hint="eastAsia"/>
                <w:kern w:val="0"/>
                <w:sz w:val="24"/>
              </w:rPr>
              <w:t>苹果、红枣</w:t>
            </w:r>
          </w:p>
        </w:tc>
        <w:tc>
          <w:tcPr>
            <w:tcW w:w="2885" w:type="dxa"/>
            <w:tcBorders>
              <w:top w:val="single" w:sz="4" w:space="0" w:color="000000"/>
              <w:left w:val="single" w:sz="4" w:space="0" w:color="000000"/>
              <w:bottom w:val="single" w:sz="4" w:space="0" w:color="000000"/>
              <w:right w:val="single" w:sz="4" w:space="0" w:color="000000"/>
            </w:tcBorders>
            <w:vAlign w:val="center"/>
            <w:hideMark/>
          </w:tcPr>
          <w:p w:rsidR="001B7087" w:rsidRPr="002A79B1" w:rsidRDefault="001B7087" w:rsidP="00F05D9A">
            <w:pPr>
              <w:snapToGrid w:val="0"/>
              <w:jc w:val="center"/>
              <w:rPr>
                <w:rFonts w:ascii="宋体" w:hAnsi="宋体" w:cs="宋体"/>
                <w:kern w:val="0"/>
                <w:sz w:val="24"/>
              </w:rPr>
            </w:pPr>
            <w:r w:rsidRPr="002A79B1">
              <w:rPr>
                <w:rFonts w:ascii="宋体" w:hAnsi="宋体" w:cs="宋体" w:hint="eastAsia"/>
                <w:kern w:val="0"/>
                <w:sz w:val="24"/>
              </w:rPr>
              <w:t>7%</w:t>
            </w:r>
          </w:p>
        </w:tc>
      </w:tr>
    </w:tbl>
    <w:p w:rsidR="001B7087" w:rsidRPr="002A79B1" w:rsidRDefault="001B7087" w:rsidP="001B7087">
      <w:pPr>
        <w:snapToGrid w:val="0"/>
        <w:spacing w:before="240" w:line="360" w:lineRule="auto"/>
        <w:ind w:firstLineChars="200" w:firstLine="560"/>
        <w:rPr>
          <w:rFonts w:ascii="宋体" w:hAnsi="宋体" w:cs="宋体"/>
          <w:kern w:val="0"/>
          <w:sz w:val="28"/>
          <w:szCs w:val="28"/>
        </w:rPr>
      </w:pPr>
      <w:r w:rsidRPr="002A79B1">
        <w:rPr>
          <w:rFonts w:ascii="宋体" w:eastAsia="黑体" w:hAnsi="宋体" w:cs="宋体" w:hint="eastAsia"/>
          <w:kern w:val="0"/>
          <w:sz w:val="28"/>
          <w:szCs w:val="28"/>
        </w:rPr>
        <w:t>第五条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期货合约的交易保证金标准按照该期货合约上市交易的</w:t>
      </w:r>
      <w:r w:rsidRPr="002A79B1">
        <w:rPr>
          <w:rFonts w:ascii="宋体" w:hAnsi="宋体" w:cs="宋体" w:hint="eastAsia"/>
          <w:kern w:val="0"/>
          <w:sz w:val="28"/>
          <w:szCs w:val="28"/>
        </w:rPr>
        <w:lastRenderedPageBreak/>
        <w:t>时间分期间依次管理，除苹果、红枣外，各期间交易保证金标准见下表：</w:t>
      </w:r>
    </w:p>
    <w:tbl>
      <w:tblPr>
        <w:tblW w:w="8506" w:type="dxa"/>
        <w:tblInd w:w="-34" w:type="dxa"/>
        <w:tblLook w:val="04A0"/>
      </w:tblPr>
      <w:tblGrid>
        <w:gridCol w:w="5326"/>
        <w:gridCol w:w="3180"/>
      </w:tblGrid>
      <w:tr w:rsidR="001B7087" w:rsidRPr="002A79B1" w:rsidTr="00F05D9A">
        <w:trPr>
          <w:trHeight w:val="312"/>
        </w:trPr>
        <w:tc>
          <w:tcPr>
            <w:tcW w:w="5326" w:type="dxa"/>
            <w:tcBorders>
              <w:top w:val="single" w:sz="4" w:space="0" w:color="auto"/>
              <w:left w:val="single" w:sz="4" w:space="0" w:color="auto"/>
              <w:bottom w:val="single" w:sz="4" w:space="0" w:color="auto"/>
              <w:right w:val="single" w:sz="4" w:space="0" w:color="auto"/>
            </w:tcBorders>
            <w:vAlign w:val="center"/>
            <w:hideMark/>
          </w:tcPr>
          <w:p w:rsidR="001B7087" w:rsidRPr="002A79B1" w:rsidRDefault="001B7087" w:rsidP="00F05D9A">
            <w:pPr>
              <w:widowControl/>
              <w:jc w:val="center"/>
              <w:rPr>
                <w:rFonts w:ascii="宋体" w:hAnsi="宋体" w:cs="宋体"/>
                <w:kern w:val="0"/>
                <w:sz w:val="24"/>
              </w:rPr>
            </w:pPr>
            <w:r w:rsidRPr="002A79B1">
              <w:rPr>
                <w:rFonts w:ascii="宋体" w:hAnsi="宋体" w:cs="宋体" w:hint="eastAsia"/>
                <w:kern w:val="0"/>
                <w:sz w:val="24"/>
              </w:rPr>
              <w:t>交易时间段</w:t>
            </w:r>
          </w:p>
        </w:tc>
        <w:tc>
          <w:tcPr>
            <w:tcW w:w="3180" w:type="dxa"/>
            <w:tcBorders>
              <w:top w:val="single" w:sz="4" w:space="0" w:color="auto"/>
              <w:left w:val="nil"/>
              <w:bottom w:val="single" w:sz="4" w:space="0" w:color="auto"/>
              <w:right w:val="single" w:sz="4" w:space="0" w:color="auto"/>
            </w:tcBorders>
            <w:vAlign w:val="center"/>
            <w:hideMark/>
          </w:tcPr>
          <w:p w:rsidR="001B7087" w:rsidRPr="002A79B1" w:rsidRDefault="001B7087" w:rsidP="00F05D9A">
            <w:pPr>
              <w:widowControl/>
              <w:jc w:val="center"/>
              <w:rPr>
                <w:rFonts w:ascii="宋体" w:hAnsi="宋体" w:cs="宋体"/>
                <w:kern w:val="0"/>
                <w:sz w:val="24"/>
              </w:rPr>
            </w:pPr>
            <w:r w:rsidRPr="002A79B1">
              <w:rPr>
                <w:rFonts w:ascii="宋体" w:hAnsi="宋体" w:cs="宋体" w:hint="eastAsia"/>
                <w:kern w:val="0"/>
                <w:sz w:val="24"/>
              </w:rPr>
              <w:t>交易保证金标准</w:t>
            </w:r>
          </w:p>
        </w:tc>
      </w:tr>
      <w:tr w:rsidR="001B7087" w:rsidRPr="002A79B1" w:rsidTr="00F05D9A">
        <w:trPr>
          <w:trHeight w:val="624"/>
        </w:trPr>
        <w:tc>
          <w:tcPr>
            <w:tcW w:w="5326" w:type="dxa"/>
            <w:tcBorders>
              <w:top w:val="nil"/>
              <w:left w:val="single" w:sz="4" w:space="0" w:color="auto"/>
              <w:bottom w:val="single" w:sz="4" w:space="0" w:color="auto"/>
              <w:right w:val="single" w:sz="4" w:space="0" w:color="auto"/>
            </w:tcBorders>
            <w:vAlign w:val="center"/>
            <w:hideMark/>
          </w:tcPr>
          <w:p w:rsidR="001B7087" w:rsidRPr="002A79B1" w:rsidRDefault="001B7087" w:rsidP="00F05D9A">
            <w:pPr>
              <w:widowControl/>
              <w:jc w:val="center"/>
              <w:rPr>
                <w:rFonts w:ascii="宋体" w:hAnsi="宋体" w:cs="宋体"/>
                <w:kern w:val="0"/>
                <w:sz w:val="24"/>
              </w:rPr>
            </w:pPr>
            <w:r w:rsidRPr="002A79B1">
              <w:rPr>
                <w:rFonts w:ascii="宋体" w:hAnsi="宋体" w:cs="宋体" w:hint="eastAsia"/>
                <w:kern w:val="0"/>
                <w:sz w:val="24"/>
              </w:rPr>
              <w:t>自挂牌至交割月前一个月第15个日历日期间的交易日</w:t>
            </w:r>
          </w:p>
        </w:tc>
        <w:tc>
          <w:tcPr>
            <w:tcW w:w="3180" w:type="dxa"/>
            <w:tcBorders>
              <w:top w:val="nil"/>
              <w:left w:val="nil"/>
              <w:bottom w:val="single" w:sz="4" w:space="0" w:color="auto"/>
              <w:right w:val="single" w:sz="4" w:space="0" w:color="auto"/>
            </w:tcBorders>
            <w:vAlign w:val="center"/>
            <w:hideMark/>
          </w:tcPr>
          <w:p w:rsidR="001B7087" w:rsidRPr="002A79B1" w:rsidRDefault="001B7087" w:rsidP="00F05D9A">
            <w:pPr>
              <w:widowControl/>
              <w:jc w:val="center"/>
              <w:rPr>
                <w:rFonts w:ascii="宋体" w:hAnsi="宋体" w:cs="宋体"/>
                <w:kern w:val="0"/>
                <w:sz w:val="24"/>
              </w:rPr>
            </w:pPr>
            <w:r w:rsidRPr="002A79B1">
              <w:rPr>
                <w:rFonts w:ascii="宋体" w:hAnsi="宋体" w:cs="宋体" w:hint="eastAsia"/>
                <w:kern w:val="0"/>
                <w:sz w:val="24"/>
              </w:rPr>
              <w:t>5%</w:t>
            </w:r>
          </w:p>
        </w:tc>
      </w:tr>
      <w:tr w:rsidR="001B7087" w:rsidRPr="002A79B1" w:rsidTr="00F05D9A">
        <w:trPr>
          <w:trHeight w:val="624"/>
        </w:trPr>
        <w:tc>
          <w:tcPr>
            <w:tcW w:w="5326" w:type="dxa"/>
            <w:tcBorders>
              <w:top w:val="nil"/>
              <w:left w:val="single" w:sz="4" w:space="0" w:color="auto"/>
              <w:bottom w:val="single" w:sz="4" w:space="0" w:color="auto"/>
              <w:right w:val="single" w:sz="4" w:space="0" w:color="auto"/>
            </w:tcBorders>
            <w:vAlign w:val="center"/>
            <w:hideMark/>
          </w:tcPr>
          <w:p w:rsidR="001B7087" w:rsidRPr="002A79B1" w:rsidRDefault="001B7087" w:rsidP="00F05D9A">
            <w:pPr>
              <w:widowControl/>
              <w:jc w:val="center"/>
              <w:rPr>
                <w:rFonts w:ascii="宋体" w:hAnsi="宋体" w:cs="宋体"/>
                <w:kern w:val="0"/>
                <w:sz w:val="24"/>
              </w:rPr>
            </w:pPr>
            <w:r w:rsidRPr="002A79B1">
              <w:rPr>
                <w:rFonts w:ascii="宋体" w:hAnsi="宋体" w:cs="宋体" w:hint="eastAsia"/>
                <w:kern w:val="0"/>
                <w:sz w:val="24"/>
              </w:rPr>
              <w:t>交割月前一个月第16个日历日至交割月前一个月最后一个日历日期间的交易日</w:t>
            </w:r>
          </w:p>
        </w:tc>
        <w:tc>
          <w:tcPr>
            <w:tcW w:w="3180" w:type="dxa"/>
            <w:tcBorders>
              <w:top w:val="nil"/>
              <w:left w:val="nil"/>
              <w:bottom w:val="single" w:sz="4" w:space="0" w:color="auto"/>
              <w:right w:val="single" w:sz="4" w:space="0" w:color="auto"/>
            </w:tcBorders>
            <w:vAlign w:val="center"/>
            <w:hideMark/>
          </w:tcPr>
          <w:p w:rsidR="001B7087" w:rsidRPr="002A79B1" w:rsidRDefault="001B7087" w:rsidP="00F05D9A">
            <w:pPr>
              <w:widowControl/>
              <w:jc w:val="center"/>
              <w:rPr>
                <w:rFonts w:ascii="宋体" w:hAnsi="宋体" w:cs="宋体"/>
                <w:kern w:val="0"/>
                <w:sz w:val="24"/>
              </w:rPr>
            </w:pPr>
            <w:r w:rsidRPr="002A79B1">
              <w:rPr>
                <w:rFonts w:ascii="宋体" w:hAnsi="宋体" w:cs="宋体" w:hint="eastAsia"/>
                <w:kern w:val="0"/>
                <w:sz w:val="24"/>
              </w:rPr>
              <w:t>10%</w:t>
            </w:r>
          </w:p>
        </w:tc>
      </w:tr>
      <w:tr w:rsidR="001B7087" w:rsidRPr="002A79B1" w:rsidTr="00F05D9A">
        <w:trPr>
          <w:trHeight w:val="312"/>
        </w:trPr>
        <w:tc>
          <w:tcPr>
            <w:tcW w:w="5326" w:type="dxa"/>
            <w:tcBorders>
              <w:top w:val="nil"/>
              <w:left w:val="single" w:sz="4" w:space="0" w:color="auto"/>
              <w:bottom w:val="single" w:sz="4" w:space="0" w:color="auto"/>
              <w:right w:val="single" w:sz="4" w:space="0" w:color="auto"/>
            </w:tcBorders>
            <w:vAlign w:val="center"/>
            <w:hideMark/>
          </w:tcPr>
          <w:p w:rsidR="001B7087" w:rsidRPr="002A79B1" w:rsidRDefault="001B7087" w:rsidP="00F05D9A">
            <w:pPr>
              <w:widowControl/>
              <w:jc w:val="center"/>
              <w:rPr>
                <w:rFonts w:ascii="宋体" w:hAnsi="宋体" w:cs="宋体"/>
                <w:kern w:val="0"/>
                <w:sz w:val="24"/>
              </w:rPr>
            </w:pPr>
            <w:r w:rsidRPr="002A79B1">
              <w:rPr>
                <w:rFonts w:ascii="宋体" w:hAnsi="宋体" w:cs="宋体" w:hint="eastAsia"/>
                <w:kern w:val="0"/>
                <w:sz w:val="24"/>
              </w:rPr>
              <w:t>交割月份</w:t>
            </w:r>
          </w:p>
        </w:tc>
        <w:tc>
          <w:tcPr>
            <w:tcW w:w="3180" w:type="dxa"/>
            <w:tcBorders>
              <w:top w:val="nil"/>
              <w:left w:val="nil"/>
              <w:bottom w:val="single" w:sz="4" w:space="0" w:color="auto"/>
              <w:right w:val="single" w:sz="4" w:space="0" w:color="auto"/>
            </w:tcBorders>
            <w:vAlign w:val="center"/>
            <w:hideMark/>
          </w:tcPr>
          <w:p w:rsidR="001B7087" w:rsidRPr="002A79B1" w:rsidRDefault="001B7087" w:rsidP="00F05D9A">
            <w:pPr>
              <w:widowControl/>
              <w:jc w:val="center"/>
              <w:rPr>
                <w:rFonts w:ascii="宋体" w:hAnsi="宋体" w:cs="宋体"/>
                <w:kern w:val="0"/>
                <w:sz w:val="24"/>
              </w:rPr>
            </w:pPr>
            <w:r w:rsidRPr="002A79B1">
              <w:rPr>
                <w:rFonts w:ascii="宋体" w:hAnsi="宋体" w:cs="宋体" w:hint="eastAsia"/>
                <w:kern w:val="0"/>
                <w:sz w:val="24"/>
              </w:rPr>
              <w:t>20%</w:t>
            </w:r>
          </w:p>
        </w:tc>
      </w:tr>
    </w:tbl>
    <w:p w:rsidR="001B7087" w:rsidRPr="002A79B1" w:rsidRDefault="001B7087" w:rsidP="001B7087">
      <w:pPr>
        <w:snapToGrid w:val="0"/>
        <w:spacing w:before="240" w:line="360" w:lineRule="auto"/>
        <w:ind w:firstLineChars="200" w:firstLine="560"/>
        <w:rPr>
          <w:rFonts w:ascii="宋体" w:hAnsi="宋体" w:cs="宋体"/>
          <w:kern w:val="0"/>
          <w:sz w:val="28"/>
          <w:szCs w:val="28"/>
        </w:rPr>
      </w:pPr>
      <w:r w:rsidRPr="002A79B1">
        <w:rPr>
          <w:rFonts w:ascii="宋体" w:hAnsi="宋体" w:cs="宋体" w:hint="eastAsia"/>
          <w:kern w:val="0"/>
          <w:sz w:val="28"/>
          <w:szCs w:val="28"/>
        </w:rPr>
        <w:t>苹果期货合约各期间交易保证金标准见下表：</w:t>
      </w:r>
    </w:p>
    <w:tbl>
      <w:tblPr>
        <w:tblW w:w="8506" w:type="dxa"/>
        <w:tblInd w:w="-34" w:type="dxa"/>
        <w:tblLook w:val="04A0"/>
      </w:tblPr>
      <w:tblGrid>
        <w:gridCol w:w="5326"/>
        <w:gridCol w:w="3180"/>
      </w:tblGrid>
      <w:tr w:rsidR="001B7087" w:rsidRPr="002A79B1" w:rsidTr="00F05D9A">
        <w:trPr>
          <w:trHeight w:val="312"/>
        </w:trPr>
        <w:tc>
          <w:tcPr>
            <w:tcW w:w="5326" w:type="dxa"/>
            <w:tcBorders>
              <w:top w:val="single" w:sz="4" w:space="0" w:color="auto"/>
              <w:left w:val="single" w:sz="4" w:space="0" w:color="auto"/>
              <w:bottom w:val="single" w:sz="4" w:space="0" w:color="auto"/>
              <w:right w:val="single" w:sz="4" w:space="0" w:color="auto"/>
            </w:tcBorders>
            <w:vAlign w:val="center"/>
            <w:hideMark/>
          </w:tcPr>
          <w:p w:rsidR="001B7087" w:rsidRPr="002A79B1" w:rsidRDefault="001B7087" w:rsidP="00F05D9A">
            <w:pPr>
              <w:widowControl/>
              <w:jc w:val="center"/>
              <w:rPr>
                <w:rFonts w:ascii="宋体" w:hAnsi="宋体" w:cs="宋体"/>
                <w:kern w:val="0"/>
                <w:sz w:val="24"/>
              </w:rPr>
            </w:pPr>
            <w:r w:rsidRPr="002A79B1">
              <w:rPr>
                <w:rFonts w:ascii="宋体" w:hAnsi="宋体" w:cs="宋体" w:hint="eastAsia"/>
                <w:kern w:val="0"/>
                <w:sz w:val="24"/>
              </w:rPr>
              <w:t>交易时间段</w:t>
            </w:r>
          </w:p>
        </w:tc>
        <w:tc>
          <w:tcPr>
            <w:tcW w:w="3180" w:type="dxa"/>
            <w:tcBorders>
              <w:top w:val="single" w:sz="4" w:space="0" w:color="auto"/>
              <w:left w:val="nil"/>
              <w:bottom w:val="single" w:sz="4" w:space="0" w:color="auto"/>
              <w:right w:val="single" w:sz="4" w:space="0" w:color="auto"/>
            </w:tcBorders>
            <w:vAlign w:val="center"/>
            <w:hideMark/>
          </w:tcPr>
          <w:p w:rsidR="001B7087" w:rsidRPr="002A79B1" w:rsidRDefault="001B7087" w:rsidP="00F05D9A">
            <w:pPr>
              <w:widowControl/>
              <w:jc w:val="center"/>
              <w:rPr>
                <w:rFonts w:ascii="宋体" w:hAnsi="宋体" w:cs="宋体"/>
                <w:kern w:val="0"/>
                <w:sz w:val="24"/>
              </w:rPr>
            </w:pPr>
            <w:r w:rsidRPr="002A79B1">
              <w:rPr>
                <w:rFonts w:ascii="宋体" w:hAnsi="宋体" w:cs="宋体" w:hint="eastAsia"/>
                <w:kern w:val="0"/>
                <w:sz w:val="24"/>
              </w:rPr>
              <w:t>交易保证金标准</w:t>
            </w:r>
          </w:p>
        </w:tc>
      </w:tr>
      <w:tr w:rsidR="001B7087" w:rsidRPr="002A79B1" w:rsidTr="00F05D9A">
        <w:trPr>
          <w:trHeight w:val="624"/>
        </w:trPr>
        <w:tc>
          <w:tcPr>
            <w:tcW w:w="5326" w:type="dxa"/>
            <w:tcBorders>
              <w:top w:val="nil"/>
              <w:left w:val="single" w:sz="4" w:space="0" w:color="auto"/>
              <w:bottom w:val="single" w:sz="4" w:space="0" w:color="auto"/>
              <w:right w:val="single" w:sz="4" w:space="0" w:color="auto"/>
            </w:tcBorders>
            <w:vAlign w:val="center"/>
            <w:hideMark/>
          </w:tcPr>
          <w:p w:rsidR="001B7087" w:rsidRPr="002A79B1" w:rsidRDefault="001B7087" w:rsidP="00F05D9A">
            <w:pPr>
              <w:widowControl/>
              <w:jc w:val="center"/>
              <w:rPr>
                <w:rFonts w:ascii="宋体" w:hAnsi="宋体" w:cs="宋体"/>
                <w:kern w:val="0"/>
                <w:sz w:val="24"/>
              </w:rPr>
            </w:pPr>
            <w:r w:rsidRPr="002A79B1">
              <w:rPr>
                <w:rFonts w:ascii="宋体" w:hAnsi="宋体" w:cs="宋体" w:hint="eastAsia"/>
                <w:kern w:val="0"/>
                <w:sz w:val="24"/>
              </w:rPr>
              <w:t>自挂牌至交割月前一个月第15个日历日期间的交易日</w:t>
            </w:r>
          </w:p>
        </w:tc>
        <w:tc>
          <w:tcPr>
            <w:tcW w:w="3180" w:type="dxa"/>
            <w:tcBorders>
              <w:top w:val="nil"/>
              <w:left w:val="nil"/>
              <w:bottom w:val="single" w:sz="4" w:space="0" w:color="auto"/>
              <w:right w:val="single" w:sz="4" w:space="0" w:color="auto"/>
            </w:tcBorders>
            <w:vAlign w:val="center"/>
            <w:hideMark/>
          </w:tcPr>
          <w:p w:rsidR="001B7087" w:rsidRPr="002A79B1" w:rsidRDefault="001B7087" w:rsidP="00F05D9A">
            <w:pPr>
              <w:widowControl/>
              <w:jc w:val="center"/>
              <w:rPr>
                <w:rFonts w:ascii="宋体" w:hAnsi="宋体" w:cs="宋体"/>
                <w:kern w:val="0"/>
                <w:sz w:val="24"/>
              </w:rPr>
            </w:pPr>
            <w:r w:rsidRPr="002A79B1">
              <w:rPr>
                <w:rFonts w:ascii="宋体" w:hAnsi="宋体" w:cs="宋体" w:hint="eastAsia"/>
                <w:kern w:val="0"/>
                <w:sz w:val="24"/>
              </w:rPr>
              <w:t>7%</w:t>
            </w:r>
          </w:p>
        </w:tc>
      </w:tr>
      <w:tr w:rsidR="001B7087" w:rsidRPr="002A79B1" w:rsidTr="00F05D9A">
        <w:trPr>
          <w:trHeight w:val="624"/>
        </w:trPr>
        <w:tc>
          <w:tcPr>
            <w:tcW w:w="5326" w:type="dxa"/>
            <w:tcBorders>
              <w:top w:val="nil"/>
              <w:left w:val="single" w:sz="4" w:space="0" w:color="auto"/>
              <w:bottom w:val="single" w:sz="4" w:space="0" w:color="auto"/>
              <w:right w:val="single" w:sz="4" w:space="0" w:color="auto"/>
            </w:tcBorders>
            <w:vAlign w:val="center"/>
            <w:hideMark/>
          </w:tcPr>
          <w:p w:rsidR="001B7087" w:rsidRPr="002A79B1" w:rsidRDefault="001B7087" w:rsidP="00F05D9A">
            <w:pPr>
              <w:widowControl/>
              <w:jc w:val="center"/>
              <w:rPr>
                <w:rFonts w:ascii="宋体" w:hAnsi="宋体" w:cs="宋体"/>
                <w:kern w:val="0"/>
                <w:sz w:val="24"/>
              </w:rPr>
            </w:pPr>
            <w:r w:rsidRPr="002A79B1">
              <w:rPr>
                <w:rFonts w:ascii="宋体" w:hAnsi="宋体" w:cs="宋体" w:hint="eastAsia"/>
                <w:kern w:val="0"/>
                <w:sz w:val="24"/>
              </w:rPr>
              <w:t>交割月前一个月第16个日历日至交割月前一个月最后一个日历日期间的交易日</w:t>
            </w:r>
          </w:p>
        </w:tc>
        <w:tc>
          <w:tcPr>
            <w:tcW w:w="3180" w:type="dxa"/>
            <w:tcBorders>
              <w:top w:val="nil"/>
              <w:left w:val="nil"/>
              <w:bottom w:val="single" w:sz="4" w:space="0" w:color="auto"/>
              <w:right w:val="single" w:sz="4" w:space="0" w:color="auto"/>
            </w:tcBorders>
            <w:vAlign w:val="center"/>
            <w:hideMark/>
          </w:tcPr>
          <w:p w:rsidR="001B7087" w:rsidRPr="002A79B1" w:rsidRDefault="001B7087" w:rsidP="00F05D9A">
            <w:pPr>
              <w:widowControl/>
              <w:jc w:val="center"/>
              <w:rPr>
                <w:rFonts w:ascii="宋体" w:hAnsi="宋体" w:cs="宋体"/>
                <w:kern w:val="0"/>
                <w:sz w:val="24"/>
              </w:rPr>
            </w:pPr>
            <w:r w:rsidRPr="002A79B1">
              <w:rPr>
                <w:rFonts w:ascii="宋体" w:hAnsi="宋体" w:cs="宋体" w:hint="eastAsia"/>
                <w:kern w:val="0"/>
                <w:sz w:val="24"/>
              </w:rPr>
              <w:t>10%</w:t>
            </w:r>
          </w:p>
        </w:tc>
      </w:tr>
      <w:tr w:rsidR="001B7087" w:rsidRPr="002A79B1" w:rsidTr="00F05D9A">
        <w:trPr>
          <w:trHeight w:val="312"/>
        </w:trPr>
        <w:tc>
          <w:tcPr>
            <w:tcW w:w="5326" w:type="dxa"/>
            <w:tcBorders>
              <w:top w:val="nil"/>
              <w:left w:val="single" w:sz="4" w:space="0" w:color="auto"/>
              <w:bottom w:val="single" w:sz="4" w:space="0" w:color="auto"/>
              <w:right w:val="single" w:sz="4" w:space="0" w:color="auto"/>
            </w:tcBorders>
            <w:vAlign w:val="center"/>
            <w:hideMark/>
          </w:tcPr>
          <w:p w:rsidR="001B7087" w:rsidRPr="002A79B1" w:rsidRDefault="001B7087" w:rsidP="00F05D9A">
            <w:pPr>
              <w:widowControl/>
              <w:jc w:val="center"/>
              <w:rPr>
                <w:rFonts w:ascii="宋体" w:hAnsi="宋体" w:cs="宋体"/>
                <w:kern w:val="0"/>
                <w:sz w:val="24"/>
              </w:rPr>
            </w:pPr>
            <w:r w:rsidRPr="002A79B1">
              <w:rPr>
                <w:rFonts w:ascii="宋体" w:hAnsi="宋体" w:cs="宋体" w:hint="eastAsia"/>
                <w:kern w:val="0"/>
                <w:sz w:val="24"/>
              </w:rPr>
              <w:t>交割月份</w:t>
            </w:r>
          </w:p>
        </w:tc>
        <w:tc>
          <w:tcPr>
            <w:tcW w:w="3180" w:type="dxa"/>
            <w:tcBorders>
              <w:top w:val="nil"/>
              <w:left w:val="nil"/>
              <w:bottom w:val="single" w:sz="4" w:space="0" w:color="auto"/>
              <w:right w:val="single" w:sz="4" w:space="0" w:color="auto"/>
            </w:tcBorders>
            <w:vAlign w:val="center"/>
            <w:hideMark/>
          </w:tcPr>
          <w:p w:rsidR="001B7087" w:rsidRPr="002A79B1" w:rsidRDefault="001B7087" w:rsidP="00F05D9A">
            <w:pPr>
              <w:widowControl/>
              <w:jc w:val="center"/>
              <w:rPr>
                <w:rFonts w:ascii="宋体" w:hAnsi="宋体" w:cs="宋体"/>
                <w:kern w:val="0"/>
                <w:sz w:val="24"/>
              </w:rPr>
            </w:pPr>
            <w:r w:rsidRPr="002A79B1">
              <w:rPr>
                <w:rFonts w:ascii="宋体" w:hAnsi="宋体" w:cs="宋体" w:hint="eastAsia"/>
                <w:kern w:val="0"/>
                <w:sz w:val="24"/>
              </w:rPr>
              <w:t>20%</w:t>
            </w:r>
          </w:p>
        </w:tc>
      </w:tr>
    </w:tbl>
    <w:p w:rsidR="001B7087" w:rsidRPr="002A79B1" w:rsidRDefault="001B7087" w:rsidP="001B7087">
      <w:pPr>
        <w:snapToGrid w:val="0"/>
        <w:spacing w:before="240" w:line="360" w:lineRule="auto"/>
        <w:ind w:firstLineChars="200" w:firstLine="560"/>
        <w:rPr>
          <w:rFonts w:ascii="宋体" w:hAnsi="宋体" w:cs="宋体"/>
          <w:kern w:val="0"/>
          <w:sz w:val="28"/>
          <w:szCs w:val="28"/>
        </w:rPr>
      </w:pPr>
      <w:r w:rsidRPr="002A79B1">
        <w:rPr>
          <w:rFonts w:ascii="宋体" w:hAnsi="宋体" w:cs="宋体" w:hint="eastAsia"/>
          <w:kern w:val="0"/>
          <w:sz w:val="28"/>
          <w:szCs w:val="28"/>
        </w:rPr>
        <w:t>红枣期货合约各期间交易保证金标准见下表：</w:t>
      </w:r>
    </w:p>
    <w:tbl>
      <w:tblPr>
        <w:tblW w:w="8506"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26"/>
        <w:gridCol w:w="3180"/>
      </w:tblGrid>
      <w:tr w:rsidR="001B7087" w:rsidRPr="002A79B1" w:rsidTr="00F05D9A">
        <w:trPr>
          <w:trHeight w:val="312"/>
        </w:trPr>
        <w:tc>
          <w:tcPr>
            <w:tcW w:w="5326" w:type="dxa"/>
            <w:tcBorders>
              <w:top w:val="single" w:sz="4" w:space="0" w:color="auto"/>
              <w:left w:val="single" w:sz="4" w:space="0" w:color="auto"/>
              <w:bottom w:val="single" w:sz="4" w:space="0" w:color="auto"/>
              <w:right w:val="single" w:sz="4" w:space="0" w:color="auto"/>
            </w:tcBorders>
            <w:vAlign w:val="center"/>
            <w:hideMark/>
          </w:tcPr>
          <w:p w:rsidR="001B7087" w:rsidRPr="002A79B1" w:rsidRDefault="001B7087" w:rsidP="00F05D9A">
            <w:pPr>
              <w:widowControl/>
              <w:jc w:val="center"/>
              <w:rPr>
                <w:rFonts w:ascii="宋体" w:hAnsi="宋体" w:cs="宋体"/>
                <w:kern w:val="0"/>
                <w:sz w:val="24"/>
              </w:rPr>
            </w:pPr>
            <w:r w:rsidRPr="002A79B1">
              <w:rPr>
                <w:rFonts w:ascii="宋体" w:hAnsi="宋体" w:cs="宋体" w:hint="eastAsia"/>
                <w:kern w:val="0"/>
                <w:sz w:val="24"/>
              </w:rPr>
              <w:t>交易时间段</w:t>
            </w:r>
          </w:p>
        </w:tc>
        <w:tc>
          <w:tcPr>
            <w:tcW w:w="3180" w:type="dxa"/>
            <w:tcBorders>
              <w:top w:val="single" w:sz="4" w:space="0" w:color="auto"/>
              <w:left w:val="single" w:sz="4" w:space="0" w:color="auto"/>
              <w:bottom w:val="single" w:sz="4" w:space="0" w:color="auto"/>
              <w:right w:val="single" w:sz="4" w:space="0" w:color="auto"/>
            </w:tcBorders>
            <w:vAlign w:val="center"/>
            <w:hideMark/>
          </w:tcPr>
          <w:p w:rsidR="001B7087" w:rsidRPr="002A79B1" w:rsidRDefault="001B7087" w:rsidP="00F05D9A">
            <w:pPr>
              <w:widowControl/>
              <w:jc w:val="center"/>
              <w:rPr>
                <w:rFonts w:ascii="宋体" w:hAnsi="宋体" w:cs="宋体"/>
                <w:kern w:val="0"/>
                <w:sz w:val="24"/>
              </w:rPr>
            </w:pPr>
            <w:r w:rsidRPr="002A79B1">
              <w:rPr>
                <w:rFonts w:ascii="宋体" w:hAnsi="宋体" w:cs="宋体" w:hint="eastAsia"/>
                <w:kern w:val="0"/>
                <w:sz w:val="24"/>
              </w:rPr>
              <w:t>交易保证金标准</w:t>
            </w:r>
          </w:p>
        </w:tc>
      </w:tr>
      <w:tr w:rsidR="001B7087" w:rsidRPr="002A79B1" w:rsidTr="00F05D9A">
        <w:trPr>
          <w:trHeight w:val="169"/>
        </w:trPr>
        <w:tc>
          <w:tcPr>
            <w:tcW w:w="5326" w:type="dxa"/>
            <w:tcBorders>
              <w:top w:val="single" w:sz="4" w:space="0" w:color="auto"/>
              <w:left w:val="single" w:sz="4" w:space="0" w:color="auto"/>
              <w:bottom w:val="single" w:sz="4" w:space="0" w:color="auto"/>
              <w:right w:val="single" w:sz="4" w:space="0" w:color="auto"/>
            </w:tcBorders>
            <w:vAlign w:val="center"/>
            <w:hideMark/>
          </w:tcPr>
          <w:p w:rsidR="001B7087" w:rsidRPr="002A79B1" w:rsidRDefault="001B7087" w:rsidP="00F05D9A">
            <w:pPr>
              <w:widowControl/>
              <w:jc w:val="center"/>
              <w:rPr>
                <w:rFonts w:ascii="宋体" w:hAnsi="宋体" w:cs="宋体"/>
                <w:kern w:val="0"/>
                <w:sz w:val="24"/>
              </w:rPr>
            </w:pPr>
            <w:r w:rsidRPr="002A79B1">
              <w:rPr>
                <w:rFonts w:ascii="宋体" w:hAnsi="宋体" w:cs="宋体" w:hint="eastAsia"/>
                <w:kern w:val="0"/>
                <w:sz w:val="24"/>
              </w:rPr>
              <w:t>自挂牌至交割月前二个月最后一个日历日期间的交易日</w:t>
            </w:r>
          </w:p>
        </w:tc>
        <w:tc>
          <w:tcPr>
            <w:tcW w:w="3180" w:type="dxa"/>
            <w:tcBorders>
              <w:top w:val="single" w:sz="4" w:space="0" w:color="auto"/>
              <w:left w:val="single" w:sz="4" w:space="0" w:color="auto"/>
              <w:bottom w:val="single" w:sz="4" w:space="0" w:color="auto"/>
              <w:right w:val="single" w:sz="4" w:space="0" w:color="auto"/>
            </w:tcBorders>
            <w:vAlign w:val="center"/>
            <w:hideMark/>
          </w:tcPr>
          <w:p w:rsidR="001B7087" w:rsidRPr="002A79B1" w:rsidRDefault="001B7087" w:rsidP="00F05D9A">
            <w:pPr>
              <w:widowControl/>
              <w:jc w:val="center"/>
              <w:rPr>
                <w:rFonts w:ascii="宋体" w:hAnsi="宋体" w:cs="宋体"/>
                <w:kern w:val="0"/>
                <w:sz w:val="24"/>
              </w:rPr>
            </w:pPr>
            <w:r w:rsidRPr="002A79B1">
              <w:rPr>
                <w:rFonts w:ascii="宋体" w:hAnsi="宋体" w:cs="宋体" w:hint="eastAsia"/>
                <w:kern w:val="0"/>
                <w:sz w:val="24"/>
              </w:rPr>
              <w:t>7%</w:t>
            </w:r>
          </w:p>
        </w:tc>
      </w:tr>
      <w:tr w:rsidR="001B7087" w:rsidRPr="002A79B1" w:rsidTr="00F05D9A">
        <w:trPr>
          <w:trHeight w:val="130"/>
        </w:trPr>
        <w:tc>
          <w:tcPr>
            <w:tcW w:w="5326" w:type="dxa"/>
            <w:tcBorders>
              <w:top w:val="single" w:sz="4" w:space="0" w:color="auto"/>
              <w:left w:val="single" w:sz="4" w:space="0" w:color="auto"/>
              <w:bottom w:val="single" w:sz="4" w:space="0" w:color="auto"/>
              <w:right w:val="single" w:sz="4" w:space="0" w:color="auto"/>
            </w:tcBorders>
            <w:vAlign w:val="center"/>
            <w:hideMark/>
          </w:tcPr>
          <w:p w:rsidR="001B7087" w:rsidRPr="002A79B1" w:rsidRDefault="001B7087" w:rsidP="00F05D9A">
            <w:pPr>
              <w:widowControl/>
              <w:jc w:val="center"/>
              <w:rPr>
                <w:rFonts w:ascii="宋体" w:hAnsi="宋体" w:cs="宋体"/>
                <w:kern w:val="0"/>
                <w:sz w:val="24"/>
              </w:rPr>
            </w:pPr>
            <w:r w:rsidRPr="002A79B1">
              <w:rPr>
                <w:rFonts w:ascii="宋体" w:hAnsi="宋体" w:cs="宋体" w:hint="eastAsia"/>
                <w:kern w:val="0"/>
                <w:sz w:val="24"/>
              </w:rPr>
              <w:t>交割月前一个月第一个日历日至交割月前一个月第15个日历日期间的交易日</w:t>
            </w:r>
          </w:p>
        </w:tc>
        <w:tc>
          <w:tcPr>
            <w:tcW w:w="3180" w:type="dxa"/>
            <w:tcBorders>
              <w:top w:val="single" w:sz="4" w:space="0" w:color="auto"/>
              <w:left w:val="single" w:sz="4" w:space="0" w:color="auto"/>
              <w:bottom w:val="single" w:sz="4" w:space="0" w:color="auto"/>
              <w:right w:val="single" w:sz="4" w:space="0" w:color="auto"/>
            </w:tcBorders>
            <w:vAlign w:val="center"/>
            <w:hideMark/>
          </w:tcPr>
          <w:p w:rsidR="001B7087" w:rsidRPr="002A79B1" w:rsidRDefault="001B7087" w:rsidP="00F05D9A">
            <w:pPr>
              <w:widowControl/>
              <w:jc w:val="center"/>
              <w:rPr>
                <w:rFonts w:ascii="宋体" w:hAnsi="宋体" w:cs="宋体"/>
                <w:kern w:val="0"/>
                <w:sz w:val="24"/>
              </w:rPr>
            </w:pPr>
            <w:r w:rsidRPr="002A79B1">
              <w:rPr>
                <w:rFonts w:ascii="宋体" w:hAnsi="宋体" w:cs="宋体" w:hint="eastAsia"/>
                <w:kern w:val="0"/>
                <w:sz w:val="24"/>
              </w:rPr>
              <w:t>10%</w:t>
            </w:r>
          </w:p>
        </w:tc>
      </w:tr>
      <w:tr w:rsidR="001B7087" w:rsidRPr="002A79B1" w:rsidTr="00F05D9A">
        <w:trPr>
          <w:trHeight w:val="624"/>
        </w:trPr>
        <w:tc>
          <w:tcPr>
            <w:tcW w:w="5326" w:type="dxa"/>
            <w:tcBorders>
              <w:top w:val="single" w:sz="4" w:space="0" w:color="auto"/>
              <w:left w:val="single" w:sz="4" w:space="0" w:color="auto"/>
              <w:bottom w:val="single" w:sz="4" w:space="0" w:color="auto"/>
              <w:right w:val="single" w:sz="4" w:space="0" w:color="auto"/>
            </w:tcBorders>
            <w:vAlign w:val="center"/>
            <w:hideMark/>
          </w:tcPr>
          <w:p w:rsidR="001B7087" w:rsidRPr="002A79B1" w:rsidRDefault="001B7087" w:rsidP="00F05D9A">
            <w:pPr>
              <w:widowControl/>
              <w:jc w:val="center"/>
              <w:rPr>
                <w:rFonts w:ascii="宋体" w:hAnsi="宋体" w:cs="宋体"/>
                <w:kern w:val="0"/>
                <w:sz w:val="24"/>
              </w:rPr>
            </w:pPr>
            <w:r w:rsidRPr="002A79B1">
              <w:rPr>
                <w:rFonts w:ascii="宋体" w:hAnsi="宋体" w:cs="宋体" w:hint="eastAsia"/>
                <w:kern w:val="0"/>
                <w:sz w:val="24"/>
              </w:rPr>
              <w:t>交割月前一个月第16个日历日至交割月前一个月最后一个日历日期间的交易日</w:t>
            </w:r>
          </w:p>
        </w:tc>
        <w:tc>
          <w:tcPr>
            <w:tcW w:w="3180" w:type="dxa"/>
            <w:tcBorders>
              <w:top w:val="single" w:sz="4" w:space="0" w:color="auto"/>
              <w:left w:val="single" w:sz="4" w:space="0" w:color="auto"/>
              <w:bottom w:val="single" w:sz="4" w:space="0" w:color="auto"/>
              <w:right w:val="single" w:sz="4" w:space="0" w:color="auto"/>
            </w:tcBorders>
            <w:vAlign w:val="center"/>
            <w:hideMark/>
          </w:tcPr>
          <w:p w:rsidR="001B7087" w:rsidRPr="002A79B1" w:rsidRDefault="001B7087" w:rsidP="00F05D9A">
            <w:pPr>
              <w:widowControl/>
              <w:jc w:val="center"/>
              <w:rPr>
                <w:rFonts w:ascii="宋体" w:hAnsi="宋体" w:cs="宋体"/>
                <w:kern w:val="0"/>
                <w:sz w:val="24"/>
              </w:rPr>
            </w:pPr>
            <w:r w:rsidRPr="002A79B1">
              <w:rPr>
                <w:rFonts w:ascii="宋体" w:hAnsi="宋体" w:cs="宋体" w:hint="eastAsia"/>
                <w:kern w:val="0"/>
                <w:sz w:val="24"/>
              </w:rPr>
              <w:t>15%</w:t>
            </w:r>
          </w:p>
        </w:tc>
      </w:tr>
      <w:tr w:rsidR="001B7087" w:rsidRPr="002A79B1" w:rsidTr="00F05D9A">
        <w:trPr>
          <w:trHeight w:val="130"/>
        </w:trPr>
        <w:tc>
          <w:tcPr>
            <w:tcW w:w="5326" w:type="dxa"/>
            <w:tcBorders>
              <w:top w:val="single" w:sz="4" w:space="0" w:color="auto"/>
              <w:left w:val="single" w:sz="4" w:space="0" w:color="auto"/>
              <w:bottom w:val="single" w:sz="4" w:space="0" w:color="auto"/>
              <w:right w:val="single" w:sz="4" w:space="0" w:color="auto"/>
            </w:tcBorders>
            <w:vAlign w:val="center"/>
            <w:hideMark/>
          </w:tcPr>
          <w:p w:rsidR="001B7087" w:rsidRPr="002A79B1" w:rsidRDefault="001B7087" w:rsidP="00F05D9A">
            <w:pPr>
              <w:widowControl/>
              <w:jc w:val="center"/>
              <w:rPr>
                <w:rFonts w:ascii="宋体" w:hAnsi="宋体" w:cs="宋体"/>
                <w:kern w:val="0"/>
                <w:sz w:val="24"/>
              </w:rPr>
            </w:pPr>
            <w:r w:rsidRPr="002A79B1">
              <w:rPr>
                <w:rFonts w:ascii="宋体" w:hAnsi="宋体" w:cs="宋体" w:hint="eastAsia"/>
                <w:kern w:val="0"/>
                <w:sz w:val="24"/>
              </w:rPr>
              <w:t>交割月份</w:t>
            </w:r>
          </w:p>
        </w:tc>
        <w:tc>
          <w:tcPr>
            <w:tcW w:w="3180" w:type="dxa"/>
            <w:tcBorders>
              <w:top w:val="single" w:sz="4" w:space="0" w:color="auto"/>
              <w:left w:val="single" w:sz="4" w:space="0" w:color="auto"/>
              <w:bottom w:val="single" w:sz="4" w:space="0" w:color="auto"/>
              <w:right w:val="single" w:sz="4" w:space="0" w:color="auto"/>
            </w:tcBorders>
            <w:vAlign w:val="center"/>
            <w:hideMark/>
          </w:tcPr>
          <w:p w:rsidR="001B7087" w:rsidRPr="002A79B1" w:rsidRDefault="001B7087" w:rsidP="00F05D9A">
            <w:pPr>
              <w:widowControl/>
              <w:jc w:val="center"/>
              <w:rPr>
                <w:rFonts w:ascii="宋体" w:hAnsi="宋体" w:cs="宋体"/>
                <w:kern w:val="0"/>
                <w:sz w:val="24"/>
              </w:rPr>
            </w:pPr>
            <w:r w:rsidRPr="002A79B1">
              <w:rPr>
                <w:rFonts w:ascii="宋体" w:hAnsi="宋体" w:cs="宋体" w:hint="eastAsia"/>
                <w:kern w:val="0"/>
                <w:sz w:val="24"/>
              </w:rPr>
              <w:t>20%</w:t>
            </w:r>
          </w:p>
        </w:tc>
      </w:tr>
    </w:tbl>
    <w:p w:rsidR="001B7087" w:rsidRPr="002A79B1" w:rsidRDefault="001B7087" w:rsidP="001B7087">
      <w:pPr>
        <w:snapToGrid w:val="0"/>
        <w:spacing w:line="360" w:lineRule="auto"/>
        <w:rPr>
          <w:rFonts w:ascii="宋体" w:hAnsi="宋体" w:cs="宋体"/>
          <w:kern w:val="0"/>
          <w:sz w:val="28"/>
          <w:szCs w:val="28"/>
        </w:rPr>
      </w:pPr>
    </w:p>
    <w:p w:rsidR="001B7087" w:rsidRPr="002A79B1" w:rsidRDefault="001B7087" w:rsidP="001B7087">
      <w:pPr>
        <w:snapToGrid w:val="0"/>
        <w:spacing w:line="360" w:lineRule="auto"/>
        <w:ind w:firstLineChars="200" w:firstLine="560"/>
        <w:rPr>
          <w:rFonts w:ascii="宋体" w:hAnsi="宋体" w:cs="宋体"/>
          <w:kern w:val="0"/>
          <w:sz w:val="28"/>
          <w:szCs w:val="28"/>
        </w:rPr>
      </w:pPr>
      <w:r w:rsidRPr="002A79B1">
        <w:rPr>
          <w:rFonts w:ascii="宋体" w:eastAsia="黑体" w:hAnsi="宋体" w:cs="宋体" w:hint="eastAsia"/>
          <w:kern w:val="0"/>
          <w:sz w:val="28"/>
          <w:szCs w:val="28"/>
        </w:rPr>
        <w:t>第六条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交易过程中，当日开仓按照该期货合约前一交易日结算价收取相应标准的交易保证金。当日结算时，该期货合约的所有持仓按照当日结算价收取相应标准的交易保证金。</w:t>
      </w:r>
    </w:p>
    <w:p w:rsidR="001B7087" w:rsidRPr="002A79B1" w:rsidRDefault="001B7087" w:rsidP="001B7087">
      <w:pPr>
        <w:tabs>
          <w:tab w:val="left" w:pos="1260"/>
          <w:tab w:val="left" w:pos="1620"/>
          <w:tab w:val="left" w:pos="2100"/>
          <w:tab w:val="left" w:pos="5040"/>
        </w:tabs>
        <w:snapToGrid w:val="0"/>
        <w:spacing w:line="360" w:lineRule="auto"/>
        <w:ind w:firstLineChars="200" w:firstLine="560"/>
        <w:rPr>
          <w:rFonts w:ascii="宋体" w:hAnsi="宋体" w:cs="宋体"/>
          <w:kern w:val="0"/>
          <w:sz w:val="28"/>
          <w:szCs w:val="28"/>
        </w:rPr>
      </w:pPr>
      <w:r w:rsidRPr="002A79B1">
        <w:rPr>
          <w:rFonts w:ascii="宋体" w:eastAsia="黑体" w:hAnsi="宋体" w:cs="宋体" w:hint="eastAsia"/>
          <w:kern w:val="0"/>
          <w:sz w:val="28"/>
          <w:szCs w:val="28"/>
        </w:rPr>
        <w:t>第七条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某期货合约所处期间符合调整交易保证金要求的，自该期间首日的前一交易日闭市起，该期货合约的所有持仓按照新的交易保证金标准收取相应的交易保证金。</w:t>
      </w:r>
    </w:p>
    <w:p w:rsidR="001B7087" w:rsidRPr="002A79B1" w:rsidRDefault="001B7087" w:rsidP="001B7087">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lastRenderedPageBreak/>
        <w:t>第八条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某期货合约按结算价计算的价格变化，连续四个交易日（即D1、D2、D3、D4交易日）累计涨(跌)幅（N）达到期货合约规定涨(跌)幅的3倍或者连续五个交易日（即D1、D2、D3、D4、D5交易日）累计涨(跌)幅（N）达到期货合约规定涨(跌)幅的3.5倍的，交易所有权提高交易保证金标准；提高交易保证金标准的幅度不高于期货合约当时适用的交易保证金标准的3倍。</w:t>
      </w:r>
    </w:p>
    <w:p w:rsidR="001B7087" w:rsidRPr="002A79B1" w:rsidRDefault="001B7087" w:rsidP="001B7087">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N的计算公式如下：</w:t>
      </w:r>
    </w:p>
    <w:p w:rsidR="001B7087" w:rsidRPr="002A79B1" w:rsidRDefault="001B7087" w:rsidP="001B7087">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N＝(P</w:t>
      </w:r>
      <w:r w:rsidRPr="002A79B1">
        <w:rPr>
          <w:rFonts w:ascii="宋体" w:hAnsi="宋体" w:cs="宋体" w:hint="eastAsia"/>
          <w:kern w:val="0"/>
          <w:sz w:val="28"/>
          <w:szCs w:val="28"/>
          <w:vertAlign w:val="subscript"/>
        </w:rPr>
        <w:t>t</w:t>
      </w:r>
      <w:r w:rsidRPr="002A79B1">
        <w:rPr>
          <w:rFonts w:ascii="宋体" w:hAnsi="宋体" w:cs="宋体" w:hint="eastAsia"/>
          <w:kern w:val="0"/>
          <w:sz w:val="28"/>
          <w:szCs w:val="28"/>
        </w:rPr>
        <w:t>—P</w:t>
      </w:r>
      <w:r w:rsidRPr="002A79B1">
        <w:rPr>
          <w:rFonts w:ascii="宋体" w:hAnsi="宋体" w:cs="宋体" w:hint="eastAsia"/>
          <w:kern w:val="0"/>
          <w:sz w:val="28"/>
          <w:szCs w:val="28"/>
          <w:vertAlign w:val="subscript"/>
        </w:rPr>
        <w:t>0</w:t>
      </w:r>
      <w:r w:rsidRPr="002A79B1">
        <w:rPr>
          <w:rFonts w:ascii="宋体" w:hAnsi="宋体" w:cs="宋体" w:hint="eastAsia"/>
          <w:kern w:val="0"/>
          <w:sz w:val="28"/>
          <w:szCs w:val="28"/>
        </w:rPr>
        <w:t>)/P</w:t>
      </w:r>
      <w:r w:rsidRPr="002A79B1">
        <w:rPr>
          <w:rFonts w:ascii="宋体" w:hAnsi="宋体" w:cs="宋体" w:hint="eastAsia"/>
          <w:kern w:val="0"/>
          <w:sz w:val="28"/>
          <w:szCs w:val="28"/>
          <w:vertAlign w:val="subscript"/>
        </w:rPr>
        <w:t>0</w:t>
      </w:r>
      <w:r w:rsidRPr="002A79B1">
        <w:rPr>
          <w:rFonts w:ascii="宋体" w:hAnsi="宋体" w:cs="宋体" w:hint="eastAsia"/>
          <w:kern w:val="0"/>
          <w:sz w:val="28"/>
          <w:szCs w:val="28"/>
        </w:rPr>
        <w:t>×100%   t=4，5</w:t>
      </w:r>
    </w:p>
    <w:p w:rsidR="001B7087" w:rsidRPr="002A79B1" w:rsidRDefault="001B7087" w:rsidP="001B7087">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P</w:t>
      </w:r>
      <w:r w:rsidRPr="002A79B1">
        <w:rPr>
          <w:rFonts w:ascii="宋体" w:hAnsi="宋体" w:cs="宋体" w:hint="eastAsia"/>
          <w:kern w:val="0"/>
          <w:sz w:val="28"/>
          <w:szCs w:val="28"/>
          <w:vertAlign w:val="subscript"/>
        </w:rPr>
        <w:t>0</w:t>
      </w:r>
      <w:r w:rsidRPr="002A79B1">
        <w:rPr>
          <w:rFonts w:ascii="宋体" w:hAnsi="宋体" w:cs="宋体" w:hint="eastAsia"/>
          <w:kern w:val="0"/>
          <w:sz w:val="28"/>
          <w:szCs w:val="28"/>
        </w:rPr>
        <w:t>为D1交易日前一交易日结算价</w:t>
      </w:r>
    </w:p>
    <w:p w:rsidR="001B7087" w:rsidRPr="002A79B1" w:rsidRDefault="001B7087" w:rsidP="001B7087">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P</w:t>
      </w:r>
      <w:r w:rsidRPr="002A79B1">
        <w:rPr>
          <w:rFonts w:ascii="宋体" w:hAnsi="宋体" w:cs="宋体" w:hint="eastAsia"/>
          <w:kern w:val="0"/>
          <w:sz w:val="28"/>
          <w:szCs w:val="28"/>
          <w:vertAlign w:val="subscript"/>
        </w:rPr>
        <w:t>t</w:t>
      </w:r>
      <w:r w:rsidRPr="002A79B1">
        <w:rPr>
          <w:rFonts w:ascii="宋体" w:hAnsi="宋体" w:cs="宋体" w:hint="eastAsia"/>
          <w:kern w:val="0"/>
          <w:sz w:val="28"/>
          <w:szCs w:val="28"/>
        </w:rPr>
        <w:t>为t交易日结算价，t=4，5</w:t>
      </w:r>
    </w:p>
    <w:p w:rsidR="001B7087" w:rsidRPr="002A79B1" w:rsidRDefault="001B7087" w:rsidP="001B7087">
      <w:pPr>
        <w:snapToGrid w:val="0"/>
        <w:spacing w:line="360" w:lineRule="auto"/>
        <w:ind w:firstLineChars="198" w:firstLine="554"/>
        <w:rPr>
          <w:rFonts w:ascii="宋体" w:hAnsi="宋体" w:cs="宋体"/>
          <w:kern w:val="0"/>
          <w:sz w:val="28"/>
          <w:szCs w:val="28"/>
        </w:rPr>
      </w:pPr>
      <w:r w:rsidRPr="002A79B1">
        <w:rPr>
          <w:rFonts w:ascii="宋体" w:eastAsia="黑体" w:hAnsi="宋体" w:cs="宋体" w:hint="eastAsia"/>
          <w:kern w:val="0"/>
          <w:sz w:val="28"/>
          <w:szCs w:val="28"/>
        </w:rPr>
        <w:t>第九条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遇法定节假日休市时间较长的，交易所可以在休市前调整期货合约交易保证金标准和涨跌停板幅度。</w:t>
      </w:r>
    </w:p>
    <w:p w:rsidR="001B7087" w:rsidRPr="002A79B1" w:rsidRDefault="001B7087" w:rsidP="001B7087">
      <w:pPr>
        <w:snapToGrid w:val="0"/>
        <w:spacing w:line="360" w:lineRule="auto"/>
        <w:ind w:firstLineChars="198" w:firstLine="554"/>
        <w:rPr>
          <w:rFonts w:ascii="宋体" w:hAnsi="宋体" w:cs="宋体"/>
          <w:kern w:val="0"/>
          <w:sz w:val="28"/>
          <w:szCs w:val="28"/>
        </w:rPr>
      </w:pPr>
      <w:r w:rsidRPr="002A79B1">
        <w:rPr>
          <w:rFonts w:ascii="宋体" w:eastAsia="黑体" w:hAnsi="宋体" w:cs="宋体" w:hint="eastAsia"/>
          <w:kern w:val="0"/>
          <w:sz w:val="28"/>
          <w:szCs w:val="28"/>
        </w:rPr>
        <w:t>第十条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某期货合约市场风险明显增大时，交易所可根据某期货合约市场风险情况采取下列措施：</w:t>
      </w:r>
    </w:p>
    <w:p w:rsidR="001B7087" w:rsidRPr="002A79B1" w:rsidRDefault="001B7087" w:rsidP="001B7087">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（一）对全部或者部分会员、境外经纪机构、客户限制出入金；</w:t>
      </w:r>
    </w:p>
    <w:p w:rsidR="001B7087" w:rsidRPr="002A79B1" w:rsidRDefault="001B7087" w:rsidP="001B7087">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（二）对全部或者部分非期货公司会员、客户限制开平仓；</w:t>
      </w:r>
    </w:p>
    <w:p w:rsidR="001B7087" w:rsidRPr="002A79B1" w:rsidRDefault="001B7087" w:rsidP="001B7087">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（三）调整该期货合约交易保证金标准；</w:t>
      </w:r>
    </w:p>
    <w:p w:rsidR="001B7087" w:rsidRPr="002A79B1" w:rsidRDefault="001B7087" w:rsidP="001B7087">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（四）调整该期货合约涨跌停板幅度。</w:t>
      </w:r>
    </w:p>
    <w:p w:rsidR="001B7087" w:rsidRPr="002A79B1" w:rsidRDefault="001B7087" w:rsidP="001B7087">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当某期货合约市场行情趋于平缓时，交易所可以将上述措施恢复到正常水平。</w:t>
      </w:r>
    </w:p>
    <w:p w:rsidR="001B7087" w:rsidRPr="002A79B1" w:rsidRDefault="001B7087" w:rsidP="001B7087">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交易所调整交易保证金标准或者涨跌停板幅度的，应予公告，并报中国证监会备案。</w:t>
      </w:r>
    </w:p>
    <w:p w:rsidR="001B7087" w:rsidRPr="002A79B1" w:rsidRDefault="001B7087" w:rsidP="001B7087">
      <w:pPr>
        <w:snapToGrid w:val="0"/>
        <w:spacing w:line="360" w:lineRule="auto"/>
        <w:ind w:firstLineChars="200" w:firstLine="560"/>
        <w:rPr>
          <w:rFonts w:ascii="宋体" w:hAnsi="宋体" w:cs="宋体"/>
          <w:kern w:val="0"/>
          <w:sz w:val="28"/>
          <w:szCs w:val="28"/>
        </w:rPr>
      </w:pPr>
      <w:r w:rsidRPr="002A79B1">
        <w:rPr>
          <w:rFonts w:ascii="宋体" w:eastAsia="黑体" w:hAnsi="宋体" w:cs="宋体" w:hint="eastAsia"/>
          <w:kern w:val="0"/>
          <w:sz w:val="28"/>
          <w:szCs w:val="28"/>
        </w:rPr>
        <w:t>第十一条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同时适用本办法规定的两种或者两种以上有关调整交</w:t>
      </w:r>
      <w:r w:rsidRPr="002A79B1">
        <w:rPr>
          <w:rFonts w:ascii="宋体" w:hAnsi="宋体" w:cs="宋体" w:hint="eastAsia"/>
          <w:kern w:val="0"/>
          <w:sz w:val="28"/>
          <w:szCs w:val="28"/>
        </w:rPr>
        <w:lastRenderedPageBreak/>
        <w:t>易保证金标准的期货合约，其交易保证金标准按照最高值收取。</w:t>
      </w:r>
    </w:p>
    <w:p w:rsidR="001B7087" w:rsidRPr="002A79B1" w:rsidRDefault="001B7087" w:rsidP="001B7087">
      <w:pPr>
        <w:widowControl/>
        <w:spacing w:line="360" w:lineRule="auto"/>
        <w:jc w:val="center"/>
        <w:outlineLvl w:val="1"/>
        <w:rPr>
          <w:rFonts w:ascii="宋体" w:eastAsia="黑体" w:hAnsi="宋体" w:cs="宋体"/>
          <w:kern w:val="0"/>
          <w:sz w:val="32"/>
          <w:szCs w:val="28"/>
        </w:rPr>
      </w:pPr>
      <w:bookmarkStart w:id="1" w:name="_Toc392878609"/>
      <w:r w:rsidRPr="002A79B1">
        <w:rPr>
          <w:rFonts w:ascii="宋体" w:eastAsia="黑体" w:hAnsi="宋体" w:cs="宋体" w:hint="eastAsia"/>
          <w:kern w:val="0"/>
          <w:sz w:val="32"/>
          <w:szCs w:val="28"/>
        </w:rPr>
        <w:t>第三章</w:t>
      </w:r>
      <w:r w:rsidRPr="002A79B1">
        <w:rPr>
          <w:rFonts w:ascii="宋体" w:eastAsia="黑体" w:hAnsi="宋体" w:cs="宋体" w:hint="eastAsia"/>
          <w:kern w:val="0"/>
          <w:sz w:val="32"/>
          <w:szCs w:val="28"/>
        </w:rPr>
        <w:t xml:space="preserve"> </w:t>
      </w:r>
      <w:r w:rsidRPr="002A79B1">
        <w:rPr>
          <w:rFonts w:ascii="宋体" w:eastAsia="黑体" w:hAnsi="宋体" w:cs="宋体" w:hint="eastAsia"/>
          <w:kern w:val="0"/>
          <w:sz w:val="32"/>
          <w:szCs w:val="28"/>
        </w:rPr>
        <w:t>涨跌停板制度</w:t>
      </w:r>
      <w:bookmarkEnd w:id="1"/>
    </w:p>
    <w:p w:rsidR="001B7087" w:rsidRPr="002A79B1" w:rsidRDefault="001B7087" w:rsidP="001B7087">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第十</w:t>
      </w:r>
      <w:r>
        <w:rPr>
          <w:rFonts w:ascii="宋体" w:eastAsia="黑体" w:hAnsi="宋体" w:cs="宋体" w:hint="eastAsia"/>
          <w:kern w:val="0"/>
          <w:sz w:val="28"/>
          <w:szCs w:val="28"/>
        </w:rPr>
        <w:t>二</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期货交易实行价格涨跌停板制度，由交易所规定各上市期货合约的每日最大价格波动幅度。</w:t>
      </w:r>
    </w:p>
    <w:p w:rsidR="001B7087" w:rsidRPr="002A79B1" w:rsidRDefault="001B7087" w:rsidP="001B7087">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对同时满足本办法有关调整涨跌停板幅度规定的合约，其涨跌停板幅度按照规定涨跌停板幅度数值中的较大值确定。</w:t>
      </w:r>
    </w:p>
    <w:p w:rsidR="001B7087" w:rsidRPr="002A79B1" w:rsidRDefault="001B7087" w:rsidP="001B7087">
      <w:pPr>
        <w:snapToGrid w:val="0"/>
        <w:spacing w:line="360" w:lineRule="auto"/>
        <w:ind w:firstLineChars="200" w:firstLine="560"/>
        <w:rPr>
          <w:rFonts w:ascii="宋体" w:hAnsi="宋体" w:cs="宋体"/>
          <w:kern w:val="0"/>
          <w:sz w:val="28"/>
          <w:szCs w:val="28"/>
        </w:rPr>
      </w:pPr>
      <w:r w:rsidRPr="002A79B1">
        <w:rPr>
          <w:rFonts w:ascii="宋体" w:eastAsia="黑体" w:hAnsi="宋体" w:cs="宋体" w:hint="eastAsia"/>
          <w:kern w:val="0"/>
          <w:sz w:val="28"/>
          <w:szCs w:val="28"/>
        </w:rPr>
        <w:t>第十</w:t>
      </w:r>
      <w:r>
        <w:rPr>
          <w:rFonts w:ascii="宋体" w:eastAsia="黑体" w:hAnsi="宋体" w:cs="宋体" w:hint="eastAsia"/>
          <w:kern w:val="0"/>
          <w:sz w:val="28"/>
          <w:szCs w:val="28"/>
        </w:rPr>
        <w:t>三</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苹果、红枣期货合约每日涨跌停板幅度为前一交易日结算价的±5%。</w:t>
      </w:r>
    </w:p>
    <w:p w:rsidR="001B7087" w:rsidRPr="002A79B1" w:rsidRDefault="001B7087" w:rsidP="001B7087">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除苹果、红枣外，其他品种期货合约每日涨跌停板幅度为前一交易日结算价的±4%。</w:t>
      </w:r>
    </w:p>
    <w:p w:rsidR="001B7087" w:rsidRPr="002A79B1" w:rsidRDefault="001B7087" w:rsidP="001B7087">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第十</w:t>
      </w:r>
      <w:r>
        <w:rPr>
          <w:rFonts w:ascii="宋体" w:eastAsia="黑体" w:hAnsi="宋体" w:cs="宋体" w:hint="eastAsia"/>
          <w:kern w:val="0"/>
          <w:sz w:val="28"/>
          <w:szCs w:val="28"/>
        </w:rPr>
        <w:t>四</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新期货合约上市当日至成交首日，涨跌停板幅度为期货合约实际执行的涨跌停板幅度的2倍。</w:t>
      </w:r>
    </w:p>
    <w:p w:rsidR="001B7087" w:rsidRPr="002A79B1" w:rsidRDefault="001B7087" w:rsidP="001B7087">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新期货合约成交首日的下一交易日，涨跌停板幅度恢复为期货合约实际执行的涨跌停板幅度。</w:t>
      </w:r>
    </w:p>
    <w:p w:rsidR="001B7087" w:rsidRPr="002A79B1" w:rsidRDefault="001B7087" w:rsidP="001B7087">
      <w:pPr>
        <w:snapToGrid w:val="0"/>
        <w:spacing w:line="360" w:lineRule="auto"/>
        <w:ind w:firstLineChars="200" w:firstLine="560"/>
        <w:rPr>
          <w:rFonts w:ascii="宋体" w:hAnsi="宋体" w:cs="宋体"/>
          <w:kern w:val="0"/>
          <w:sz w:val="28"/>
          <w:szCs w:val="28"/>
        </w:rPr>
      </w:pPr>
      <w:r w:rsidRPr="002A79B1">
        <w:rPr>
          <w:rFonts w:ascii="宋体" w:eastAsia="黑体" w:hAnsi="宋体" w:cs="宋体" w:hint="eastAsia"/>
          <w:kern w:val="0"/>
          <w:sz w:val="28"/>
          <w:szCs w:val="28"/>
        </w:rPr>
        <w:t>第十</w:t>
      </w:r>
      <w:r>
        <w:rPr>
          <w:rFonts w:ascii="宋体" w:eastAsia="黑体" w:hAnsi="宋体" w:cs="宋体" w:hint="eastAsia"/>
          <w:kern w:val="0"/>
          <w:sz w:val="28"/>
          <w:szCs w:val="28"/>
        </w:rPr>
        <w:t>五</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某期货合约以涨跌停板价格成交的，成交撮合原则为平仓优先和时间优先。</w:t>
      </w:r>
    </w:p>
    <w:p w:rsidR="001B7087" w:rsidRPr="002A79B1" w:rsidRDefault="001B7087" w:rsidP="001B7087">
      <w:pPr>
        <w:tabs>
          <w:tab w:val="left" w:pos="1854"/>
          <w:tab w:val="left" w:pos="2100"/>
        </w:tabs>
        <w:snapToGrid w:val="0"/>
        <w:spacing w:line="360" w:lineRule="auto"/>
        <w:ind w:firstLineChars="200" w:firstLine="560"/>
        <w:rPr>
          <w:rFonts w:ascii="宋体" w:hAnsi="宋体" w:cs="宋体"/>
          <w:kern w:val="0"/>
          <w:sz w:val="28"/>
          <w:szCs w:val="28"/>
        </w:rPr>
      </w:pPr>
      <w:r w:rsidRPr="002A79B1">
        <w:rPr>
          <w:rFonts w:ascii="黑体" w:eastAsia="黑体" w:hAnsi="宋体" w:cs="黑体" w:hint="eastAsia"/>
          <w:sz w:val="28"/>
          <w:szCs w:val="28"/>
        </w:rPr>
        <w:t>第十</w:t>
      </w:r>
      <w:r>
        <w:rPr>
          <w:rFonts w:ascii="黑体" w:eastAsia="黑体" w:hAnsi="宋体" w:cs="黑体" w:hint="eastAsia"/>
          <w:sz w:val="28"/>
          <w:szCs w:val="28"/>
        </w:rPr>
        <w:t>六</w:t>
      </w:r>
      <w:r w:rsidRPr="002A79B1">
        <w:rPr>
          <w:rFonts w:ascii="黑体" w:eastAsia="黑体" w:hAnsi="宋体" w:cs="黑体" w:hint="eastAsia"/>
          <w:sz w:val="28"/>
          <w:szCs w:val="28"/>
        </w:rPr>
        <w:t xml:space="preserve">条 </w:t>
      </w:r>
      <w:r w:rsidRPr="002A79B1">
        <w:rPr>
          <w:rFonts w:ascii="宋体" w:hAnsi="宋体" w:cs="宋体" w:hint="eastAsia"/>
          <w:kern w:val="0"/>
          <w:sz w:val="28"/>
          <w:szCs w:val="28"/>
        </w:rPr>
        <w:t>某期货合约在某一交易日收盘前5分钟内出现只有停板价位的买入(卖出)申报、没有停板价位的卖出(买入)申报，或者一有卖出(买入)申报就成交、但未打开停板价位的情况，称为涨（跌）停板单方无报价（以下简称单边市）。</w:t>
      </w:r>
    </w:p>
    <w:p w:rsidR="001B7087" w:rsidRPr="002A79B1" w:rsidRDefault="001B7087" w:rsidP="001B7087">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第十</w:t>
      </w:r>
      <w:r>
        <w:rPr>
          <w:rFonts w:ascii="宋体" w:eastAsia="黑体" w:hAnsi="宋体" w:cs="宋体" w:hint="eastAsia"/>
          <w:kern w:val="0"/>
          <w:sz w:val="28"/>
          <w:szCs w:val="28"/>
        </w:rPr>
        <w:t>七</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某期货合约在某一交易日（该交易日称为D1交易日，以下几个交易日分别称为D2、D3、D4、D5交易日）出现单边市的，D2交易日该期货合约的涨跌停板幅度为在D1交易日涨跌停板幅度的</w:t>
      </w:r>
      <w:r w:rsidRPr="002A79B1">
        <w:rPr>
          <w:rFonts w:ascii="宋体" w:hAnsi="宋体" w:cs="宋体" w:hint="eastAsia"/>
          <w:kern w:val="0"/>
          <w:sz w:val="28"/>
          <w:szCs w:val="28"/>
        </w:rPr>
        <w:lastRenderedPageBreak/>
        <w:t>基础上增加3个百分点；D1交易日结算时和D2交易日该期货合约交易保证金标准为在D2交易日涨跌停板幅度的基础上增加2个百分点。若该合约调整后的交易保证金标准低于D1交易日执行的交易保证金标准，则按D1交易日该合约执行的交易保证金标准收取。</w:t>
      </w:r>
    </w:p>
    <w:p w:rsidR="001B7087" w:rsidRPr="002A79B1" w:rsidRDefault="001B7087" w:rsidP="001B7087">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D2交易日该期货合约未出现同方向单边市的，当日结算时交易保证金标准恢复到正常水平；D3交易日涨跌停板幅度恢复到正常水平。D2交易日出现同方向单边市的，D3交易日该期货合约的涨跌停板幅度为在D2交易日涨跌停板幅度的基础上增加3个百分点；D2交易日结算时和D3交易日该期货合约交易保证金标准为在D3交易日涨跌停板幅度的基础上增加2个百分点。若该合约调整后的交易保证金标准低于D2交易日执行的交易保证金标准，则按D2交易日该合约执行的交易保证金标准收取。</w:t>
      </w:r>
    </w:p>
    <w:p w:rsidR="001B7087" w:rsidRPr="002A79B1" w:rsidRDefault="001B7087" w:rsidP="001B7087">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D3交易日该期货合约未出现同方向单边市的，当日结算时交易保证金标准恢复到正常水平；D4交易日涨跌停板幅度恢复到正常水平。D3交易日该期货合约仍出现同方向单边市的（即连续三个交易日出现同方向单边市），交易所可根据市场情况决定并公告，对该合约实施下列三种措施中的任意一种：</w:t>
      </w:r>
    </w:p>
    <w:p w:rsidR="001B7087" w:rsidRPr="002A79B1" w:rsidRDefault="001B7087" w:rsidP="001B7087">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措施一：D4交易日继续交易，交易所可以采取调整交易保证金标准、调整涨跌停板幅度、暂停开仓、暂停平仓、限制出金、限期平仓及其他风险控制措施。</w:t>
      </w:r>
    </w:p>
    <w:p w:rsidR="001B7087" w:rsidRPr="002A79B1" w:rsidRDefault="001B7087" w:rsidP="001B7087">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lastRenderedPageBreak/>
        <w:t>措施二：D4交易日暂停交易一天，交易所在D5交易日可以采取调整交易保证金标准、调整涨跌停板幅度、暂停开仓、暂停平仓、限制出金、限期平仓及其他风险控制措施。</w:t>
      </w:r>
    </w:p>
    <w:p w:rsidR="001B7087" w:rsidRPr="002A79B1" w:rsidRDefault="001B7087" w:rsidP="001B7087">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措施三：D4交易日暂停交易一天，交易所在D4交易日强制减仓。强制减仓后，从下一交易日（含该日）开始，该期货合约交易保证金标准和涨跌停板幅度按照D3交易日的标准执行，直至该期货合约不再出现同方向单边市。</w:t>
      </w:r>
    </w:p>
    <w:p w:rsidR="001B7087" w:rsidRPr="002A79B1" w:rsidRDefault="001B7087" w:rsidP="001B7087">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第十</w:t>
      </w:r>
      <w:r>
        <w:rPr>
          <w:rFonts w:ascii="宋体" w:eastAsia="黑体" w:hAnsi="宋体" w:cs="宋体" w:hint="eastAsia"/>
          <w:kern w:val="0"/>
          <w:sz w:val="28"/>
          <w:szCs w:val="28"/>
        </w:rPr>
        <w:t>八</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当D2及以后交易日出现与前一交易日反方向涨跌停板单边市，则视作新一轮单边市开始，该日即视为D1交易日，下一交易日涨跌停板幅度和交易保证金标准参照第十</w:t>
      </w:r>
      <w:r>
        <w:rPr>
          <w:rFonts w:ascii="宋体" w:hAnsi="宋体" w:cs="宋体" w:hint="eastAsia"/>
          <w:kern w:val="0"/>
          <w:sz w:val="28"/>
          <w:szCs w:val="28"/>
        </w:rPr>
        <w:t>七</w:t>
      </w:r>
      <w:r w:rsidRPr="002A79B1">
        <w:rPr>
          <w:rFonts w:ascii="宋体" w:hAnsi="宋体" w:cs="宋体" w:hint="eastAsia"/>
          <w:kern w:val="0"/>
          <w:sz w:val="28"/>
          <w:szCs w:val="28"/>
        </w:rPr>
        <w:t>条执行。</w:t>
      </w:r>
    </w:p>
    <w:p w:rsidR="001B7087" w:rsidRPr="002A79B1" w:rsidRDefault="001B7087" w:rsidP="001B7087">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w:t>
      </w:r>
      <w:r>
        <w:rPr>
          <w:rFonts w:ascii="宋体" w:eastAsia="黑体" w:hAnsi="宋体" w:cs="宋体" w:hint="eastAsia"/>
          <w:kern w:val="0"/>
          <w:sz w:val="28"/>
          <w:szCs w:val="28"/>
        </w:rPr>
        <w:t>十九</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强制减仓是指D4交易日结算时，交易所将D3交易日闭市时以涨跌停板价申报的未成交平仓报单，且该客户（包括非期货公司会员，下同）该期货合约单位持仓亏损大于或者等于D3交易日结算价一定比例(该期货合约规定的最低交易保证金标准)的所有持仓，以D3交易日涨跌停板价，与该期货合约盈利持仓按规定方式和方法自动撮合成交。</w:t>
      </w:r>
    </w:p>
    <w:p w:rsidR="001B7087" w:rsidRPr="002A79B1" w:rsidRDefault="001B7087" w:rsidP="001B7087">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强制减仓前，同一客户在该期货合约的双向持仓首先自动对冲。强制减仓造成的经济损失由会员、境外经纪机构及客户承担。</w:t>
      </w:r>
    </w:p>
    <w:p w:rsidR="001B7087" w:rsidRPr="002A79B1" w:rsidRDefault="001B7087" w:rsidP="001B7087">
      <w:pPr>
        <w:widowControl/>
        <w:spacing w:line="360" w:lineRule="auto"/>
        <w:ind w:firstLineChars="200" w:firstLine="560"/>
        <w:outlineLvl w:val="3"/>
        <w:rPr>
          <w:rFonts w:ascii="宋体" w:hAnsi="宋体" w:cs="宋体"/>
          <w:b/>
          <w:bCs/>
          <w:kern w:val="0"/>
          <w:sz w:val="28"/>
          <w:szCs w:val="28"/>
        </w:rPr>
      </w:pPr>
      <w:r>
        <w:rPr>
          <w:rFonts w:ascii="宋体" w:eastAsia="黑体" w:hAnsi="宋体" w:cs="宋体" w:hint="eastAsia"/>
          <w:kern w:val="0"/>
          <w:sz w:val="28"/>
          <w:szCs w:val="28"/>
        </w:rPr>
        <w:t>第二十</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强制减仓的方法和程序：</w:t>
      </w:r>
    </w:p>
    <w:p w:rsidR="001B7087" w:rsidRPr="002A79B1" w:rsidRDefault="001B7087" w:rsidP="001B7087">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（一）申报数量的确定</w:t>
      </w:r>
    </w:p>
    <w:p w:rsidR="001B7087" w:rsidRPr="002A79B1" w:rsidRDefault="001B7087" w:rsidP="001B7087">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D3交易日收市后，已在计算机系统中以涨（跌）停板价申报但没有成交的，且该客户该期货合约的单位持仓亏损大于或者等于D3</w:t>
      </w:r>
      <w:r w:rsidRPr="002A79B1">
        <w:rPr>
          <w:rFonts w:ascii="宋体" w:hAnsi="宋体" w:cs="宋体" w:hint="eastAsia"/>
          <w:kern w:val="0"/>
          <w:sz w:val="28"/>
          <w:szCs w:val="28"/>
        </w:rPr>
        <w:lastRenderedPageBreak/>
        <w:t>交易日结算价一定比例(该期货合约规定的最低交易保证金标准)的所有申报平仓数量的总和。因自动对冲客户双向持仓造成客户持仓少于平仓单所报数量时，系统自动将平仓数量进行调整。客户不愿按上述方法平仓的，可在收市前撤单，不作为申报的平仓报单。</w:t>
      </w:r>
    </w:p>
    <w:p w:rsidR="001B7087" w:rsidRPr="002A79B1" w:rsidRDefault="004434AF" w:rsidP="001B7087">
      <w:pPr>
        <w:widowControl/>
        <w:spacing w:line="360" w:lineRule="auto"/>
        <w:ind w:firstLineChars="200" w:firstLine="560"/>
        <w:outlineLvl w:val="3"/>
        <w:rPr>
          <w:rFonts w:ascii="宋体" w:hAnsi="宋体" w:cs="宋体"/>
          <w:kern w:val="0"/>
          <w:sz w:val="28"/>
          <w:szCs w:val="28"/>
        </w:rPr>
      </w:pPr>
      <w:r>
        <w:rPr>
          <w:rFonts w:ascii="宋体" w:hAnsi="宋体" w:cs="宋体"/>
          <w:noProof/>
          <w:kern w:val="0"/>
          <w:sz w:val="28"/>
          <w:szCs w:val="28"/>
        </w:rPr>
        <w:pict>
          <v:shapetype id="_x0000_t202" coordsize="21600,21600" o:spt="202" path="m,l,21600r21600,l21600,xe">
            <v:stroke joinstyle="miter"/>
            <v:path gradientshapeok="t" o:connecttype="rect"/>
          </v:shapetype>
          <v:shape id="_x0000_s1026" type="#_x0000_t202" style="position:absolute;left:0;text-align:left;margin-left:230.75pt;margin-top:-1.05pt;width:223.25pt;height:38.25pt;z-index:-251656192;visibility:visible;mso-width-relative:margin;mso-height-relative:margin" filled="f" strokecolor="white">
            <v:textbox style="mso-next-textbox:#_x0000_s1026">
              <w:txbxContent>
                <w:p w:rsidR="001B7087" w:rsidRDefault="001B7087" w:rsidP="001B7087">
                  <w:pPr>
                    <w:tabs>
                      <w:tab w:val="left" w:pos="1620"/>
                      <w:tab w:val="left" w:pos="1980"/>
                      <w:tab w:val="left" w:pos="5040"/>
                    </w:tabs>
                    <w:snapToGrid w:val="0"/>
                    <w:ind w:firstLineChars="1700" w:firstLine="4420"/>
                    <w:rPr>
                      <w:rFonts w:ascii="宋体"/>
                      <w:spacing w:val="-2"/>
                      <w:sz w:val="24"/>
                    </w:rPr>
                  </w:pPr>
                  <w:r>
                    <w:rPr>
                      <w:rFonts w:ascii="宋体" w:hAnsi="宋体" w:cs="宋体" w:hint="eastAsia"/>
                      <w:spacing w:val="10"/>
                      <w:sz w:val="24"/>
                    </w:rPr>
                    <w:t>客客户</w:t>
                  </w:r>
                  <w:r>
                    <w:rPr>
                      <w:rFonts w:ascii="宋体" w:hAnsi="宋体" w:cs="宋体" w:hint="eastAsia"/>
                      <w:spacing w:val="-2"/>
                      <w:sz w:val="24"/>
                    </w:rPr>
                    <w:t>该</w:t>
                  </w:r>
                  <w:r>
                    <w:rPr>
                      <w:rFonts w:ascii="宋体" w:hAnsi="宋体" w:cs="宋体" w:hint="eastAsia"/>
                      <w:sz w:val="24"/>
                    </w:rPr>
                    <w:t>期货</w:t>
                  </w:r>
                  <w:r>
                    <w:rPr>
                      <w:rFonts w:ascii="宋体" w:hAnsi="宋体" w:cs="宋体" w:hint="eastAsia"/>
                      <w:spacing w:val="-2"/>
                      <w:sz w:val="24"/>
                    </w:rPr>
                    <w:t>合约持仓盈亏的总和(元)</w:t>
                  </w:r>
                </w:p>
              </w:txbxContent>
            </v:textbox>
          </v:shape>
        </w:pict>
      </w:r>
      <w:r w:rsidR="001B7087" w:rsidRPr="002A79B1">
        <w:rPr>
          <w:rFonts w:ascii="宋体" w:hAnsi="宋体" w:cs="宋体" w:hint="eastAsia"/>
          <w:kern w:val="0"/>
          <w:sz w:val="28"/>
          <w:szCs w:val="28"/>
        </w:rPr>
        <w:t>客户单位持仓盈亏的计算方法：</w:t>
      </w:r>
    </w:p>
    <w:p w:rsidR="001B7087" w:rsidRDefault="004434AF" w:rsidP="001B7087">
      <w:pPr>
        <w:adjustRightInd w:val="0"/>
        <w:snapToGrid w:val="0"/>
        <w:ind w:right="-21" w:firstLineChars="200" w:firstLine="420"/>
        <w:rPr>
          <w:rFonts w:ascii="宋体" w:hAnsi="宋体" w:cs="宋体"/>
          <w:spacing w:val="10"/>
          <w:sz w:val="24"/>
        </w:rPr>
      </w:pPr>
      <w:r w:rsidRPr="004434AF">
        <w:pict>
          <v:shapetype id="_x0000_t32" coordsize="21600,21600" o:spt="32" o:oned="t" path="m,l21600,21600e" filled="f">
            <v:path arrowok="t" fillok="f" o:connecttype="none"/>
            <o:lock v:ext="edit" shapetype="t"/>
          </v:shapetype>
          <v:shape id="AutoShape 3" o:spid="_x0000_s1027" type="#_x0000_t32" style="position:absolute;left:0;text-align:left;margin-left:241.05pt;margin-top:10.75pt;width:179.15pt;height:0;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"/>
        </w:pict>
      </w:r>
      <w:r w:rsidR="001B7087" w:rsidRPr="002A79B1">
        <w:rPr>
          <w:rFonts w:ascii="宋体" w:hAnsi="宋体" w:cs="宋体" w:hint="eastAsia"/>
          <w:spacing w:val="10"/>
          <w:sz w:val="28"/>
          <w:szCs w:val="28"/>
        </w:rPr>
        <w:t>客户该期货合约单位持仓盈亏 =</w:t>
      </w:r>
    </w:p>
    <w:p w:rsidR="001B7087" w:rsidRPr="002A79B1" w:rsidRDefault="001B7087" w:rsidP="001B7087">
      <w:pPr>
        <w:adjustRightInd w:val="0"/>
        <w:snapToGrid w:val="0"/>
        <w:ind w:firstLineChars="1918" w:firstLine="4987"/>
        <w:rPr>
          <w:rFonts w:ascii="宋体"/>
          <w:spacing w:val="-2"/>
          <w:sz w:val="24"/>
        </w:rPr>
      </w:pPr>
      <w:r w:rsidRPr="002A79B1">
        <w:rPr>
          <w:rFonts w:ascii="宋体" w:hAnsi="宋体" w:cs="宋体" w:hint="eastAsia"/>
          <w:spacing w:val="10"/>
          <w:sz w:val="24"/>
        </w:rPr>
        <w:t>客户</w:t>
      </w:r>
      <w:r w:rsidRPr="002A79B1">
        <w:rPr>
          <w:rFonts w:ascii="宋体" w:hAnsi="宋体" w:cs="宋体" w:hint="eastAsia"/>
          <w:spacing w:val="-2"/>
          <w:sz w:val="24"/>
        </w:rPr>
        <w:t>该</w:t>
      </w:r>
      <w:r w:rsidRPr="002A79B1">
        <w:rPr>
          <w:rFonts w:ascii="宋体" w:hAnsi="宋体" w:cs="宋体" w:hint="eastAsia"/>
          <w:sz w:val="24"/>
        </w:rPr>
        <w:t>期货</w:t>
      </w:r>
      <w:r w:rsidRPr="002A79B1">
        <w:rPr>
          <w:rFonts w:ascii="宋体" w:hAnsi="宋体" w:cs="宋体" w:hint="eastAsia"/>
          <w:spacing w:val="-2"/>
          <w:sz w:val="24"/>
        </w:rPr>
        <w:t>合约的持仓量(手)</w:t>
      </w:r>
    </w:p>
    <w:p w:rsidR="001B7087" w:rsidRPr="002A79B1" w:rsidRDefault="001B7087" w:rsidP="001B7087">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客户该期货合约持仓盈亏总和，是指客户该期货合约的持仓按其实际成交价与当日结算价之差计算的盈亏总和。</w:t>
      </w:r>
    </w:p>
    <w:p w:rsidR="001B7087" w:rsidRPr="002A79B1" w:rsidRDefault="001B7087" w:rsidP="001B7087">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（二）持仓盈利客户平仓范围的确定</w:t>
      </w:r>
    </w:p>
    <w:p w:rsidR="001B7087" w:rsidRPr="002A79B1" w:rsidRDefault="001B7087" w:rsidP="001B7087">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根据上述方法计算的客户单位持仓盈利的投机持仓（包括套利持仓）以及客户单位持仓盈利大于或等于期货合约规定价幅2倍的保值持仓都列入平仓范围。</w:t>
      </w:r>
    </w:p>
    <w:p w:rsidR="001B7087" w:rsidRPr="002A79B1" w:rsidRDefault="001B7087" w:rsidP="001B7087">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（三）平仓数量的分配原则及方法</w:t>
      </w:r>
    </w:p>
    <w:p w:rsidR="001B7087" w:rsidRPr="002A79B1" w:rsidRDefault="001B7087" w:rsidP="001B7087">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1.平仓数量的分配原则</w:t>
      </w:r>
    </w:p>
    <w:p w:rsidR="001B7087" w:rsidRPr="002A79B1" w:rsidRDefault="001B7087" w:rsidP="001B7087">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（1）在平仓范围内按盈利的大小和投机与保值的不同分成四级，逐级进行分配。</w:t>
      </w:r>
    </w:p>
    <w:p w:rsidR="001B7087" w:rsidRPr="002A79B1" w:rsidRDefault="001B7087" w:rsidP="001B7087">
      <w:pPr>
        <w:widowControl/>
        <w:spacing w:line="360" w:lineRule="auto"/>
        <w:ind w:firstLineChars="202" w:firstLine="566"/>
        <w:rPr>
          <w:rFonts w:ascii="宋体" w:hAnsi="宋体" w:cs="宋体"/>
          <w:kern w:val="0"/>
          <w:sz w:val="28"/>
          <w:szCs w:val="28"/>
        </w:rPr>
      </w:pPr>
      <w:r w:rsidRPr="002A79B1">
        <w:rPr>
          <w:rFonts w:ascii="宋体" w:hAnsi="宋体" w:cs="宋体" w:hint="eastAsia"/>
          <w:kern w:val="0"/>
          <w:sz w:val="28"/>
          <w:szCs w:val="28"/>
        </w:rPr>
        <w:t>首先分配给属平仓范围内单位持仓盈利大于或者等于期货合约规定价幅（以D3交易日结算价计算，下同）2倍的投机持仓(以下简称盈利2倍的投机持仓)。</w:t>
      </w:r>
    </w:p>
    <w:p w:rsidR="001B7087" w:rsidRPr="002A79B1" w:rsidRDefault="001B7087" w:rsidP="001B7087">
      <w:pPr>
        <w:widowControl/>
        <w:spacing w:line="360" w:lineRule="auto"/>
        <w:ind w:firstLineChars="202" w:firstLine="566"/>
        <w:rPr>
          <w:rFonts w:ascii="宋体" w:hAnsi="宋体" w:cs="宋体"/>
          <w:kern w:val="0"/>
          <w:sz w:val="28"/>
          <w:szCs w:val="28"/>
        </w:rPr>
      </w:pPr>
      <w:r w:rsidRPr="002A79B1">
        <w:rPr>
          <w:rFonts w:ascii="宋体" w:hAnsi="宋体" w:cs="宋体" w:hint="eastAsia"/>
          <w:kern w:val="0"/>
          <w:sz w:val="28"/>
          <w:szCs w:val="28"/>
        </w:rPr>
        <w:t>其次分配给单位持仓盈利大于或者等于期货合约规定价幅1倍的投机持仓(以下简称盈利1倍的投机持仓)。</w:t>
      </w:r>
    </w:p>
    <w:p w:rsidR="001B7087" w:rsidRPr="002A79B1" w:rsidRDefault="001B7087" w:rsidP="001B7087">
      <w:pPr>
        <w:widowControl/>
        <w:spacing w:line="360" w:lineRule="auto"/>
        <w:ind w:firstLineChars="202" w:firstLine="566"/>
        <w:rPr>
          <w:rFonts w:ascii="宋体" w:hAnsi="宋体" w:cs="宋体"/>
          <w:kern w:val="0"/>
          <w:sz w:val="28"/>
          <w:szCs w:val="28"/>
        </w:rPr>
      </w:pPr>
      <w:r w:rsidRPr="002A79B1">
        <w:rPr>
          <w:rFonts w:ascii="宋体" w:hAnsi="宋体" w:cs="宋体" w:hint="eastAsia"/>
          <w:kern w:val="0"/>
          <w:sz w:val="28"/>
          <w:szCs w:val="28"/>
        </w:rPr>
        <w:lastRenderedPageBreak/>
        <w:t>再次分配给单位持仓盈利大于或者等于期货合约规定价幅1倍以下的投机持仓(以下简称盈利1倍以下的投机持仓)。</w:t>
      </w:r>
    </w:p>
    <w:p w:rsidR="001B7087" w:rsidRPr="002A79B1" w:rsidRDefault="001B7087" w:rsidP="001B7087">
      <w:pPr>
        <w:widowControl/>
        <w:spacing w:line="360" w:lineRule="auto"/>
        <w:ind w:firstLineChars="202" w:firstLine="566"/>
        <w:rPr>
          <w:rFonts w:ascii="宋体" w:hAnsi="宋体" w:cs="宋体"/>
          <w:kern w:val="0"/>
          <w:sz w:val="28"/>
          <w:szCs w:val="28"/>
        </w:rPr>
      </w:pPr>
      <w:r w:rsidRPr="002A79B1">
        <w:rPr>
          <w:rFonts w:ascii="宋体" w:hAnsi="宋体" w:cs="宋体" w:hint="eastAsia"/>
          <w:kern w:val="0"/>
          <w:sz w:val="28"/>
          <w:szCs w:val="28"/>
        </w:rPr>
        <w:t>最后分配给单位持仓盈利大于或等于合约规定价幅2倍的保值持仓(以下简称盈利2倍的保值持仓)。</w:t>
      </w:r>
    </w:p>
    <w:p w:rsidR="001B7087" w:rsidRPr="002A79B1" w:rsidRDefault="001B7087" w:rsidP="001B7087">
      <w:pPr>
        <w:widowControl/>
        <w:spacing w:line="360" w:lineRule="auto"/>
        <w:ind w:firstLineChars="202" w:firstLine="566"/>
        <w:rPr>
          <w:rFonts w:ascii="宋体" w:hAnsi="宋体" w:cs="宋体"/>
          <w:kern w:val="0"/>
          <w:sz w:val="28"/>
          <w:szCs w:val="28"/>
        </w:rPr>
      </w:pPr>
      <w:r w:rsidRPr="002A79B1">
        <w:rPr>
          <w:rFonts w:ascii="宋体" w:hAnsi="宋体" w:cs="宋体" w:hint="eastAsia"/>
          <w:kern w:val="0"/>
          <w:sz w:val="28"/>
          <w:szCs w:val="28"/>
        </w:rPr>
        <w:t>（2）以上各级分配比例均按申报平仓数量(剩余申报平仓数量)与各级可平仓的盈利持仓数量之比进行分配。</w:t>
      </w:r>
    </w:p>
    <w:p w:rsidR="001B7087" w:rsidRPr="002A79B1" w:rsidRDefault="001B7087" w:rsidP="001B7087">
      <w:pPr>
        <w:widowControl/>
        <w:spacing w:line="360" w:lineRule="auto"/>
        <w:ind w:firstLineChars="202" w:firstLine="566"/>
        <w:rPr>
          <w:rFonts w:ascii="宋体" w:hAnsi="宋体" w:cs="宋体"/>
          <w:kern w:val="0"/>
          <w:sz w:val="28"/>
          <w:szCs w:val="28"/>
        </w:rPr>
      </w:pPr>
      <w:r w:rsidRPr="002A79B1">
        <w:rPr>
          <w:rFonts w:ascii="宋体" w:hAnsi="宋体" w:cs="宋体" w:hint="eastAsia"/>
          <w:kern w:val="0"/>
          <w:sz w:val="28"/>
          <w:szCs w:val="28"/>
        </w:rPr>
        <w:t>2.平仓数量的分配方法及步骤</w:t>
      </w:r>
    </w:p>
    <w:p w:rsidR="001B7087" w:rsidRPr="002A79B1" w:rsidRDefault="001B7087" w:rsidP="001B7087">
      <w:pPr>
        <w:widowControl/>
        <w:spacing w:line="360" w:lineRule="auto"/>
        <w:ind w:firstLineChars="202" w:firstLine="566"/>
        <w:rPr>
          <w:rFonts w:ascii="宋体" w:hAnsi="宋体" w:cs="宋体"/>
          <w:kern w:val="0"/>
          <w:sz w:val="28"/>
          <w:szCs w:val="28"/>
        </w:rPr>
      </w:pPr>
      <w:r w:rsidRPr="002A79B1">
        <w:rPr>
          <w:rFonts w:ascii="宋体" w:hAnsi="宋体" w:cs="宋体" w:hint="eastAsia"/>
          <w:kern w:val="0"/>
          <w:sz w:val="28"/>
          <w:szCs w:val="28"/>
        </w:rPr>
        <w:t>若盈利2倍的投机持仓数量大于或者等于申报平仓数量，根据申报平仓数量与盈利2倍的投机持仓数量的比例，将申报平仓数量向盈利2倍的投机客户等比例分配实际平仓数量。</w:t>
      </w:r>
    </w:p>
    <w:p w:rsidR="001B7087" w:rsidRPr="002A79B1" w:rsidRDefault="001B7087" w:rsidP="001B7087">
      <w:pPr>
        <w:widowControl/>
        <w:spacing w:line="360" w:lineRule="auto"/>
        <w:ind w:firstLineChars="202" w:firstLine="566"/>
        <w:rPr>
          <w:rFonts w:ascii="宋体" w:hAnsi="宋体" w:cs="宋体"/>
          <w:kern w:val="0"/>
          <w:sz w:val="28"/>
          <w:szCs w:val="28"/>
        </w:rPr>
      </w:pPr>
      <w:r w:rsidRPr="002A79B1">
        <w:rPr>
          <w:rFonts w:ascii="宋体" w:hAnsi="宋体" w:cs="宋体" w:hint="eastAsia"/>
          <w:kern w:val="0"/>
          <w:sz w:val="28"/>
          <w:szCs w:val="28"/>
        </w:rPr>
        <w:t>盈利2倍的投机持仓数量小于申报平仓数量，则根据盈利2倍的投机持仓数量与申报平仓数量的比例，将盈利2倍的投机持仓数量向申报平仓客户分配实际平仓数量；再把剩余的申报平仓数量按上述的分配方法向盈利1倍的投机持仓分配；还有剩余的，再向盈利1倍以下的投机持仓分配；若还有剩余，再向盈利2倍的保值持仓分配；仍有剩余的，不再分配。具体方法与步骤见本办法附件。</w:t>
      </w:r>
    </w:p>
    <w:p w:rsidR="001B7087" w:rsidRPr="002A79B1" w:rsidRDefault="001B7087" w:rsidP="001B7087">
      <w:pPr>
        <w:widowControl/>
        <w:spacing w:line="360" w:lineRule="auto"/>
        <w:ind w:firstLineChars="202" w:firstLine="566"/>
        <w:rPr>
          <w:rFonts w:ascii="宋体" w:hAnsi="宋体" w:cs="宋体"/>
          <w:kern w:val="0"/>
          <w:sz w:val="28"/>
          <w:szCs w:val="28"/>
        </w:rPr>
      </w:pPr>
      <w:r w:rsidRPr="002A79B1">
        <w:rPr>
          <w:rFonts w:ascii="宋体" w:hAnsi="宋体" w:cs="宋体" w:hint="eastAsia"/>
          <w:kern w:val="0"/>
          <w:sz w:val="28"/>
          <w:szCs w:val="28"/>
        </w:rPr>
        <w:t>分配平仓数量以“手”为单位，不足一手的按如下方法计算。首先对每个交易编码所分配到的平仓数量的整数部分进行分配，然后按小数部分由大到小的顺序“进位取整”进行分配。</w:t>
      </w:r>
    </w:p>
    <w:p w:rsidR="001B7087" w:rsidRPr="002A79B1" w:rsidRDefault="001B7087" w:rsidP="001B7087">
      <w:pPr>
        <w:tabs>
          <w:tab w:val="left" w:pos="1620"/>
          <w:tab w:val="left" w:pos="1980"/>
          <w:tab w:val="left" w:pos="5040"/>
        </w:tabs>
        <w:snapToGrid w:val="0"/>
        <w:spacing w:line="360" w:lineRule="auto"/>
        <w:ind w:firstLineChars="200" w:firstLine="560"/>
        <w:rPr>
          <w:rFonts w:ascii="宋体" w:hAnsi="宋体" w:cs="宋体"/>
          <w:kern w:val="0"/>
          <w:sz w:val="28"/>
          <w:szCs w:val="28"/>
        </w:rPr>
      </w:pPr>
      <w:r w:rsidRPr="002A79B1">
        <w:rPr>
          <w:rFonts w:ascii="宋体" w:eastAsia="黑体" w:hAnsi="宋体" w:cs="宋体" w:hint="eastAsia"/>
          <w:kern w:val="0"/>
          <w:sz w:val="28"/>
          <w:szCs w:val="28"/>
        </w:rPr>
        <w:t>第二十</w:t>
      </w:r>
      <w:r>
        <w:rPr>
          <w:rFonts w:ascii="宋体" w:eastAsia="黑体" w:hAnsi="宋体" w:cs="宋体" w:hint="eastAsia"/>
          <w:kern w:val="0"/>
          <w:sz w:val="28"/>
          <w:szCs w:val="28"/>
        </w:rPr>
        <w:t>一</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采取上述措施后该期货合约风险仍未释放的，交易所宣布进入异常情况，并按有关规定采取风险控制措施。</w:t>
      </w:r>
    </w:p>
    <w:p w:rsidR="001B7087" w:rsidRPr="002A79B1" w:rsidRDefault="001B7087" w:rsidP="001B7087">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lastRenderedPageBreak/>
        <w:t>第二十</w:t>
      </w:r>
      <w:r>
        <w:rPr>
          <w:rFonts w:ascii="宋体" w:eastAsia="黑体" w:hAnsi="宋体" w:cs="宋体" w:hint="eastAsia"/>
          <w:kern w:val="0"/>
          <w:sz w:val="28"/>
          <w:szCs w:val="28"/>
        </w:rPr>
        <w:t>二</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新期货合约成交首日以前（含该日）出现单边市的，该期货合约的涨跌停板幅度和交易保证金标准不受本章第十</w:t>
      </w:r>
      <w:r>
        <w:rPr>
          <w:rFonts w:ascii="宋体" w:hAnsi="宋体" w:cs="宋体" w:hint="eastAsia"/>
          <w:kern w:val="0"/>
          <w:sz w:val="28"/>
          <w:szCs w:val="28"/>
        </w:rPr>
        <w:t>七</w:t>
      </w:r>
      <w:r w:rsidRPr="002A79B1">
        <w:rPr>
          <w:rFonts w:ascii="宋体" w:hAnsi="宋体" w:cs="宋体" w:hint="eastAsia"/>
          <w:kern w:val="0"/>
          <w:sz w:val="28"/>
          <w:szCs w:val="28"/>
        </w:rPr>
        <w:t>条限制。</w:t>
      </w:r>
    </w:p>
    <w:p w:rsidR="001B7087" w:rsidRPr="002A79B1" w:rsidRDefault="001B7087" w:rsidP="001B7087">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某期货合约在交割月的最后交易日出现第三个连续同方向单边市的，则当日闭市后，交易所根据市场情况，决定对该期货合约先执行强制减仓之后配对交割或者直接配对交割。</w:t>
      </w:r>
    </w:p>
    <w:p w:rsidR="001B7087" w:rsidRPr="002A79B1" w:rsidRDefault="001B7087" w:rsidP="001B7087">
      <w:pPr>
        <w:widowControl/>
        <w:spacing w:line="360" w:lineRule="auto"/>
        <w:jc w:val="center"/>
        <w:outlineLvl w:val="1"/>
        <w:rPr>
          <w:rFonts w:ascii="宋体" w:eastAsia="黑体" w:hAnsi="宋体" w:cs="宋体"/>
          <w:kern w:val="0"/>
          <w:sz w:val="32"/>
          <w:szCs w:val="28"/>
        </w:rPr>
      </w:pPr>
      <w:bookmarkStart w:id="2" w:name="_Toc392878610"/>
      <w:r w:rsidRPr="002A79B1">
        <w:rPr>
          <w:rFonts w:ascii="宋体" w:eastAsia="黑体" w:hAnsi="宋体" w:cs="宋体" w:hint="eastAsia"/>
          <w:kern w:val="0"/>
          <w:sz w:val="32"/>
          <w:szCs w:val="28"/>
        </w:rPr>
        <w:t>第四章</w:t>
      </w:r>
      <w:r w:rsidRPr="002A79B1">
        <w:rPr>
          <w:rFonts w:ascii="宋体" w:eastAsia="黑体" w:hAnsi="宋体" w:cs="宋体" w:hint="eastAsia"/>
          <w:kern w:val="0"/>
          <w:sz w:val="32"/>
          <w:szCs w:val="28"/>
        </w:rPr>
        <w:t xml:space="preserve"> </w:t>
      </w:r>
      <w:r w:rsidRPr="002A79B1">
        <w:rPr>
          <w:rFonts w:ascii="宋体" w:eastAsia="黑体" w:hAnsi="宋体" w:cs="宋体" w:hint="eastAsia"/>
          <w:kern w:val="0"/>
          <w:sz w:val="32"/>
          <w:szCs w:val="28"/>
        </w:rPr>
        <w:t>限仓制度</w:t>
      </w:r>
      <w:bookmarkEnd w:id="2"/>
    </w:p>
    <w:p w:rsidR="001B7087" w:rsidRPr="002A79B1" w:rsidRDefault="001B7087" w:rsidP="001B7087">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第二十</w:t>
      </w:r>
      <w:r>
        <w:rPr>
          <w:rFonts w:ascii="宋体" w:eastAsia="黑体" w:hAnsi="宋体" w:cs="宋体" w:hint="eastAsia"/>
          <w:kern w:val="0"/>
          <w:sz w:val="28"/>
          <w:szCs w:val="28"/>
        </w:rPr>
        <w:t>三</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期货交易实行限仓制度。</w:t>
      </w:r>
    </w:p>
    <w:p w:rsidR="001B7087" w:rsidRPr="002A79B1" w:rsidRDefault="001B7087" w:rsidP="001B7087">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限仓是指交易所规定会员或者客户按单边计算的、可以持有某一期货合约投机持仓的最大数量。</w:t>
      </w:r>
    </w:p>
    <w:p w:rsidR="001B7087" w:rsidRPr="002A79B1" w:rsidRDefault="001B7087" w:rsidP="001B7087">
      <w:pPr>
        <w:widowControl/>
        <w:spacing w:line="360" w:lineRule="auto"/>
        <w:ind w:firstLineChars="200" w:firstLine="560"/>
        <w:outlineLvl w:val="3"/>
        <w:rPr>
          <w:rFonts w:ascii="宋体" w:hAnsi="宋体" w:cs="宋体"/>
          <w:kern w:val="0"/>
          <w:sz w:val="28"/>
          <w:szCs w:val="28"/>
        </w:rPr>
      </w:pPr>
      <w:r w:rsidRPr="002A79B1">
        <w:rPr>
          <w:rFonts w:ascii="黑体" w:eastAsia="黑体" w:hAnsi="黑体" w:cs="宋体" w:hint="eastAsia"/>
          <w:kern w:val="0"/>
          <w:sz w:val="28"/>
          <w:szCs w:val="28"/>
        </w:rPr>
        <w:t>第二十</w:t>
      </w:r>
      <w:r>
        <w:rPr>
          <w:rFonts w:ascii="黑体" w:eastAsia="黑体" w:hAnsi="黑体" w:cs="宋体" w:hint="eastAsia"/>
          <w:kern w:val="0"/>
          <w:sz w:val="28"/>
          <w:szCs w:val="28"/>
        </w:rPr>
        <w:t>四</w:t>
      </w:r>
      <w:r w:rsidRPr="002A79B1">
        <w:rPr>
          <w:rFonts w:ascii="黑体" w:eastAsia="黑体" w:hAnsi="黑体" w:cs="宋体" w:hint="eastAsia"/>
          <w:kern w:val="0"/>
          <w:sz w:val="28"/>
          <w:szCs w:val="28"/>
        </w:rPr>
        <w:t>条</w:t>
      </w:r>
      <w:r w:rsidRPr="002A79B1">
        <w:rPr>
          <w:rFonts w:ascii="宋体" w:hAnsi="宋体" w:cs="宋体" w:hint="eastAsia"/>
          <w:kern w:val="0"/>
          <w:sz w:val="28"/>
          <w:szCs w:val="28"/>
        </w:rPr>
        <w:t xml:space="preserve"> 各品种期货合约对期货公司会员不限仓。</w:t>
      </w:r>
    </w:p>
    <w:p w:rsidR="001B7087" w:rsidRPr="002A79B1" w:rsidRDefault="001B7087" w:rsidP="001B7087">
      <w:pPr>
        <w:widowControl/>
        <w:spacing w:line="360" w:lineRule="auto"/>
        <w:ind w:firstLineChars="200" w:firstLine="560"/>
        <w:outlineLvl w:val="3"/>
        <w:rPr>
          <w:rFonts w:ascii="宋体" w:hAnsi="宋体" w:cs="宋体"/>
          <w:kern w:val="0"/>
          <w:sz w:val="28"/>
          <w:szCs w:val="28"/>
        </w:rPr>
      </w:pPr>
      <w:r w:rsidRPr="002A79B1">
        <w:rPr>
          <w:rFonts w:ascii="黑体" w:eastAsia="黑体" w:hAnsi="黑体" w:cs="宋体" w:hint="eastAsia"/>
          <w:kern w:val="0"/>
          <w:sz w:val="28"/>
          <w:szCs w:val="28"/>
        </w:rPr>
        <w:t>第二十</w:t>
      </w:r>
      <w:r>
        <w:rPr>
          <w:rFonts w:ascii="黑体" w:eastAsia="黑体" w:hAnsi="黑体" w:cs="宋体" w:hint="eastAsia"/>
          <w:kern w:val="0"/>
          <w:sz w:val="28"/>
          <w:szCs w:val="28"/>
        </w:rPr>
        <w:t>五</w:t>
      </w:r>
      <w:r w:rsidRPr="002A79B1">
        <w:rPr>
          <w:rFonts w:ascii="黑体" w:eastAsia="黑体" w:hAnsi="黑体" w:cs="宋体" w:hint="eastAsia"/>
          <w:kern w:val="0"/>
          <w:sz w:val="28"/>
          <w:szCs w:val="28"/>
        </w:rPr>
        <w:t>条</w:t>
      </w:r>
      <w:r w:rsidRPr="002A79B1">
        <w:rPr>
          <w:rFonts w:ascii="宋体" w:hAnsi="宋体" w:cs="宋体" w:hint="eastAsia"/>
          <w:kern w:val="0"/>
          <w:sz w:val="28"/>
          <w:szCs w:val="28"/>
        </w:rPr>
        <w:t xml:space="preserve"> </w:t>
      </w:r>
      <w:r w:rsidRPr="00F36FB2">
        <w:rPr>
          <w:rFonts w:ascii="宋体" w:hAnsi="宋体" w:cs="宋体" w:hint="eastAsia"/>
          <w:kern w:val="0"/>
          <w:sz w:val="28"/>
          <w:szCs w:val="28"/>
        </w:rPr>
        <w:t>棉花、白糖、</w:t>
      </w:r>
      <w:r w:rsidRPr="00F36FB2">
        <w:rPr>
          <w:rFonts w:ascii="宋体" w:hAnsi="宋体" w:cs="宋体"/>
          <w:kern w:val="0"/>
          <w:sz w:val="28"/>
          <w:szCs w:val="28"/>
        </w:rPr>
        <w:t>PTA、菜油、甲醇、玻璃、菜粕、动力煤、硅铁、锰硅、尿素</w:t>
      </w:r>
      <w:r>
        <w:rPr>
          <w:rFonts w:ascii="宋体" w:hAnsi="宋体" w:cs="宋体" w:hint="eastAsia"/>
          <w:kern w:val="0"/>
          <w:sz w:val="28"/>
          <w:szCs w:val="28"/>
        </w:rPr>
        <w:t>、</w:t>
      </w:r>
      <w:r w:rsidRPr="00F36FB2">
        <w:rPr>
          <w:rFonts w:ascii="宋体" w:hAnsi="宋体" w:cs="宋体"/>
          <w:kern w:val="0"/>
          <w:sz w:val="28"/>
          <w:szCs w:val="28"/>
        </w:rPr>
        <w:t>纯碱</w:t>
      </w:r>
      <w:r>
        <w:rPr>
          <w:rFonts w:ascii="宋体" w:hAnsi="宋体" w:cs="宋体"/>
          <w:kern w:val="0"/>
          <w:sz w:val="28"/>
          <w:szCs w:val="28"/>
        </w:rPr>
        <w:t>和短纤</w:t>
      </w:r>
      <w:r w:rsidRPr="002A79B1">
        <w:rPr>
          <w:rFonts w:ascii="宋体" w:hAnsi="宋体" w:cs="宋体" w:hint="eastAsia"/>
          <w:kern w:val="0"/>
          <w:sz w:val="28"/>
          <w:szCs w:val="28"/>
        </w:rPr>
        <w:t>期货合约自合约挂牌至交割月前一个月第15个日历日期间的交易日，当合约的单边持仓量大于或等于一定规模时，非期货公司会员和客户按单边持仓量的10%确定限仓数额；当合约的单边持仓量小于一定规模时，非期货公司会员和客户按绝对量方式确定限仓数额。具体限仓标准见下表：</w:t>
      </w:r>
    </w:p>
    <w:tbl>
      <w:tblPr>
        <w:tblW w:w="5000" w:type="pct"/>
        <w:jc w:val="center"/>
        <w:tblLook w:val="04A0"/>
      </w:tblPr>
      <w:tblGrid>
        <w:gridCol w:w="1304"/>
        <w:gridCol w:w="3508"/>
        <w:gridCol w:w="3710"/>
      </w:tblGrid>
      <w:tr w:rsidR="001B7087" w:rsidRPr="00F36FB2" w:rsidTr="00F05D9A">
        <w:trPr>
          <w:trHeight w:val="540"/>
          <w:jc w:val="center"/>
        </w:trPr>
        <w:tc>
          <w:tcPr>
            <w:tcW w:w="76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B7087" w:rsidRPr="00F36FB2" w:rsidRDefault="001B7087" w:rsidP="00F05D9A">
            <w:pPr>
              <w:jc w:val="center"/>
              <w:rPr>
                <w:rFonts w:ascii="宋体" w:hAnsi="宋体" w:cs="楷体_GB2312"/>
                <w:color w:val="000000"/>
                <w:kern w:val="0"/>
                <w:sz w:val="24"/>
              </w:rPr>
            </w:pPr>
            <w:r w:rsidRPr="00F36FB2">
              <w:rPr>
                <w:rFonts w:ascii="宋体" w:hAnsi="宋体" w:cs="楷体_GB2312" w:hint="eastAsia"/>
                <w:color w:val="000000"/>
                <w:kern w:val="0"/>
                <w:sz w:val="24"/>
              </w:rPr>
              <w:t>品</w:t>
            </w:r>
            <w:r w:rsidRPr="00F36FB2">
              <w:rPr>
                <w:rFonts w:ascii="宋体" w:hAnsi="宋体" w:cs="楷体_GB2312"/>
                <w:color w:val="000000"/>
                <w:kern w:val="0"/>
                <w:sz w:val="24"/>
              </w:rPr>
              <w:t xml:space="preserve">  </w:t>
            </w:r>
            <w:r w:rsidRPr="00F36FB2">
              <w:rPr>
                <w:rFonts w:ascii="宋体" w:hAnsi="宋体" w:cs="楷体_GB2312" w:hint="eastAsia"/>
                <w:color w:val="000000"/>
                <w:kern w:val="0"/>
                <w:sz w:val="24"/>
              </w:rPr>
              <w:t>种</w:t>
            </w:r>
          </w:p>
        </w:tc>
        <w:tc>
          <w:tcPr>
            <w:tcW w:w="2058" w:type="pct"/>
            <w:tcBorders>
              <w:top w:val="single" w:sz="4" w:space="0" w:color="auto"/>
              <w:left w:val="nil"/>
              <w:bottom w:val="single" w:sz="4" w:space="0" w:color="auto"/>
              <w:right w:val="single" w:sz="4" w:space="0" w:color="auto"/>
            </w:tcBorders>
            <w:shd w:val="clear" w:color="auto" w:fill="auto"/>
            <w:vAlign w:val="center"/>
            <w:hideMark/>
          </w:tcPr>
          <w:p w:rsidR="001B7087" w:rsidRPr="00F36FB2" w:rsidRDefault="001B7087" w:rsidP="00F05D9A">
            <w:pPr>
              <w:jc w:val="center"/>
              <w:rPr>
                <w:rFonts w:ascii="宋体" w:hAnsi="宋体" w:cs="楷体_GB2312"/>
                <w:color w:val="000000"/>
                <w:kern w:val="0"/>
                <w:sz w:val="24"/>
              </w:rPr>
            </w:pPr>
            <w:r w:rsidRPr="00F36FB2">
              <w:rPr>
                <w:rFonts w:ascii="宋体" w:hAnsi="宋体" w:cs="楷体_GB2312" w:hint="eastAsia"/>
                <w:color w:val="000000"/>
                <w:kern w:val="0"/>
                <w:sz w:val="24"/>
              </w:rPr>
              <w:t>期货合约单边持仓量</w:t>
            </w:r>
          </w:p>
        </w:tc>
        <w:tc>
          <w:tcPr>
            <w:tcW w:w="2177" w:type="pct"/>
            <w:tcBorders>
              <w:top w:val="single" w:sz="4" w:space="0" w:color="auto"/>
              <w:left w:val="nil"/>
              <w:bottom w:val="single" w:sz="4" w:space="0" w:color="auto"/>
              <w:right w:val="single" w:sz="4" w:space="0" w:color="auto"/>
            </w:tcBorders>
            <w:shd w:val="clear" w:color="auto" w:fill="auto"/>
            <w:vAlign w:val="center"/>
            <w:hideMark/>
          </w:tcPr>
          <w:p w:rsidR="001B7087" w:rsidRPr="00F36FB2" w:rsidRDefault="001B7087" w:rsidP="00F05D9A">
            <w:pPr>
              <w:jc w:val="center"/>
              <w:rPr>
                <w:rFonts w:ascii="宋体" w:hAnsi="宋体" w:cs="楷体_GB2312"/>
                <w:color w:val="000000"/>
                <w:kern w:val="0"/>
                <w:sz w:val="24"/>
              </w:rPr>
            </w:pPr>
            <w:r w:rsidRPr="00F36FB2">
              <w:rPr>
                <w:rFonts w:ascii="宋体" w:hAnsi="宋体" w:cs="楷体_GB2312" w:hint="eastAsia"/>
                <w:color w:val="000000"/>
                <w:kern w:val="0"/>
                <w:sz w:val="24"/>
              </w:rPr>
              <w:t>非期货公司会员及客户最大单边持仓</w:t>
            </w:r>
          </w:p>
        </w:tc>
      </w:tr>
      <w:tr w:rsidR="001B7087" w:rsidRPr="00F36FB2" w:rsidTr="00F05D9A">
        <w:trPr>
          <w:trHeight w:val="285"/>
          <w:jc w:val="center"/>
        </w:trPr>
        <w:tc>
          <w:tcPr>
            <w:tcW w:w="765" w:type="pct"/>
            <w:vMerge w:val="restart"/>
            <w:tcBorders>
              <w:top w:val="nil"/>
              <w:left w:val="single" w:sz="4" w:space="0" w:color="auto"/>
              <w:bottom w:val="single" w:sz="4" w:space="0" w:color="000000"/>
              <w:right w:val="single" w:sz="4" w:space="0" w:color="auto"/>
            </w:tcBorders>
            <w:shd w:val="clear" w:color="auto" w:fill="auto"/>
            <w:vAlign w:val="center"/>
            <w:hideMark/>
          </w:tcPr>
          <w:p w:rsidR="001B7087" w:rsidRPr="00F36FB2" w:rsidRDefault="001B7087" w:rsidP="00F05D9A">
            <w:pPr>
              <w:jc w:val="center"/>
              <w:rPr>
                <w:rFonts w:ascii="宋体" w:hAnsi="宋体" w:cs="楷体_GB2312"/>
                <w:color w:val="000000"/>
                <w:kern w:val="0"/>
                <w:sz w:val="24"/>
              </w:rPr>
            </w:pPr>
            <w:r w:rsidRPr="00F36FB2">
              <w:rPr>
                <w:rFonts w:ascii="宋体" w:hAnsi="宋体" w:cs="楷体_GB2312" w:hint="eastAsia"/>
                <w:color w:val="000000"/>
                <w:kern w:val="0"/>
                <w:sz w:val="24"/>
              </w:rPr>
              <w:t>棉花</w:t>
            </w:r>
          </w:p>
        </w:tc>
        <w:tc>
          <w:tcPr>
            <w:tcW w:w="2058" w:type="pct"/>
            <w:tcBorders>
              <w:top w:val="nil"/>
              <w:left w:val="nil"/>
              <w:bottom w:val="single" w:sz="4" w:space="0" w:color="auto"/>
              <w:right w:val="single" w:sz="4" w:space="0" w:color="auto"/>
            </w:tcBorders>
            <w:shd w:val="clear" w:color="auto" w:fill="auto"/>
            <w:noWrap/>
            <w:vAlign w:val="center"/>
            <w:hideMark/>
          </w:tcPr>
          <w:p w:rsidR="001B7087" w:rsidRPr="00F36FB2" w:rsidRDefault="001B7087" w:rsidP="00F05D9A">
            <w:pPr>
              <w:jc w:val="center"/>
              <w:rPr>
                <w:rFonts w:ascii="宋体" w:hAnsi="宋体" w:cs="楷体_GB2312"/>
                <w:color w:val="000000"/>
                <w:kern w:val="0"/>
                <w:sz w:val="24"/>
              </w:rPr>
            </w:pPr>
            <w:r w:rsidRPr="00F36FB2">
              <w:rPr>
                <w:rFonts w:ascii="宋体" w:hAnsi="宋体" w:cs="楷体_GB2312" w:hint="eastAsia"/>
                <w:color w:val="000000"/>
                <w:kern w:val="0"/>
                <w:sz w:val="24"/>
              </w:rPr>
              <w:t>单边持仓量＜</w:t>
            </w:r>
            <w:r w:rsidRPr="00F36FB2">
              <w:rPr>
                <w:rFonts w:ascii="宋体" w:hAnsi="宋体" w:cs="楷体_GB2312"/>
                <w:color w:val="000000"/>
                <w:kern w:val="0"/>
                <w:sz w:val="24"/>
              </w:rPr>
              <w:t>20万</w:t>
            </w:r>
          </w:p>
        </w:tc>
        <w:tc>
          <w:tcPr>
            <w:tcW w:w="2177" w:type="pct"/>
            <w:tcBorders>
              <w:top w:val="nil"/>
              <w:left w:val="nil"/>
              <w:bottom w:val="single" w:sz="4" w:space="0" w:color="auto"/>
              <w:right w:val="single" w:sz="4" w:space="0" w:color="auto"/>
            </w:tcBorders>
            <w:shd w:val="clear" w:color="auto" w:fill="auto"/>
            <w:vAlign w:val="center"/>
            <w:hideMark/>
          </w:tcPr>
          <w:p w:rsidR="001B7087" w:rsidRPr="00F36FB2" w:rsidRDefault="001B7087" w:rsidP="00F05D9A">
            <w:pPr>
              <w:jc w:val="center"/>
              <w:rPr>
                <w:rFonts w:ascii="宋体" w:hAnsi="宋体" w:cs="楷体_GB2312"/>
                <w:color w:val="000000"/>
                <w:kern w:val="0"/>
                <w:sz w:val="24"/>
              </w:rPr>
            </w:pPr>
            <w:r w:rsidRPr="00F36FB2">
              <w:rPr>
                <w:rFonts w:ascii="宋体" w:hAnsi="宋体" w:cs="楷体_GB2312"/>
                <w:color w:val="000000"/>
                <w:kern w:val="0"/>
                <w:sz w:val="24"/>
              </w:rPr>
              <w:t>20000</w:t>
            </w:r>
          </w:p>
        </w:tc>
      </w:tr>
      <w:tr w:rsidR="001B7087" w:rsidRPr="00F36FB2" w:rsidTr="00F05D9A">
        <w:trPr>
          <w:trHeight w:val="285"/>
          <w:jc w:val="center"/>
        </w:trPr>
        <w:tc>
          <w:tcPr>
            <w:tcW w:w="765" w:type="pct"/>
            <w:vMerge/>
            <w:tcBorders>
              <w:top w:val="nil"/>
              <w:left w:val="single" w:sz="4" w:space="0" w:color="auto"/>
              <w:bottom w:val="single" w:sz="4" w:space="0" w:color="000000"/>
              <w:right w:val="single" w:sz="4" w:space="0" w:color="auto"/>
            </w:tcBorders>
            <w:vAlign w:val="center"/>
            <w:hideMark/>
          </w:tcPr>
          <w:p w:rsidR="001B7087" w:rsidRPr="00F36FB2" w:rsidRDefault="001B7087" w:rsidP="00F05D9A">
            <w:pPr>
              <w:keepNext/>
              <w:keepLines/>
              <w:spacing w:before="340" w:after="330" w:line="578" w:lineRule="auto"/>
              <w:ind w:firstLineChars="95" w:firstLine="228"/>
              <w:jc w:val="center"/>
              <w:outlineLvl w:val="0"/>
              <w:rPr>
                <w:rFonts w:ascii="宋体" w:hAnsi="宋体" w:cs="楷体_GB2312"/>
                <w:color w:val="000000"/>
                <w:kern w:val="0"/>
                <w:sz w:val="24"/>
              </w:rPr>
            </w:pPr>
          </w:p>
        </w:tc>
        <w:tc>
          <w:tcPr>
            <w:tcW w:w="2058" w:type="pct"/>
            <w:tcBorders>
              <w:top w:val="nil"/>
              <w:left w:val="nil"/>
              <w:bottom w:val="single" w:sz="4" w:space="0" w:color="auto"/>
              <w:right w:val="single" w:sz="4" w:space="0" w:color="auto"/>
            </w:tcBorders>
            <w:shd w:val="clear" w:color="auto" w:fill="auto"/>
            <w:noWrap/>
            <w:vAlign w:val="center"/>
            <w:hideMark/>
          </w:tcPr>
          <w:p w:rsidR="001B7087" w:rsidRPr="00F36FB2" w:rsidRDefault="001B7087" w:rsidP="00F05D9A">
            <w:pPr>
              <w:jc w:val="center"/>
              <w:rPr>
                <w:rFonts w:ascii="宋体" w:hAnsi="宋体" w:cs="楷体_GB2312"/>
                <w:color w:val="000000"/>
                <w:kern w:val="0"/>
                <w:sz w:val="24"/>
              </w:rPr>
            </w:pPr>
            <w:r w:rsidRPr="00F36FB2">
              <w:rPr>
                <w:rFonts w:ascii="宋体" w:hAnsi="宋体" w:cs="楷体_GB2312" w:hint="eastAsia"/>
                <w:color w:val="000000"/>
                <w:kern w:val="0"/>
                <w:sz w:val="24"/>
              </w:rPr>
              <w:t>单边持仓量≥</w:t>
            </w:r>
            <w:r w:rsidRPr="00F36FB2">
              <w:rPr>
                <w:rFonts w:ascii="宋体" w:hAnsi="宋体" w:cs="楷体_GB2312"/>
                <w:color w:val="000000"/>
                <w:kern w:val="0"/>
                <w:sz w:val="24"/>
              </w:rPr>
              <w:t>20万</w:t>
            </w:r>
          </w:p>
        </w:tc>
        <w:tc>
          <w:tcPr>
            <w:tcW w:w="2177" w:type="pct"/>
            <w:tcBorders>
              <w:top w:val="nil"/>
              <w:left w:val="nil"/>
              <w:bottom w:val="single" w:sz="4" w:space="0" w:color="auto"/>
              <w:right w:val="single" w:sz="4" w:space="0" w:color="auto"/>
            </w:tcBorders>
            <w:shd w:val="clear" w:color="auto" w:fill="auto"/>
            <w:vAlign w:val="center"/>
            <w:hideMark/>
          </w:tcPr>
          <w:p w:rsidR="001B7087" w:rsidRPr="00F36FB2" w:rsidRDefault="001B7087" w:rsidP="00F05D9A">
            <w:pPr>
              <w:jc w:val="center"/>
              <w:rPr>
                <w:rFonts w:ascii="宋体" w:hAnsi="宋体" w:cs="楷体_GB2312"/>
                <w:color w:val="000000"/>
                <w:kern w:val="0"/>
                <w:sz w:val="24"/>
              </w:rPr>
            </w:pPr>
            <w:r w:rsidRPr="00F36FB2">
              <w:rPr>
                <w:rFonts w:ascii="宋体" w:hAnsi="宋体" w:cs="楷体_GB2312" w:hint="eastAsia"/>
                <w:color w:val="000000"/>
                <w:kern w:val="0"/>
                <w:sz w:val="24"/>
              </w:rPr>
              <w:t>单边持仓量×</w:t>
            </w:r>
            <w:r w:rsidRPr="00F36FB2">
              <w:rPr>
                <w:rFonts w:ascii="宋体" w:hAnsi="宋体" w:cs="楷体_GB2312"/>
                <w:color w:val="000000"/>
                <w:kern w:val="0"/>
                <w:sz w:val="24"/>
              </w:rPr>
              <w:t>10%</w:t>
            </w:r>
          </w:p>
        </w:tc>
      </w:tr>
      <w:tr w:rsidR="001B7087" w:rsidRPr="00F36FB2" w:rsidTr="00F05D9A">
        <w:trPr>
          <w:trHeight w:val="285"/>
          <w:jc w:val="center"/>
        </w:trPr>
        <w:tc>
          <w:tcPr>
            <w:tcW w:w="765" w:type="pct"/>
            <w:vMerge w:val="restart"/>
            <w:tcBorders>
              <w:top w:val="nil"/>
              <w:left w:val="single" w:sz="4" w:space="0" w:color="auto"/>
              <w:bottom w:val="single" w:sz="4" w:space="0" w:color="000000"/>
              <w:right w:val="single" w:sz="4" w:space="0" w:color="auto"/>
            </w:tcBorders>
            <w:shd w:val="clear" w:color="auto" w:fill="auto"/>
            <w:vAlign w:val="center"/>
            <w:hideMark/>
          </w:tcPr>
          <w:p w:rsidR="001B7087" w:rsidRPr="00F36FB2" w:rsidRDefault="001B7087" w:rsidP="00F05D9A">
            <w:pPr>
              <w:jc w:val="center"/>
              <w:rPr>
                <w:rFonts w:ascii="宋体" w:hAnsi="宋体" w:cs="楷体_GB2312"/>
                <w:color w:val="000000"/>
                <w:kern w:val="0"/>
                <w:sz w:val="24"/>
              </w:rPr>
            </w:pPr>
            <w:r w:rsidRPr="00F36FB2">
              <w:rPr>
                <w:rFonts w:ascii="宋体" w:hAnsi="宋体" w:cs="楷体_GB2312" w:hint="eastAsia"/>
                <w:color w:val="000000"/>
                <w:kern w:val="0"/>
                <w:sz w:val="24"/>
              </w:rPr>
              <w:t>白糖</w:t>
            </w:r>
          </w:p>
        </w:tc>
        <w:tc>
          <w:tcPr>
            <w:tcW w:w="2058" w:type="pct"/>
            <w:tcBorders>
              <w:top w:val="nil"/>
              <w:left w:val="nil"/>
              <w:bottom w:val="single" w:sz="4" w:space="0" w:color="auto"/>
              <w:right w:val="single" w:sz="4" w:space="0" w:color="auto"/>
            </w:tcBorders>
            <w:shd w:val="clear" w:color="auto" w:fill="auto"/>
            <w:noWrap/>
            <w:vAlign w:val="center"/>
            <w:hideMark/>
          </w:tcPr>
          <w:p w:rsidR="001B7087" w:rsidRPr="00F36FB2" w:rsidRDefault="001B7087" w:rsidP="00F05D9A">
            <w:pPr>
              <w:jc w:val="center"/>
              <w:rPr>
                <w:rFonts w:ascii="宋体" w:hAnsi="宋体" w:cs="楷体_GB2312"/>
                <w:color w:val="000000"/>
                <w:kern w:val="0"/>
                <w:sz w:val="24"/>
              </w:rPr>
            </w:pPr>
            <w:r w:rsidRPr="00F36FB2">
              <w:rPr>
                <w:rFonts w:ascii="宋体" w:hAnsi="宋体" w:cs="楷体_GB2312" w:hint="eastAsia"/>
                <w:color w:val="000000"/>
                <w:kern w:val="0"/>
                <w:sz w:val="24"/>
              </w:rPr>
              <w:t>单边持仓量＜</w:t>
            </w:r>
            <w:r w:rsidRPr="00F36FB2">
              <w:rPr>
                <w:rFonts w:ascii="宋体" w:hAnsi="宋体" w:cs="楷体_GB2312"/>
                <w:color w:val="000000"/>
                <w:kern w:val="0"/>
                <w:sz w:val="24"/>
              </w:rPr>
              <w:t>30万</w:t>
            </w:r>
          </w:p>
        </w:tc>
        <w:tc>
          <w:tcPr>
            <w:tcW w:w="2177" w:type="pct"/>
            <w:tcBorders>
              <w:top w:val="nil"/>
              <w:left w:val="nil"/>
              <w:bottom w:val="single" w:sz="4" w:space="0" w:color="auto"/>
              <w:right w:val="single" w:sz="4" w:space="0" w:color="auto"/>
            </w:tcBorders>
            <w:shd w:val="clear" w:color="auto" w:fill="auto"/>
            <w:noWrap/>
            <w:vAlign w:val="center"/>
            <w:hideMark/>
          </w:tcPr>
          <w:p w:rsidR="001B7087" w:rsidRPr="00F36FB2" w:rsidRDefault="001B7087" w:rsidP="00F05D9A">
            <w:pPr>
              <w:jc w:val="center"/>
              <w:rPr>
                <w:rFonts w:ascii="宋体" w:hAnsi="宋体" w:cs="楷体_GB2312"/>
                <w:color w:val="000000"/>
                <w:kern w:val="0"/>
                <w:sz w:val="24"/>
              </w:rPr>
            </w:pPr>
            <w:r w:rsidRPr="00F36FB2">
              <w:rPr>
                <w:rFonts w:ascii="宋体" w:hAnsi="宋体" w:cs="楷体_GB2312"/>
                <w:color w:val="000000"/>
                <w:kern w:val="0"/>
                <w:sz w:val="24"/>
              </w:rPr>
              <w:t>30000</w:t>
            </w:r>
          </w:p>
        </w:tc>
      </w:tr>
      <w:tr w:rsidR="001B7087" w:rsidRPr="00F36FB2" w:rsidTr="00F05D9A">
        <w:trPr>
          <w:trHeight w:val="285"/>
          <w:jc w:val="center"/>
        </w:trPr>
        <w:tc>
          <w:tcPr>
            <w:tcW w:w="765" w:type="pct"/>
            <w:vMerge/>
            <w:tcBorders>
              <w:top w:val="nil"/>
              <w:left w:val="single" w:sz="4" w:space="0" w:color="auto"/>
              <w:bottom w:val="single" w:sz="4" w:space="0" w:color="000000"/>
              <w:right w:val="single" w:sz="4" w:space="0" w:color="auto"/>
            </w:tcBorders>
            <w:vAlign w:val="center"/>
            <w:hideMark/>
          </w:tcPr>
          <w:p w:rsidR="001B7087" w:rsidRPr="00F36FB2" w:rsidRDefault="001B7087" w:rsidP="00F05D9A">
            <w:pPr>
              <w:keepNext/>
              <w:keepLines/>
              <w:spacing w:before="340" w:after="330" w:line="578" w:lineRule="auto"/>
              <w:ind w:firstLineChars="95" w:firstLine="228"/>
              <w:jc w:val="center"/>
              <w:outlineLvl w:val="0"/>
              <w:rPr>
                <w:rFonts w:ascii="宋体" w:hAnsi="宋体" w:cs="楷体_GB2312"/>
                <w:color w:val="000000"/>
                <w:kern w:val="0"/>
                <w:sz w:val="24"/>
              </w:rPr>
            </w:pPr>
          </w:p>
        </w:tc>
        <w:tc>
          <w:tcPr>
            <w:tcW w:w="2058" w:type="pct"/>
            <w:tcBorders>
              <w:top w:val="nil"/>
              <w:left w:val="nil"/>
              <w:bottom w:val="single" w:sz="4" w:space="0" w:color="auto"/>
              <w:right w:val="single" w:sz="4" w:space="0" w:color="auto"/>
            </w:tcBorders>
            <w:shd w:val="clear" w:color="auto" w:fill="auto"/>
            <w:noWrap/>
            <w:vAlign w:val="center"/>
            <w:hideMark/>
          </w:tcPr>
          <w:p w:rsidR="001B7087" w:rsidRPr="00F36FB2" w:rsidRDefault="001B7087" w:rsidP="00F05D9A">
            <w:pPr>
              <w:jc w:val="center"/>
              <w:rPr>
                <w:rFonts w:ascii="宋体" w:hAnsi="宋体" w:cs="楷体_GB2312"/>
                <w:color w:val="000000"/>
                <w:kern w:val="0"/>
                <w:sz w:val="24"/>
              </w:rPr>
            </w:pPr>
            <w:r w:rsidRPr="00F36FB2">
              <w:rPr>
                <w:rFonts w:ascii="宋体" w:hAnsi="宋体" w:cs="楷体_GB2312" w:hint="eastAsia"/>
                <w:color w:val="000000"/>
                <w:kern w:val="0"/>
                <w:sz w:val="24"/>
              </w:rPr>
              <w:t>单边持仓量≥</w:t>
            </w:r>
            <w:r w:rsidRPr="00F36FB2">
              <w:rPr>
                <w:rFonts w:ascii="宋体" w:hAnsi="宋体" w:cs="楷体_GB2312"/>
                <w:color w:val="000000"/>
                <w:kern w:val="0"/>
                <w:sz w:val="24"/>
              </w:rPr>
              <w:t>30万</w:t>
            </w:r>
          </w:p>
        </w:tc>
        <w:tc>
          <w:tcPr>
            <w:tcW w:w="2177" w:type="pct"/>
            <w:tcBorders>
              <w:top w:val="nil"/>
              <w:left w:val="nil"/>
              <w:bottom w:val="single" w:sz="4" w:space="0" w:color="auto"/>
              <w:right w:val="single" w:sz="4" w:space="0" w:color="auto"/>
            </w:tcBorders>
            <w:shd w:val="clear" w:color="auto" w:fill="auto"/>
            <w:vAlign w:val="center"/>
            <w:hideMark/>
          </w:tcPr>
          <w:p w:rsidR="001B7087" w:rsidRPr="00F36FB2" w:rsidRDefault="001B7087" w:rsidP="00F05D9A">
            <w:pPr>
              <w:jc w:val="center"/>
              <w:rPr>
                <w:rFonts w:ascii="宋体" w:hAnsi="宋体" w:cs="楷体_GB2312"/>
                <w:color w:val="000000"/>
                <w:kern w:val="0"/>
                <w:sz w:val="24"/>
              </w:rPr>
            </w:pPr>
            <w:r w:rsidRPr="00F36FB2">
              <w:rPr>
                <w:rFonts w:ascii="宋体" w:hAnsi="宋体" w:cs="楷体_GB2312" w:hint="eastAsia"/>
                <w:color w:val="000000"/>
                <w:kern w:val="0"/>
                <w:sz w:val="24"/>
              </w:rPr>
              <w:t>单边持仓量×</w:t>
            </w:r>
            <w:r w:rsidRPr="00F36FB2">
              <w:rPr>
                <w:rFonts w:ascii="宋体" w:hAnsi="宋体" w:cs="楷体_GB2312"/>
                <w:color w:val="000000"/>
                <w:kern w:val="0"/>
                <w:sz w:val="24"/>
              </w:rPr>
              <w:t>10%</w:t>
            </w:r>
          </w:p>
        </w:tc>
      </w:tr>
      <w:tr w:rsidR="001B7087" w:rsidRPr="00F36FB2" w:rsidTr="00F05D9A">
        <w:trPr>
          <w:trHeight w:val="285"/>
          <w:jc w:val="center"/>
        </w:trPr>
        <w:tc>
          <w:tcPr>
            <w:tcW w:w="765" w:type="pct"/>
            <w:vMerge w:val="restart"/>
            <w:tcBorders>
              <w:top w:val="nil"/>
              <w:left w:val="single" w:sz="4" w:space="0" w:color="auto"/>
              <w:bottom w:val="single" w:sz="4" w:space="0" w:color="000000"/>
              <w:right w:val="single" w:sz="4" w:space="0" w:color="auto"/>
            </w:tcBorders>
            <w:shd w:val="clear" w:color="auto" w:fill="auto"/>
            <w:vAlign w:val="center"/>
            <w:hideMark/>
          </w:tcPr>
          <w:p w:rsidR="001B7087" w:rsidRPr="00F36FB2" w:rsidRDefault="001B7087" w:rsidP="00F05D9A">
            <w:pPr>
              <w:jc w:val="center"/>
              <w:rPr>
                <w:rFonts w:ascii="宋体" w:hAnsi="宋体" w:cs="楷体_GB2312"/>
                <w:color w:val="000000"/>
                <w:kern w:val="0"/>
                <w:sz w:val="24"/>
              </w:rPr>
            </w:pPr>
            <w:r w:rsidRPr="00F36FB2">
              <w:rPr>
                <w:rFonts w:ascii="宋体" w:hAnsi="宋体" w:cs="楷体_GB2312"/>
                <w:color w:val="000000"/>
                <w:kern w:val="0"/>
                <w:sz w:val="24"/>
              </w:rPr>
              <w:t>PTA</w:t>
            </w:r>
          </w:p>
        </w:tc>
        <w:tc>
          <w:tcPr>
            <w:tcW w:w="2058" w:type="pct"/>
            <w:tcBorders>
              <w:top w:val="nil"/>
              <w:left w:val="nil"/>
              <w:bottom w:val="single" w:sz="4" w:space="0" w:color="auto"/>
              <w:right w:val="single" w:sz="4" w:space="0" w:color="auto"/>
            </w:tcBorders>
            <w:shd w:val="clear" w:color="auto" w:fill="auto"/>
            <w:noWrap/>
            <w:vAlign w:val="center"/>
            <w:hideMark/>
          </w:tcPr>
          <w:p w:rsidR="001B7087" w:rsidRPr="00F36FB2" w:rsidRDefault="001B7087" w:rsidP="00F05D9A">
            <w:pPr>
              <w:jc w:val="center"/>
              <w:rPr>
                <w:rFonts w:ascii="宋体" w:hAnsi="宋体" w:cs="楷体_GB2312"/>
                <w:color w:val="000000"/>
                <w:kern w:val="0"/>
                <w:sz w:val="24"/>
              </w:rPr>
            </w:pPr>
            <w:r w:rsidRPr="00F36FB2">
              <w:rPr>
                <w:rFonts w:ascii="宋体" w:hAnsi="宋体" w:cs="楷体_GB2312" w:hint="eastAsia"/>
                <w:color w:val="000000"/>
                <w:kern w:val="0"/>
                <w:sz w:val="24"/>
              </w:rPr>
              <w:t>单边持仓量＜</w:t>
            </w:r>
            <w:r w:rsidRPr="00F36FB2">
              <w:rPr>
                <w:rFonts w:ascii="宋体" w:hAnsi="宋体" w:cs="楷体_GB2312"/>
                <w:color w:val="000000"/>
                <w:kern w:val="0"/>
                <w:sz w:val="24"/>
              </w:rPr>
              <w:t>50万</w:t>
            </w:r>
          </w:p>
        </w:tc>
        <w:tc>
          <w:tcPr>
            <w:tcW w:w="2177" w:type="pct"/>
            <w:tcBorders>
              <w:top w:val="nil"/>
              <w:left w:val="nil"/>
              <w:bottom w:val="single" w:sz="4" w:space="0" w:color="auto"/>
              <w:right w:val="single" w:sz="4" w:space="0" w:color="auto"/>
            </w:tcBorders>
            <w:shd w:val="clear" w:color="auto" w:fill="auto"/>
            <w:vAlign w:val="center"/>
            <w:hideMark/>
          </w:tcPr>
          <w:p w:rsidR="001B7087" w:rsidRPr="00F36FB2" w:rsidRDefault="001B7087" w:rsidP="00F05D9A">
            <w:pPr>
              <w:jc w:val="center"/>
              <w:rPr>
                <w:rFonts w:ascii="宋体" w:hAnsi="宋体" w:cs="楷体_GB2312"/>
                <w:color w:val="000000"/>
                <w:kern w:val="0"/>
                <w:sz w:val="24"/>
              </w:rPr>
            </w:pPr>
            <w:r w:rsidRPr="00F36FB2">
              <w:rPr>
                <w:rFonts w:ascii="宋体" w:hAnsi="宋体" w:cs="楷体_GB2312"/>
                <w:color w:val="000000"/>
                <w:kern w:val="0"/>
                <w:sz w:val="24"/>
              </w:rPr>
              <w:t>50000</w:t>
            </w:r>
          </w:p>
        </w:tc>
      </w:tr>
      <w:tr w:rsidR="001B7087" w:rsidRPr="00F36FB2" w:rsidTr="00F05D9A">
        <w:trPr>
          <w:trHeight w:val="285"/>
          <w:jc w:val="center"/>
        </w:trPr>
        <w:tc>
          <w:tcPr>
            <w:tcW w:w="765" w:type="pct"/>
            <w:vMerge/>
            <w:tcBorders>
              <w:top w:val="nil"/>
              <w:left w:val="single" w:sz="4" w:space="0" w:color="auto"/>
              <w:bottom w:val="single" w:sz="4" w:space="0" w:color="000000"/>
              <w:right w:val="single" w:sz="4" w:space="0" w:color="auto"/>
            </w:tcBorders>
            <w:vAlign w:val="center"/>
            <w:hideMark/>
          </w:tcPr>
          <w:p w:rsidR="001B7087" w:rsidRPr="00F36FB2" w:rsidRDefault="001B7087" w:rsidP="00F05D9A">
            <w:pPr>
              <w:keepNext/>
              <w:keepLines/>
              <w:spacing w:before="340" w:after="330" w:line="578" w:lineRule="auto"/>
              <w:ind w:firstLineChars="95" w:firstLine="228"/>
              <w:jc w:val="center"/>
              <w:outlineLvl w:val="0"/>
              <w:rPr>
                <w:rFonts w:ascii="宋体" w:hAnsi="宋体" w:cs="楷体_GB2312"/>
                <w:color w:val="000000"/>
                <w:kern w:val="0"/>
                <w:sz w:val="24"/>
              </w:rPr>
            </w:pPr>
          </w:p>
        </w:tc>
        <w:tc>
          <w:tcPr>
            <w:tcW w:w="2058" w:type="pct"/>
            <w:tcBorders>
              <w:top w:val="nil"/>
              <w:left w:val="nil"/>
              <w:bottom w:val="single" w:sz="4" w:space="0" w:color="auto"/>
              <w:right w:val="single" w:sz="4" w:space="0" w:color="auto"/>
            </w:tcBorders>
            <w:shd w:val="clear" w:color="auto" w:fill="auto"/>
            <w:noWrap/>
            <w:vAlign w:val="center"/>
            <w:hideMark/>
          </w:tcPr>
          <w:p w:rsidR="001B7087" w:rsidRPr="00F36FB2" w:rsidRDefault="001B7087" w:rsidP="00F05D9A">
            <w:pPr>
              <w:jc w:val="center"/>
              <w:rPr>
                <w:rFonts w:ascii="宋体" w:hAnsi="宋体" w:cs="楷体_GB2312"/>
                <w:color w:val="000000"/>
                <w:kern w:val="0"/>
                <w:sz w:val="24"/>
              </w:rPr>
            </w:pPr>
            <w:r w:rsidRPr="00F36FB2">
              <w:rPr>
                <w:rFonts w:ascii="宋体" w:hAnsi="宋体" w:cs="楷体_GB2312" w:hint="eastAsia"/>
                <w:color w:val="000000"/>
                <w:kern w:val="0"/>
                <w:sz w:val="24"/>
              </w:rPr>
              <w:t>单边持仓量≥</w:t>
            </w:r>
            <w:r w:rsidRPr="00F36FB2">
              <w:rPr>
                <w:rFonts w:ascii="宋体" w:hAnsi="宋体" w:cs="楷体_GB2312"/>
                <w:color w:val="000000"/>
                <w:kern w:val="0"/>
                <w:sz w:val="24"/>
              </w:rPr>
              <w:t>50万</w:t>
            </w:r>
          </w:p>
        </w:tc>
        <w:tc>
          <w:tcPr>
            <w:tcW w:w="2177" w:type="pct"/>
            <w:tcBorders>
              <w:top w:val="nil"/>
              <w:left w:val="nil"/>
              <w:bottom w:val="single" w:sz="4" w:space="0" w:color="auto"/>
              <w:right w:val="single" w:sz="4" w:space="0" w:color="auto"/>
            </w:tcBorders>
            <w:shd w:val="clear" w:color="auto" w:fill="auto"/>
            <w:vAlign w:val="center"/>
            <w:hideMark/>
          </w:tcPr>
          <w:p w:rsidR="001B7087" w:rsidRPr="00F36FB2" w:rsidRDefault="001B7087" w:rsidP="00F05D9A">
            <w:pPr>
              <w:jc w:val="center"/>
              <w:rPr>
                <w:rFonts w:ascii="宋体" w:hAnsi="宋体" w:cs="楷体_GB2312"/>
                <w:color w:val="000000"/>
                <w:kern w:val="0"/>
                <w:sz w:val="24"/>
              </w:rPr>
            </w:pPr>
            <w:r w:rsidRPr="00F36FB2">
              <w:rPr>
                <w:rFonts w:ascii="宋体" w:hAnsi="宋体" w:cs="楷体_GB2312" w:hint="eastAsia"/>
                <w:color w:val="000000"/>
                <w:kern w:val="0"/>
                <w:sz w:val="24"/>
              </w:rPr>
              <w:t>单边持仓量×</w:t>
            </w:r>
            <w:r w:rsidRPr="00F36FB2">
              <w:rPr>
                <w:rFonts w:ascii="宋体" w:hAnsi="宋体" w:cs="楷体_GB2312"/>
                <w:color w:val="000000"/>
                <w:kern w:val="0"/>
                <w:sz w:val="24"/>
              </w:rPr>
              <w:t>10%</w:t>
            </w:r>
          </w:p>
        </w:tc>
      </w:tr>
      <w:tr w:rsidR="001B7087" w:rsidRPr="00F36FB2" w:rsidTr="00F05D9A">
        <w:trPr>
          <w:trHeight w:val="285"/>
          <w:jc w:val="center"/>
        </w:trPr>
        <w:tc>
          <w:tcPr>
            <w:tcW w:w="765" w:type="pct"/>
            <w:vMerge w:val="restart"/>
            <w:tcBorders>
              <w:top w:val="nil"/>
              <w:left w:val="single" w:sz="4" w:space="0" w:color="auto"/>
              <w:bottom w:val="single" w:sz="4" w:space="0" w:color="000000"/>
              <w:right w:val="single" w:sz="4" w:space="0" w:color="auto"/>
            </w:tcBorders>
            <w:shd w:val="clear" w:color="auto" w:fill="auto"/>
            <w:vAlign w:val="center"/>
            <w:hideMark/>
          </w:tcPr>
          <w:p w:rsidR="001B7087" w:rsidRPr="00F36FB2" w:rsidRDefault="001B7087" w:rsidP="00F05D9A">
            <w:pPr>
              <w:jc w:val="center"/>
              <w:rPr>
                <w:rFonts w:ascii="宋体" w:hAnsi="宋体" w:cs="楷体_GB2312"/>
                <w:color w:val="000000"/>
                <w:kern w:val="0"/>
                <w:sz w:val="24"/>
              </w:rPr>
            </w:pPr>
            <w:r w:rsidRPr="00F36FB2">
              <w:rPr>
                <w:rFonts w:ascii="宋体" w:hAnsi="宋体" w:cs="楷体_GB2312" w:hint="eastAsia"/>
                <w:color w:val="000000"/>
                <w:kern w:val="0"/>
                <w:sz w:val="24"/>
              </w:rPr>
              <w:t>菜油</w:t>
            </w:r>
          </w:p>
        </w:tc>
        <w:tc>
          <w:tcPr>
            <w:tcW w:w="2058" w:type="pct"/>
            <w:tcBorders>
              <w:top w:val="nil"/>
              <w:left w:val="nil"/>
              <w:bottom w:val="single" w:sz="4" w:space="0" w:color="auto"/>
              <w:right w:val="single" w:sz="4" w:space="0" w:color="auto"/>
            </w:tcBorders>
            <w:shd w:val="clear" w:color="auto" w:fill="auto"/>
            <w:noWrap/>
            <w:vAlign w:val="center"/>
            <w:hideMark/>
          </w:tcPr>
          <w:p w:rsidR="001B7087" w:rsidRPr="00F36FB2" w:rsidRDefault="001B7087" w:rsidP="00F05D9A">
            <w:pPr>
              <w:jc w:val="center"/>
              <w:rPr>
                <w:rFonts w:ascii="宋体" w:hAnsi="宋体" w:cs="楷体_GB2312"/>
                <w:color w:val="000000"/>
                <w:kern w:val="0"/>
                <w:sz w:val="24"/>
              </w:rPr>
            </w:pPr>
            <w:r w:rsidRPr="00F36FB2">
              <w:rPr>
                <w:rFonts w:ascii="宋体" w:hAnsi="宋体" w:cs="楷体_GB2312" w:hint="eastAsia"/>
                <w:color w:val="000000"/>
                <w:kern w:val="0"/>
                <w:sz w:val="24"/>
              </w:rPr>
              <w:t>单边持仓量＜</w:t>
            </w:r>
            <w:r w:rsidRPr="00F36FB2">
              <w:rPr>
                <w:rFonts w:ascii="宋体" w:hAnsi="宋体" w:cs="楷体_GB2312"/>
                <w:color w:val="000000"/>
                <w:kern w:val="0"/>
                <w:sz w:val="24"/>
              </w:rPr>
              <w:t>10万</w:t>
            </w:r>
          </w:p>
        </w:tc>
        <w:tc>
          <w:tcPr>
            <w:tcW w:w="2177" w:type="pct"/>
            <w:tcBorders>
              <w:top w:val="nil"/>
              <w:left w:val="nil"/>
              <w:bottom w:val="single" w:sz="4" w:space="0" w:color="auto"/>
              <w:right w:val="single" w:sz="4" w:space="0" w:color="auto"/>
            </w:tcBorders>
            <w:shd w:val="clear" w:color="auto" w:fill="auto"/>
            <w:vAlign w:val="center"/>
            <w:hideMark/>
          </w:tcPr>
          <w:p w:rsidR="001B7087" w:rsidRPr="00F36FB2" w:rsidRDefault="001B7087" w:rsidP="00F05D9A">
            <w:pPr>
              <w:jc w:val="center"/>
              <w:rPr>
                <w:rFonts w:ascii="宋体" w:hAnsi="宋体" w:cs="楷体_GB2312"/>
                <w:color w:val="000000"/>
                <w:kern w:val="0"/>
                <w:sz w:val="24"/>
              </w:rPr>
            </w:pPr>
            <w:r w:rsidRPr="00F36FB2">
              <w:rPr>
                <w:rFonts w:ascii="宋体" w:hAnsi="宋体" w:cs="楷体_GB2312"/>
                <w:color w:val="000000"/>
                <w:kern w:val="0"/>
                <w:sz w:val="24"/>
              </w:rPr>
              <w:t>10000</w:t>
            </w:r>
          </w:p>
        </w:tc>
      </w:tr>
      <w:tr w:rsidR="001B7087" w:rsidRPr="00F36FB2" w:rsidTr="00F05D9A">
        <w:trPr>
          <w:trHeight w:val="285"/>
          <w:jc w:val="center"/>
        </w:trPr>
        <w:tc>
          <w:tcPr>
            <w:tcW w:w="765" w:type="pct"/>
            <w:vMerge/>
            <w:tcBorders>
              <w:top w:val="nil"/>
              <w:left w:val="single" w:sz="4" w:space="0" w:color="auto"/>
              <w:bottom w:val="single" w:sz="4" w:space="0" w:color="000000"/>
              <w:right w:val="single" w:sz="4" w:space="0" w:color="auto"/>
            </w:tcBorders>
            <w:vAlign w:val="center"/>
            <w:hideMark/>
          </w:tcPr>
          <w:p w:rsidR="001B7087" w:rsidRPr="00F36FB2" w:rsidRDefault="001B7087" w:rsidP="00F05D9A">
            <w:pPr>
              <w:keepNext/>
              <w:keepLines/>
              <w:spacing w:before="340" w:after="330" w:line="578" w:lineRule="auto"/>
              <w:ind w:firstLineChars="95" w:firstLine="228"/>
              <w:jc w:val="center"/>
              <w:outlineLvl w:val="0"/>
              <w:rPr>
                <w:rFonts w:ascii="宋体" w:hAnsi="宋体" w:cs="楷体_GB2312"/>
                <w:color w:val="000000"/>
                <w:kern w:val="0"/>
                <w:sz w:val="24"/>
              </w:rPr>
            </w:pPr>
          </w:p>
        </w:tc>
        <w:tc>
          <w:tcPr>
            <w:tcW w:w="2058" w:type="pct"/>
            <w:tcBorders>
              <w:top w:val="single" w:sz="4" w:space="0" w:color="auto"/>
              <w:left w:val="nil"/>
              <w:bottom w:val="single" w:sz="4" w:space="0" w:color="auto"/>
              <w:right w:val="single" w:sz="4" w:space="0" w:color="auto"/>
            </w:tcBorders>
            <w:shd w:val="clear" w:color="auto" w:fill="auto"/>
            <w:noWrap/>
            <w:vAlign w:val="center"/>
            <w:hideMark/>
          </w:tcPr>
          <w:p w:rsidR="001B7087" w:rsidRPr="00F36FB2" w:rsidRDefault="001B7087" w:rsidP="00F05D9A">
            <w:pPr>
              <w:jc w:val="center"/>
              <w:rPr>
                <w:rFonts w:ascii="宋体" w:hAnsi="宋体" w:cs="楷体_GB2312"/>
                <w:color w:val="000000"/>
                <w:kern w:val="0"/>
                <w:sz w:val="24"/>
              </w:rPr>
            </w:pPr>
            <w:r w:rsidRPr="00F36FB2">
              <w:rPr>
                <w:rFonts w:ascii="宋体" w:hAnsi="宋体" w:cs="楷体_GB2312" w:hint="eastAsia"/>
                <w:color w:val="000000"/>
                <w:kern w:val="0"/>
                <w:sz w:val="24"/>
              </w:rPr>
              <w:t>单边持仓量≥</w:t>
            </w:r>
            <w:r w:rsidRPr="00F36FB2">
              <w:rPr>
                <w:rFonts w:ascii="宋体" w:hAnsi="宋体" w:cs="楷体_GB2312"/>
                <w:color w:val="000000"/>
                <w:kern w:val="0"/>
                <w:sz w:val="24"/>
              </w:rPr>
              <w:t>10万</w:t>
            </w:r>
          </w:p>
        </w:tc>
        <w:tc>
          <w:tcPr>
            <w:tcW w:w="2177" w:type="pct"/>
            <w:tcBorders>
              <w:top w:val="single" w:sz="4" w:space="0" w:color="auto"/>
              <w:left w:val="nil"/>
              <w:bottom w:val="single" w:sz="4" w:space="0" w:color="auto"/>
              <w:right w:val="single" w:sz="4" w:space="0" w:color="auto"/>
            </w:tcBorders>
            <w:shd w:val="clear" w:color="auto" w:fill="auto"/>
            <w:vAlign w:val="center"/>
            <w:hideMark/>
          </w:tcPr>
          <w:p w:rsidR="001B7087" w:rsidRPr="00F36FB2" w:rsidRDefault="001B7087" w:rsidP="00F05D9A">
            <w:pPr>
              <w:jc w:val="center"/>
              <w:rPr>
                <w:rFonts w:ascii="宋体" w:hAnsi="宋体" w:cs="楷体_GB2312"/>
                <w:color w:val="000000"/>
                <w:kern w:val="0"/>
                <w:sz w:val="24"/>
              </w:rPr>
            </w:pPr>
            <w:r w:rsidRPr="00F36FB2">
              <w:rPr>
                <w:rFonts w:ascii="宋体" w:hAnsi="宋体" w:cs="楷体_GB2312" w:hint="eastAsia"/>
                <w:color w:val="000000"/>
                <w:kern w:val="0"/>
                <w:sz w:val="24"/>
              </w:rPr>
              <w:t>单边持仓量×</w:t>
            </w:r>
            <w:r w:rsidRPr="00F36FB2">
              <w:rPr>
                <w:rFonts w:ascii="宋体" w:hAnsi="宋体" w:cs="楷体_GB2312"/>
                <w:color w:val="000000"/>
                <w:kern w:val="0"/>
                <w:sz w:val="24"/>
              </w:rPr>
              <w:t>10%</w:t>
            </w:r>
          </w:p>
        </w:tc>
      </w:tr>
      <w:tr w:rsidR="001B7087" w:rsidRPr="00F36FB2" w:rsidTr="00F05D9A">
        <w:trPr>
          <w:trHeight w:val="285"/>
          <w:jc w:val="center"/>
        </w:trPr>
        <w:tc>
          <w:tcPr>
            <w:tcW w:w="765" w:type="pct"/>
            <w:vMerge w:val="restart"/>
            <w:tcBorders>
              <w:top w:val="nil"/>
              <w:left w:val="single" w:sz="4" w:space="0" w:color="auto"/>
              <w:bottom w:val="single" w:sz="4" w:space="0" w:color="000000"/>
              <w:right w:val="single" w:sz="4" w:space="0" w:color="auto"/>
            </w:tcBorders>
            <w:shd w:val="clear" w:color="auto" w:fill="auto"/>
            <w:vAlign w:val="center"/>
            <w:hideMark/>
          </w:tcPr>
          <w:p w:rsidR="001B7087" w:rsidRPr="00F36FB2" w:rsidRDefault="001B7087" w:rsidP="00F05D9A">
            <w:pPr>
              <w:jc w:val="center"/>
              <w:rPr>
                <w:rFonts w:ascii="宋体" w:hAnsi="宋体" w:cs="楷体_GB2312"/>
                <w:color w:val="000000"/>
                <w:kern w:val="0"/>
                <w:sz w:val="24"/>
              </w:rPr>
            </w:pPr>
            <w:r w:rsidRPr="00F36FB2">
              <w:rPr>
                <w:rFonts w:ascii="宋体" w:hAnsi="宋体" w:cs="楷体_GB2312" w:hint="eastAsia"/>
                <w:color w:val="000000"/>
                <w:kern w:val="0"/>
                <w:sz w:val="24"/>
              </w:rPr>
              <w:t>甲醇</w:t>
            </w:r>
          </w:p>
        </w:tc>
        <w:tc>
          <w:tcPr>
            <w:tcW w:w="2058" w:type="pct"/>
            <w:tcBorders>
              <w:top w:val="nil"/>
              <w:left w:val="nil"/>
              <w:bottom w:val="single" w:sz="4" w:space="0" w:color="auto"/>
              <w:right w:val="single" w:sz="4" w:space="0" w:color="auto"/>
            </w:tcBorders>
            <w:shd w:val="clear" w:color="auto" w:fill="auto"/>
            <w:noWrap/>
            <w:vAlign w:val="center"/>
            <w:hideMark/>
          </w:tcPr>
          <w:p w:rsidR="001B7087" w:rsidRPr="00F36FB2" w:rsidRDefault="001B7087" w:rsidP="00F05D9A">
            <w:pPr>
              <w:jc w:val="center"/>
              <w:rPr>
                <w:rFonts w:ascii="宋体" w:hAnsi="宋体" w:cs="楷体_GB2312"/>
                <w:color w:val="000000"/>
                <w:kern w:val="0"/>
                <w:sz w:val="24"/>
              </w:rPr>
            </w:pPr>
            <w:r w:rsidRPr="00F36FB2">
              <w:rPr>
                <w:rFonts w:ascii="宋体" w:hAnsi="宋体" w:cs="楷体_GB2312" w:hint="eastAsia"/>
                <w:color w:val="000000"/>
                <w:kern w:val="0"/>
                <w:sz w:val="24"/>
              </w:rPr>
              <w:t>单边持仓量＜</w:t>
            </w:r>
            <w:r w:rsidRPr="00F36FB2">
              <w:rPr>
                <w:rFonts w:ascii="宋体" w:hAnsi="宋体" w:cs="楷体_GB2312"/>
                <w:color w:val="000000"/>
                <w:kern w:val="0"/>
                <w:sz w:val="24"/>
              </w:rPr>
              <w:t>30万</w:t>
            </w:r>
          </w:p>
        </w:tc>
        <w:tc>
          <w:tcPr>
            <w:tcW w:w="2177" w:type="pct"/>
            <w:tcBorders>
              <w:top w:val="nil"/>
              <w:left w:val="nil"/>
              <w:bottom w:val="single" w:sz="4" w:space="0" w:color="auto"/>
              <w:right w:val="single" w:sz="4" w:space="0" w:color="auto"/>
            </w:tcBorders>
            <w:shd w:val="clear" w:color="auto" w:fill="auto"/>
            <w:vAlign w:val="center"/>
            <w:hideMark/>
          </w:tcPr>
          <w:p w:rsidR="001B7087" w:rsidRPr="00F36FB2" w:rsidRDefault="001B7087" w:rsidP="00F05D9A">
            <w:pPr>
              <w:jc w:val="center"/>
              <w:rPr>
                <w:rFonts w:ascii="宋体" w:hAnsi="宋体" w:cs="楷体_GB2312"/>
                <w:color w:val="000000"/>
                <w:kern w:val="0"/>
                <w:sz w:val="24"/>
              </w:rPr>
            </w:pPr>
            <w:r w:rsidRPr="00F36FB2">
              <w:rPr>
                <w:rFonts w:ascii="宋体" w:hAnsi="宋体" w:cs="楷体_GB2312"/>
                <w:color w:val="000000"/>
                <w:kern w:val="0"/>
                <w:sz w:val="24"/>
              </w:rPr>
              <w:t>30000</w:t>
            </w:r>
          </w:p>
        </w:tc>
      </w:tr>
      <w:tr w:rsidR="001B7087" w:rsidRPr="00F36FB2" w:rsidTr="00F05D9A">
        <w:trPr>
          <w:trHeight w:val="285"/>
          <w:jc w:val="center"/>
        </w:trPr>
        <w:tc>
          <w:tcPr>
            <w:tcW w:w="765" w:type="pct"/>
            <w:vMerge/>
            <w:tcBorders>
              <w:top w:val="nil"/>
              <w:left w:val="single" w:sz="4" w:space="0" w:color="auto"/>
              <w:bottom w:val="single" w:sz="4" w:space="0" w:color="000000"/>
              <w:right w:val="single" w:sz="4" w:space="0" w:color="auto"/>
            </w:tcBorders>
            <w:vAlign w:val="center"/>
            <w:hideMark/>
          </w:tcPr>
          <w:p w:rsidR="001B7087" w:rsidRPr="00F36FB2" w:rsidRDefault="001B7087" w:rsidP="00F05D9A">
            <w:pPr>
              <w:keepNext/>
              <w:keepLines/>
              <w:spacing w:before="340" w:after="330" w:line="578" w:lineRule="auto"/>
              <w:ind w:firstLineChars="95" w:firstLine="228"/>
              <w:jc w:val="center"/>
              <w:outlineLvl w:val="0"/>
              <w:rPr>
                <w:rFonts w:ascii="宋体" w:hAnsi="宋体" w:cs="楷体_GB2312"/>
                <w:color w:val="000000"/>
                <w:kern w:val="0"/>
                <w:sz w:val="24"/>
              </w:rPr>
            </w:pPr>
          </w:p>
        </w:tc>
        <w:tc>
          <w:tcPr>
            <w:tcW w:w="2058" w:type="pct"/>
            <w:tcBorders>
              <w:top w:val="nil"/>
              <w:left w:val="nil"/>
              <w:bottom w:val="single" w:sz="4" w:space="0" w:color="auto"/>
              <w:right w:val="single" w:sz="4" w:space="0" w:color="auto"/>
            </w:tcBorders>
            <w:shd w:val="clear" w:color="auto" w:fill="auto"/>
            <w:noWrap/>
            <w:vAlign w:val="center"/>
            <w:hideMark/>
          </w:tcPr>
          <w:p w:rsidR="001B7087" w:rsidRPr="00F36FB2" w:rsidRDefault="001B7087" w:rsidP="00F05D9A">
            <w:pPr>
              <w:jc w:val="center"/>
              <w:rPr>
                <w:rFonts w:ascii="宋体" w:hAnsi="宋体" w:cs="楷体_GB2312"/>
                <w:color w:val="000000"/>
                <w:kern w:val="0"/>
                <w:sz w:val="24"/>
              </w:rPr>
            </w:pPr>
            <w:r w:rsidRPr="00F36FB2">
              <w:rPr>
                <w:rFonts w:ascii="宋体" w:hAnsi="宋体" w:cs="楷体_GB2312" w:hint="eastAsia"/>
                <w:color w:val="000000"/>
                <w:kern w:val="0"/>
                <w:sz w:val="24"/>
              </w:rPr>
              <w:t>单边持仓量≥</w:t>
            </w:r>
            <w:r w:rsidRPr="00F36FB2">
              <w:rPr>
                <w:rFonts w:ascii="宋体" w:hAnsi="宋体" w:cs="楷体_GB2312"/>
                <w:color w:val="000000"/>
                <w:kern w:val="0"/>
                <w:sz w:val="24"/>
              </w:rPr>
              <w:t>30万</w:t>
            </w:r>
          </w:p>
        </w:tc>
        <w:tc>
          <w:tcPr>
            <w:tcW w:w="2177" w:type="pct"/>
            <w:tcBorders>
              <w:top w:val="nil"/>
              <w:left w:val="nil"/>
              <w:bottom w:val="single" w:sz="4" w:space="0" w:color="auto"/>
              <w:right w:val="single" w:sz="4" w:space="0" w:color="auto"/>
            </w:tcBorders>
            <w:shd w:val="clear" w:color="auto" w:fill="auto"/>
            <w:vAlign w:val="center"/>
            <w:hideMark/>
          </w:tcPr>
          <w:p w:rsidR="001B7087" w:rsidRPr="00F36FB2" w:rsidRDefault="001B7087" w:rsidP="00F05D9A">
            <w:pPr>
              <w:jc w:val="center"/>
              <w:rPr>
                <w:rFonts w:ascii="宋体" w:hAnsi="宋体" w:cs="楷体_GB2312"/>
                <w:color w:val="000000"/>
                <w:kern w:val="0"/>
                <w:sz w:val="24"/>
              </w:rPr>
            </w:pPr>
            <w:r w:rsidRPr="00F36FB2">
              <w:rPr>
                <w:rFonts w:ascii="宋体" w:hAnsi="宋体" w:cs="楷体_GB2312" w:hint="eastAsia"/>
                <w:color w:val="000000"/>
                <w:kern w:val="0"/>
                <w:sz w:val="24"/>
              </w:rPr>
              <w:t>单边持仓量×</w:t>
            </w:r>
            <w:r w:rsidRPr="00F36FB2">
              <w:rPr>
                <w:rFonts w:ascii="宋体" w:hAnsi="宋体" w:cs="楷体_GB2312"/>
                <w:color w:val="000000"/>
                <w:kern w:val="0"/>
                <w:sz w:val="24"/>
              </w:rPr>
              <w:t>10%</w:t>
            </w:r>
          </w:p>
        </w:tc>
      </w:tr>
      <w:tr w:rsidR="001B7087" w:rsidRPr="00F36FB2" w:rsidTr="00F05D9A">
        <w:trPr>
          <w:trHeight w:val="285"/>
          <w:jc w:val="center"/>
        </w:trPr>
        <w:tc>
          <w:tcPr>
            <w:tcW w:w="765" w:type="pct"/>
            <w:vMerge w:val="restart"/>
            <w:tcBorders>
              <w:top w:val="nil"/>
              <w:left w:val="single" w:sz="4" w:space="0" w:color="auto"/>
              <w:bottom w:val="single" w:sz="4" w:space="0" w:color="000000"/>
              <w:right w:val="single" w:sz="4" w:space="0" w:color="auto"/>
            </w:tcBorders>
            <w:shd w:val="clear" w:color="auto" w:fill="auto"/>
            <w:vAlign w:val="center"/>
            <w:hideMark/>
          </w:tcPr>
          <w:p w:rsidR="001B7087" w:rsidRPr="00F36FB2" w:rsidRDefault="001B7087" w:rsidP="00F05D9A">
            <w:pPr>
              <w:jc w:val="center"/>
              <w:rPr>
                <w:rFonts w:ascii="宋体" w:hAnsi="宋体" w:cs="楷体_GB2312"/>
                <w:color w:val="000000"/>
                <w:kern w:val="0"/>
                <w:sz w:val="24"/>
              </w:rPr>
            </w:pPr>
            <w:r w:rsidRPr="00F36FB2">
              <w:rPr>
                <w:rFonts w:ascii="宋体" w:hAnsi="宋体" w:cs="楷体_GB2312" w:hint="eastAsia"/>
                <w:color w:val="000000"/>
                <w:kern w:val="0"/>
                <w:sz w:val="24"/>
              </w:rPr>
              <w:t>玻璃</w:t>
            </w:r>
          </w:p>
        </w:tc>
        <w:tc>
          <w:tcPr>
            <w:tcW w:w="2058" w:type="pct"/>
            <w:tcBorders>
              <w:top w:val="nil"/>
              <w:left w:val="nil"/>
              <w:bottom w:val="single" w:sz="4" w:space="0" w:color="auto"/>
              <w:right w:val="single" w:sz="4" w:space="0" w:color="auto"/>
            </w:tcBorders>
            <w:shd w:val="clear" w:color="auto" w:fill="auto"/>
            <w:noWrap/>
            <w:vAlign w:val="center"/>
            <w:hideMark/>
          </w:tcPr>
          <w:p w:rsidR="001B7087" w:rsidRPr="00F36FB2" w:rsidRDefault="001B7087" w:rsidP="00F05D9A">
            <w:pPr>
              <w:jc w:val="center"/>
              <w:rPr>
                <w:rFonts w:ascii="宋体" w:hAnsi="宋体" w:cs="楷体_GB2312"/>
                <w:color w:val="000000"/>
                <w:kern w:val="0"/>
                <w:sz w:val="24"/>
              </w:rPr>
            </w:pPr>
            <w:r w:rsidRPr="00F36FB2">
              <w:rPr>
                <w:rFonts w:ascii="宋体" w:hAnsi="宋体" w:cs="楷体_GB2312" w:hint="eastAsia"/>
                <w:color w:val="000000"/>
                <w:kern w:val="0"/>
                <w:sz w:val="24"/>
              </w:rPr>
              <w:t>单边持仓量＜</w:t>
            </w:r>
            <w:r w:rsidRPr="00F36FB2">
              <w:rPr>
                <w:rFonts w:ascii="宋体" w:hAnsi="宋体" w:cs="楷体_GB2312"/>
                <w:color w:val="000000"/>
                <w:kern w:val="0"/>
                <w:sz w:val="24"/>
              </w:rPr>
              <w:t>20万</w:t>
            </w:r>
          </w:p>
        </w:tc>
        <w:tc>
          <w:tcPr>
            <w:tcW w:w="2177" w:type="pct"/>
            <w:tcBorders>
              <w:top w:val="nil"/>
              <w:left w:val="nil"/>
              <w:bottom w:val="single" w:sz="4" w:space="0" w:color="auto"/>
              <w:right w:val="single" w:sz="4" w:space="0" w:color="auto"/>
            </w:tcBorders>
            <w:shd w:val="clear" w:color="auto" w:fill="auto"/>
            <w:noWrap/>
            <w:vAlign w:val="center"/>
            <w:hideMark/>
          </w:tcPr>
          <w:p w:rsidR="001B7087" w:rsidRPr="00F36FB2" w:rsidRDefault="001B7087" w:rsidP="00F05D9A">
            <w:pPr>
              <w:jc w:val="center"/>
              <w:rPr>
                <w:rFonts w:ascii="宋体" w:hAnsi="宋体" w:cs="楷体_GB2312"/>
                <w:color w:val="000000"/>
                <w:kern w:val="0"/>
                <w:sz w:val="24"/>
              </w:rPr>
            </w:pPr>
            <w:r w:rsidRPr="00F36FB2">
              <w:rPr>
                <w:rFonts w:ascii="宋体" w:hAnsi="宋体" w:cs="楷体_GB2312"/>
                <w:color w:val="000000"/>
                <w:kern w:val="0"/>
                <w:sz w:val="24"/>
              </w:rPr>
              <w:t>20000</w:t>
            </w:r>
          </w:p>
        </w:tc>
      </w:tr>
      <w:tr w:rsidR="001B7087" w:rsidRPr="00F36FB2" w:rsidTr="00F05D9A">
        <w:trPr>
          <w:trHeight w:val="285"/>
          <w:jc w:val="center"/>
        </w:trPr>
        <w:tc>
          <w:tcPr>
            <w:tcW w:w="765" w:type="pct"/>
            <w:vMerge/>
            <w:tcBorders>
              <w:top w:val="nil"/>
              <w:left w:val="single" w:sz="4" w:space="0" w:color="auto"/>
              <w:bottom w:val="single" w:sz="4" w:space="0" w:color="000000"/>
              <w:right w:val="single" w:sz="4" w:space="0" w:color="auto"/>
            </w:tcBorders>
            <w:vAlign w:val="center"/>
            <w:hideMark/>
          </w:tcPr>
          <w:p w:rsidR="001B7087" w:rsidRPr="00F36FB2" w:rsidRDefault="001B7087" w:rsidP="00F05D9A">
            <w:pPr>
              <w:keepNext/>
              <w:keepLines/>
              <w:spacing w:before="340" w:after="330" w:line="578" w:lineRule="auto"/>
              <w:ind w:firstLineChars="95" w:firstLine="228"/>
              <w:jc w:val="center"/>
              <w:outlineLvl w:val="0"/>
              <w:rPr>
                <w:rFonts w:ascii="宋体" w:hAnsi="宋体" w:cs="楷体_GB2312"/>
                <w:color w:val="000000"/>
                <w:kern w:val="0"/>
                <w:sz w:val="24"/>
              </w:rPr>
            </w:pPr>
          </w:p>
        </w:tc>
        <w:tc>
          <w:tcPr>
            <w:tcW w:w="2058" w:type="pct"/>
            <w:tcBorders>
              <w:top w:val="nil"/>
              <w:left w:val="nil"/>
              <w:bottom w:val="single" w:sz="4" w:space="0" w:color="auto"/>
              <w:right w:val="single" w:sz="4" w:space="0" w:color="auto"/>
            </w:tcBorders>
            <w:shd w:val="clear" w:color="auto" w:fill="auto"/>
            <w:noWrap/>
            <w:vAlign w:val="center"/>
            <w:hideMark/>
          </w:tcPr>
          <w:p w:rsidR="001B7087" w:rsidRPr="00F36FB2" w:rsidRDefault="001B7087" w:rsidP="00F05D9A">
            <w:pPr>
              <w:jc w:val="center"/>
              <w:rPr>
                <w:rFonts w:ascii="宋体" w:hAnsi="宋体" w:cs="楷体_GB2312"/>
                <w:color w:val="000000"/>
                <w:kern w:val="0"/>
                <w:sz w:val="24"/>
              </w:rPr>
            </w:pPr>
            <w:r w:rsidRPr="00F36FB2">
              <w:rPr>
                <w:rFonts w:ascii="宋体" w:hAnsi="宋体" w:cs="楷体_GB2312" w:hint="eastAsia"/>
                <w:color w:val="000000"/>
                <w:kern w:val="0"/>
                <w:sz w:val="24"/>
              </w:rPr>
              <w:t>单边持仓量≥</w:t>
            </w:r>
            <w:r w:rsidRPr="00F36FB2">
              <w:rPr>
                <w:rFonts w:ascii="宋体" w:hAnsi="宋体" w:cs="楷体_GB2312"/>
                <w:color w:val="000000"/>
                <w:kern w:val="0"/>
                <w:sz w:val="24"/>
              </w:rPr>
              <w:t>20万</w:t>
            </w:r>
          </w:p>
        </w:tc>
        <w:tc>
          <w:tcPr>
            <w:tcW w:w="2177" w:type="pct"/>
            <w:tcBorders>
              <w:top w:val="nil"/>
              <w:left w:val="nil"/>
              <w:bottom w:val="single" w:sz="4" w:space="0" w:color="auto"/>
              <w:right w:val="single" w:sz="4" w:space="0" w:color="auto"/>
            </w:tcBorders>
            <w:shd w:val="clear" w:color="auto" w:fill="auto"/>
            <w:vAlign w:val="center"/>
            <w:hideMark/>
          </w:tcPr>
          <w:p w:rsidR="001B7087" w:rsidRPr="00F36FB2" w:rsidRDefault="001B7087" w:rsidP="00F05D9A">
            <w:pPr>
              <w:jc w:val="center"/>
              <w:rPr>
                <w:rFonts w:ascii="宋体" w:hAnsi="宋体" w:cs="楷体_GB2312"/>
                <w:color w:val="000000"/>
                <w:kern w:val="0"/>
                <w:sz w:val="24"/>
              </w:rPr>
            </w:pPr>
            <w:r w:rsidRPr="00F36FB2">
              <w:rPr>
                <w:rFonts w:ascii="宋体" w:hAnsi="宋体" w:cs="楷体_GB2312" w:hint="eastAsia"/>
                <w:color w:val="000000"/>
                <w:kern w:val="0"/>
                <w:sz w:val="24"/>
              </w:rPr>
              <w:t>单边持仓量×</w:t>
            </w:r>
            <w:r w:rsidRPr="00F36FB2">
              <w:rPr>
                <w:rFonts w:ascii="宋体" w:hAnsi="宋体" w:cs="楷体_GB2312"/>
                <w:color w:val="000000"/>
                <w:kern w:val="0"/>
                <w:sz w:val="24"/>
              </w:rPr>
              <w:t>10%</w:t>
            </w:r>
          </w:p>
        </w:tc>
      </w:tr>
      <w:tr w:rsidR="001B7087" w:rsidRPr="00F36FB2" w:rsidTr="00F05D9A">
        <w:trPr>
          <w:trHeight w:val="285"/>
          <w:jc w:val="center"/>
        </w:trPr>
        <w:tc>
          <w:tcPr>
            <w:tcW w:w="765" w:type="pct"/>
            <w:vMerge w:val="restart"/>
            <w:tcBorders>
              <w:top w:val="nil"/>
              <w:left w:val="single" w:sz="4" w:space="0" w:color="auto"/>
              <w:bottom w:val="single" w:sz="4" w:space="0" w:color="000000"/>
              <w:right w:val="single" w:sz="4" w:space="0" w:color="auto"/>
            </w:tcBorders>
            <w:shd w:val="clear" w:color="auto" w:fill="auto"/>
            <w:vAlign w:val="center"/>
            <w:hideMark/>
          </w:tcPr>
          <w:p w:rsidR="001B7087" w:rsidRPr="00F36FB2" w:rsidRDefault="001B7087" w:rsidP="00F05D9A">
            <w:pPr>
              <w:jc w:val="center"/>
              <w:rPr>
                <w:rFonts w:ascii="宋体" w:hAnsi="宋体" w:cs="楷体_GB2312"/>
                <w:color w:val="000000"/>
                <w:kern w:val="0"/>
                <w:sz w:val="24"/>
              </w:rPr>
            </w:pPr>
            <w:r w:rsidRPr="00F36FB2">
              <w:rPr>
                <w:rFonts w:ascii="宋体" w:hAnsi="宋体" w:cs="楷体_GB2312" w:hint="eastAsia"/>
                <w:color w:val="000000"/>
                <w:kern w:val="0"/>
                <w:sz w:val="24"/>
              </w:rPr>
              <w:t>菜粕</w:t>
            </w:r>
          </w:p>
        </w:tc>
        <w:tc>
          <w:tcPr>
            <w:tcW w:w="2058" w:type="pct"/>
            <w:tcBorders>
              <w:top w:val="nil"/>
              <w:left w:val="nil"/>
              <w:bottom w:val="single" w:sz="4" w:space="0" w:color="auto"/>
              <w:right w:val="single" w:sz="4" w:space="0" w:color="auto"/>
            </w:tcBorders>
            <w:shd w:val="clear" w:color="auto" w:fill="auto"/>
            <w:noWrap/>
            <w:vAlign w:val="center"/>
            <w:hideMark/>
          </w:tcPr>
          <w:p w:rsidR="001B7087" w:rsidRPr="00F36FB2" w:rsidRDefault="001B7087" w:rsidP="00F05D9A">
            <w:pPr>
              <w:jc w:val="center"/>
              <w:rPr>
                <w:rFonts w:ascii="宋体" w:hAnsi="宋体" w:cs="楷体_GB2312"/>
                <w:color w:val="000000"/>
                <w:kern w:val="0"/>
                <w:sz w:val="24"/>
              </w:rPr>
            </w:pPr>
            <w:r w:rsidRPr="00F36FB2">
              <w:rPr>
                <w:rFonts w:ascii="宋体" w:hAnsi="宋体" w:cs="楷体_GB2312" w:hint="eastAsia"/>
                <w:color w:val="000000"/>
                <w:kern w:val="0"/>
                <w:sz w:val="24"/>
              </w:rPr>
              <w:t>单边持仓量＜</w:t>
            </w:r>
            <w:r w:rsidRPr="00F36FB2">
              <w:rPr>
                <w:rFonts w:ascii="宋体" w:hAnsi="宋体" w:cs="楷体_GB2312"/>
                <w:color w:val="000000"/>
                <w:kern w:val="0"/>
                <w:sz w:val="24"/>
              </w:rPr>
              <w:t>20万</w:t>
            </w:r>
          </w:p>
        </w:tc>
        <w:tc>
          <w:tcPr>
            <w:tcW w:w="2177" w:type="pct"/>
            <w:tcBorders>
              <w:top w:val="nil"/>
              <w:left w:val="nil"/>
              <w:bottom w:val="single" w:sz="4" w:space="0" w:color="auto"/>
              <w:right w:val="single" w:sz="4" w:space="0" w:color="auto"/>
            </w:tcBorders>
            <w:shd w:val="clear" w:color="auto" w:fill="auto"/>
            <w:vAlign w:val="center"/>
            <w:hideMark/>
          </w:tcPr>
          <w:p w:rsidR="001B7087" w:rsidRPr="00F36FB2" w:rsidRDefault="001B7087" w:rsidP="00F05D9A">
            <w:pPr>
              <w:jc w:val="center"/>
              <w:rPr>
                <w:rFonts w:ascii="宋体" w:hAnsi="宋体" w:cs="楷体_GB2312"/>
                <w:color w:val="000000"/>
                <w:kern w:val="0"/>
                <w:sz w:val="24"/>
              </w:rPr>
            </w:pPr>
            <w:r w:rsidRPr="00F36FB2">
              <w:rPr>
                <w:rFonts w:ascii="宋体" w:hAnsi="宋体" w:cs="楷体_GB2312"/>
                <w:color w:val="000000"/>
                <w:kern w:val="0"/>
                <w:sz w:val="24"/>
              </w:rPr>
              <w:t>20000</w:t>
            </w:r>
          </w:p>
        </w:tc>
      </w:tr>
      <w:tr w:rsidR="001B7087" w:rsidRPr="00F36FB2" w:rsidTr="00F05D9A">
        <w:trPr>
          <w:trHeight w:val="285"/>
          <w:jc w:val="center"/>
        </w:trPr>
        <w:tc>
          <w:tcPr>
            <w:tcW w:w="765" w:type="pct"/>
            <w:vMerge/>
            <w:tcBorders>
              <w:top w:val="nil"/>
              <w:left w:val="single" w:sz="4" w:space="0" w:color="auto"/>
              <w:bottom w:val="single" w:sz="4" w:space="0" w:color="000000"/>
              <w:right w:val="single" w:sz="4" w:space="0" w:color="auto"/>
            </w:tcBorders>
            <w:vAlign w:val="center"/>
            <w:hideMark/>
          </w:tcPr>
          <w:p w:rsidR="001B7087" w:rsidRPr="00F36FB2" w:rsidRDefault="001B7087" w:rsidP="00F05D9A">
            <w:pPr>
              <w:keepNext/>
              <w:keepLines/>
              <w:spacing w:before="340" w:after="330" w:line="578" w:lineRule="auto"/>
              <w:ind w:firstLineChars="95" w:firstLine="228"/>
              <w:jc w:val="center"/>
              <w:outlineLvl w:val="0"/>
              <w:rPr>
                <w:rFonts w:ascii="宋体" w:hAnsi="宋体" w:cs="楷体_GB2312"/>
                <w:color w:val="000000"/>
                <w:kern w:val="0"/>
                <w:sz w:val="24"/>
              </w:rPr>
            </w:pPr>
          </w:p>
        </w:tc>
        <w:tc>
          <w:tcPr>
            <w:tcW w:w="2058" w:type="pct"/>
            <w:tcBorders>
              <w:top w:val="nil"/>
              <w:left w:val="nil"/>
              <w:bottom w:val="single" w:sz="4" w:space="0" w:color="auto"/>
              <w:right w:val="single" w:sz="4" w:space="0" w:color="auto"/>
            </w:tcBorders>
            <w:shd w:val="clear" w:color="auto" w:fill="auto"/>
            <w:noWrap/>
            <w:vAlign w:val="center"/>
            <w:hideMark/>
          </w:tcPr>
          <w:p w:rsidR="001B7087" w:rsidRPr="00F36FB2" w:rsidRDefault="001B7087" w:rsidP="00F05D9A">
            <w:pPr>
              <w:jc w:val="center"/>
              <w:rPr>
                <w:rFonts w:ascii="宋体" w:hAnsi="宋体" w:cs="楷体_GB2312"/>
                <w:color w:val="000000"/>
                <w:kern w:val="0"/>
                <w:sz w:val="24"/>
              </w:rPr>
            </w:pPr>
            <w:r w:rsidRPr="00F36FB2">
              <w:rPr>
                <w:rFonts w:ascii="宋体" w:hAnsi="宋体" w:cs="楷体_GB2312" w:hint="eastAsia"/>
                <w:color w:val="000000"/>
                <w:kern w:val="0"/>
                <w:sz w:val="24"/>
              </w:rPr>
              <w:t>单边持仓量≥</w:t>
            </w:r>
            <w:r w:rsidRPr="00F36FB2">
              <w:rPr>
                <w:rFonts w:ascii="宋体" w:hAnsi="宋体" w:cs="楷体_GB2312"/>
                <w:color w:val="000000"/>
                <w:kern w:val="0"/>
                <w:sz w:val="24"/>
              </w:rPr>
              <w:t>20万</w:t>
            </w:r>
          </w:p>
        </w:tc>
        <w:tc>
          <w:tcPr>
            <w:tcW w:w="2177" w:type="pct"/>
            <w:tcBorders>
              <w:top w:val="nil"/>
              <w:left w:val="nil"/>
              <w:bottom w:val="single" w:sz="4" w:space="0" w:color="auto"/>
              <w:right w:val="single" w:sz="4" w:space="0" w:color="auto"/>
            </w:tcBorders>
            <w:shd w:val="clear" w:color="auto" w:fill="auto"/>
            <w:vAlign w:val="center"/>
            <w:hideMark/>
          </w:tcPr>
          <w:p w:rsidR="001B7087" w:rsidRPr="00F36FB2" w:rsidRDefault="001B7087" w:rsidP="00F05D9A">
            <w:pPr>
              <w:jc w:val="center"/>
              <w:rPr>
                <w:rFonts w:ascii="宋体" w:hAnsi="宋体" w:cs="楷体_GB2312"/>
                <w:color w:val="000000"/>
                <w:kern w:val="0"/>
                <w:sz w:val="24"/>
              </w:rPr>
            </w:pPr>
            <w:r w:rsidRPr="00F36FB2">
              <w:rPr>
                <w:rFonts w:ascii="宋体" w:hAnsi="宋体" w:cs="楷体_GB2312" w:hint="eastAsia"/>
                <w:color w:val="000000"/>
                <w:kern w:val="0"/>
                <w:sz w:val="24"/>
              </w:rPr>
              <w:t>单边持仓量×</w:t>
            </w:r>
            <w:r w:rsidRPr="00F36FB2">
              <w:rPr>
                <w:rFonts w:ascii="宋体" w:hAnsi="宋体" w:cs="楷体_GB2312"/>
                <w:color w:val="000000"/>
                <w:kern w:val="0"/>
                <w:sz w:val="24"/>
              </w:rPr>
              <w:t>10%</w:t>
            </w:r>
          </w:p>
        </w:tc>
      </w:tr>
      <w:tr w:rsidR="001B7087" w:rsidRPr="00F36FB2" w:rsidTr="00F05D9A">
        <w:trPr>
          <w:trHeight w:val="285"/>
          <w:jc w:val="center"/>
        </w:trPr>
        <w:tc>
          <w:tcPr>
            <w:tcW w:w="765" w:type="pct"/>
            <w:vMerge w:val="restart"/>
            <w:tcBorders>
              <w:top w:val="nil"/>
              <w:left w:val="single" w:sz="4" w:space="0" w:color="auto"/>
              <w:bottom w:val="single" w:sz="4" w:space="0" w:color="000000"/>
              <w:right w:val="single" w:sz="4" w:space="0" w:color="auto"/>
            </w:tcBorders>
            <w:shd w:val="clear" w:color="auto" w:fill="auto"/>
            <w:vAlign w:val="center"/>
            <w:hideMark/>
          </w:tcPr>
          <w:p w:rsidR="001B7087" w:rsidRPr="00F36FB2" w:rsidRDefault="001B7087" w:rsidP="00F05D9A">
            <w:pPr>
              <w:jc w:val="center"/>
              <w:rPr>
                <w:rFonts w:ascii="宋体" w:hAnsi="宋体" w:cs="楷体_GB2312"/>
                <w:color w:val="000000"/>
                <w:kern w:val="0"/>
                <w:sz w:val="24"/>
              </w:rPr>
            </w:pPr>
            <w:r w:rsidRPr="00F36FB2">
              <w:rPr>
                <w:rFonts w:ascii="宋体" w:hAnsi="宋体" w:cs="楷体_GB2312" w:hint="eastAsia"/>
                <w:color w:val="000000"/>
                <w:kern w:val="0"/>
                <w:sz w:val="24"/>
              </w:rPr>
              <w:t>动力煤</w:t>
            </w:r>
          </w:p>
        </w:tc>
        <w:tc>
          <w:tcPr>
            <w:tcW w:w="2058" w:type="pct"/>
            <w:tcBorders>
              <w:top w:val="nil"/>
              <w:left w:val="nil"/>
              <w:bottom w:val="single" w:sz="4" w:space="0" w:color="auto"/>
              <w:right w:val="single" w:sz="4" w:space="0" w:color="auto"/>
            </w:tcBorders>
            <w:shd w:val="clear" w:color="auto" w:fill="auto"/>
            <w:noWrap/>
            <w:vAlign w:val="center"/>
            <w:hideMark/>
          </w:tcPr>
          <w:p w:rsidR="001B7087" w:rsidRPr="00F36FB2" w:rsidRDefault="001B7087" w:rsidP="00F05D9A">
            <w:pPr>
              <w:jc w:val="center"/>
              <w:rPr>
                <w:rFonts w:ascii="宋体" w:hAnsi="宋体" w:cs="楷体_GB2312"/>
                <w:color w:val="000000"/>
                <w:kern w:val="0"/>
                <w:sz w:val="24"/>
              </w:rPr>
            </w:pPr>
            <w:r w:rsidRPr="00F36FB2">
              <w:rPr>
                <w:rFonts w:ascii="宋体" w:hAnsi="宋体" w:cs="楷体_GB2312" w:hint="eastAsia"/>
                <w:color w:val="000000"/>
                <w:kern w:val="0"/>
                <w:sz w:val="24"/>
              </w:rPr>
              <w:t>单边持仓量＜</w:t>
            </w:r>
            <w:r w:rsidRPr="00F36FB2">
              <w:rPr>
                <w:rFonts w:ascii="宋体" w:hAnsi="宋体" w:cs="楷体_GB2312"/>
                <w:color w:val="000000"/>
                <w:kern w:val="0"/>
                <w:sz w:val="24"/>
              </w:rPr>
              <w:t>60万</w:t>
            </w:r>
          </w:p>
        </w:tc>
        <w:tc>
          <w:tcPr>
            <w:tcW w:w="2177" w:type="pct"/>
            <w:tcBorders>
              <w:top w:val="nil"/>
              <w:left w:val="nil"/>
              <w:bottom w:val="single" w:sz="4" w:space="0" w:color="auto"/>
              <w:right w:val="single" w:sz="4" w:space="0" w:color="auto"/>
            </w:tcBorders>
            <w:shd w:val="clear" w:color="auto" w:fill="auto"/>
            <w:vAlign w:val="center"/>
            <w:hideMark/>
          </w:tcPr>
          <w:p w:rsidR="001B7087" w:rsidRPr="00F36FB2" w:rsidRDefault="001B7087" w:rsidP="00F05D9A">
            <w:pPr>
              <w:jc w:val="center"/>
              <w:rPr>
                <w:rFonts w:ascii="宋体" w:hAnsi="宋体" w:cs="楷体_GB2312"/>
                <w:color w:val="000000"/>
                <w:kern w:val="0"/>
                <w:sz w:val="24"/>
              </w:rPr>
            </w:pPr>
            <w:r w:rsidRPr="00F36FB2">
              <w:rPr>
                <w:rFonts w:ascii="宋体" w:hAnsi="宋体" w:cs="楷体_GB2312"/>
                <w:color w:val="000000"/>
                <w:kern w:val="0"/>
                <w:sz w:val="24"/>
              </w:rPr>
              <w:t>60000</w:t>
            </w:r>
          </w:p>
        </w:tc>
      </w:tr>
      <w:tr w:rsidR="001B7087" w:rsidRPr="00F36FB2" w:rsidTr="00F05D9A">
        <w:trPr>
          <w:trHeight w:val="285"/>
          <w:jc w:val="center"/>
        </w:trPr>
        <w:tc>
          <w:tcPr>
            <w:tcW w:w="765" w:type="pct"/>
            <w:vMerge/>
            <w:tcBorders>
              <w:top w:val="nil"/>
              <w:left w:val="single" w:sz="4" w:space="0" w:color="auto"/>
              <w:bottom w:val="single" w:sz="4" w:space="0" w:color="auto"/>
              <w:right w:val="single" w:sz="4" w:space="0" w:color="auto"/>
            </w:tcBorders>
            <w:vAlign w:val="center"/>
            <w:hideMark/>
          </w:tcPr>
          <w:p w:rsidR="001B7087" w:rsidRPr="00F36FB2" w:rsidRDefault="001B7087" w:rsidP="00F05D9A">
            <w:pPr>
              <w:keepNext/>
              <w:keepLines/>
              <w:spacing w:before="340" w:after="330" w:line="578" w:lineRule="auto"/>
              <w:ind w:firstLineChars="95" w:firstLine="228"/>
              <w:jc w:val="center"/>
              <w:outlineLvl w:val="0"/>
              <w:rPr>
                <w:rFonts w:ascii="宋体" w:hAnsi="宋体" w:cs="楷体_GB2312"/>
                <w:color w:val="000000"/>
                <w:kern w:val="0"/>
                <w:sz w:val="24"/>
              </w:rPr>
            </w:pPr>
          </w:p>
        </w:tc>
        <w:tc>
          <w:tcPr>
            <w:tcW w:w="2058" w:type="pct"/>
            <w:tcBorders>
              <w:top w:val="nil"/>
              <w:left w:val="nil"/>
              <w:bottom w:val="single" w:sz="4" w:space="0" w:color="auto"/>
              <w:right w:val="single" w:sz="4" w:space="0" w:color="auto"/>
            </w:tcBorders>
            <w:shd w:val="clear" w:color="auto" w:fill="auto"/>
            <w:noWrap/>
            <w:vAlign w:val="center"/>
            <w:hideMark/>
          </w:tcPr>
          <w:p w:rsidR="001B7087" w:rsidRPr="00F36FB2" w:rsidRDefault="001B7087" w:rsidP="00F05D9A">
            <w:pPr>
              <w:jc w:val="center"/>
              <w:rPr>
                <w:rFonts w:ascii="宋体" w:hAnsi="宋体" w:cs="楷体_GB2312"/>
                <w:color w:val="000000"/>
                <w:kern w:val="0"/>
                <w:sz w:val="24"/>
              </w:rPr>
            </w:pPr>
            <w:r w:rsidRPr="00F36FB2">
              <w:rPr>
                <w:rFonts w:ascii="宋体" w:hAnsi="宋体" w:cs="楷体_GB2312" w:hint="eastAsia"/>
                <w:color w:val="000000"/>
                <w:kern w:val="0"/>
                <w:sz w:val="24"/>
              </w:rPr>
              <w:t>单边持仓量≥</w:t>
            </w:r>
            <w:r w:rsidRPr="00F36FB2">
              <w:rPr>
                <w:rFonts w:ascii="宋体" w:hAnsi="宋体" w:cs="楷体_GB2312"/>
                <w:color w:val="000000"/>
                <w:kern w:val="0"/>
                <w:sz w:val="24"/>
              </w:rPr>
              <w:t>60万</w:t>
            </w:r>
          </w:p>
        </w:tc>
        <w:tc>
          <w:tcPr>
            <w:tcW w:w="2177" w:type="pct"/>
            <w:tcBorders>
              <w:top w:val="nil"/>
              <w:left w:val="nil"/>
              <w:bottom w:val="single" w:sz="4" w:space="0" w:color="auto"/>
              <w:right w:val="single" w:sz="4" w:space="0" w:color="auto"/>
            </w:tcBorders>
            <w:shd w:val="clear" w:color="auto" w:fill="auto"/>
            <w:vAlign w:val="center"/>
            <w:hideMark/>
          </w:tcPr>
          <w:p w:rsidR="001B7087" w:rsidRPr="00F36FB2" w:rsidRDefault="001B7087" w:rsidP="00F05D9A">
            <w:pPr>
              <w:jc w:val="center"/>
              <w:rPr>
                <w:rFonts w:ascii="宋体" w:hAnsi="宋体" w:cs="楷体_GB2312"/>
                <w:color w:val="000000"/>
                <w:kern w:val="0"/>
                <w:sz w:val="24"/>
              </w:rPr>
            </w:pPr>
            <w:r w:rsidRPr="00F36FB2">
              <w:rPr>
                <w:rFonts w:ascii="宋体" w:hAnsi="宋体" w:cs="楷体_GB2312" w:hint="eastAsia"/>
                <w:color w:val="000000"/>
                <w:kern w:val="0"/>
                <w:sz w:val="24"/>
              </w:rPr>
              <w:t>单边持仓量×</w:t>
            </w:r>
            <w:r w:rsidRPr="00F36FB2">
              <w:rPr>
                <w:rFonts w:ascii="宋体" w:hAnsi="宋体" w:cs="楷体_GB2312"/>
                <w:color w:val="000000"/>
                <w:kern w:val="0"/>
                <w:sz w:val="24"/>
              </w:rPr>
              <w:t>10%</w:t>
            </w:r>
          </w:p>
        </w:tc>
      </w:tr>
      <w:tr w:rsidR="001B7087" w:rsidRPr="00F36FB2" w:rsidTr="00F05D9A">
        <w:trPr>
          <w:trHeight w:val="285"/>
          <w:jc w:val="center"/>
        </w:trPr>
        <w:tc>
          <w:tcPr>
            <w:tcW w:w="765" w:type="pct"/>
            <w:vMerge w:val="restart"/>
            <w:tcBorders>
              <w:top w:val="single" w:sz="4" w:space="0" w:color="auto"/>
              <w:left w:val="single" w:sz="4" w:space="0" w:color="auto"/>
              <w:bottom w:val="single" w:sz="4" w:space="0" w:color="auto"/>
              <w:right w:val="single" w:sz="4" w:space="0" w:color="auto"/>
            </w:tcBorders>
            <w:vAlign w:val="center"/>
            <w:hideMark/>
          </w:tcPr>
          <w:p w:rsidR="001B7087" w:rsidRPr="00F36FB2" w:rsidRDefault="001B7087" w:rsidP="00F05D9A">
            <w:pPr>
              <w:jc w:val="center"/>
              <w:rPr>
                <w:rFonts w:ascii="宋体" w:hAnsi="宋体" w:cs="楷体_GB2312"/>
                <w:color w:val="000000"/>
                <w:kern w:val="0"/>
                <w:sz w:val="24"/>
              </w:rPr>
            </w:pPr>
            <w:r w:rsidRPr="00F36FB2">
              <w:rPr>
                <w:rFonts w:ascii="宋体" w:hAnsi="宋体" w:cs="楷体_GB2312"/>
                <w:color w:val="000000"/>
                <w:kern w:val="0"/>
                <w:sz w:val="24"/>
              </w:rPr>
              <w:t>硅铁</w:t>
            </w:r>
          </w:p>
        </w:tc>
        <w:tc>
          <w:tcPr>
            <w:tcW w:w="2058" w:type="pct"/>
            <w:tcBorders>
              <w:top w:val="single" w:sz="4" w:space="0" w:color="auto"/>
              <w:left w:val="nil"/>
              <w:bottom w:val="single" w:sz="4" w:space="0" w:color="auto"/>
              <w:right w:val="single" w:sz="4" w:space="0" w:color="auto"/>
            </w:tcBorders>
            <w:shd w:val="clear" w:color="auto" w:fill="auto"/>
            <w:noWrap/>
            <w:vAlign w:val="center"/>
            <w:hideMark/>
          </w:tcPr>
          <w:p w:rsidR="001B7087" w:rsidRPr="00F36FB2" w:rsidRDefault="001B7087" w:rsidP="00F05D9A">
            <w:pPr>
              <w:jc w:val="center"/>
              <w:rPr>
                <w:rFonts w:ascii="宋体" w:hAnsi="宋体" w:cs="楷体_GB2312"/>
                <w:color w:val="000000"/>
                <w:kern w:val="0"/>
                <w:sz w:val="24"/>
              </w:rPr>
            </w:pPr>
            <w:r w:rsidRPr="00F36FB2">
              <w:rPr>
                <w:rFonts w:ascii="宋体" w:hAnsi="宋体" w:cs="楷体_GB2312" w:hint="eastAsia"/>
                <w:color w:val="000000"/>
                <w:kern w:val="0"/>
                <w:sz w:val="24"/>
              </w:rPr>
              <w:t>单边持仓量＜</w:t>
            </w:r>
            <w:r w:rsidRPr="00F36FB2">
              <w:rPr>
                <w:rFonts w:ascii="宋体" w:hAnsi="宋体" w:cs="楷体_GB2312"/>
                <w:color w:val="000000"/>
                <w:kern w:val="0"/>
                <w:sz w:val="24"/>
              </w:rPr>
              <w:t>10万</w:t>
            </w:r>
          </w:p>
        </w:tc>
        <w:tc>
          <w:tcPr>
            <w:tcW w:w="2177" w:type="pct"/>
            <w:tcBorders>
              <w:top w:val="single" w:sz="4" w:space="0" w:color="auto"/>
              <w:left w:val="nil"/>
              <w:bottom w:val="single" w:sz="4" w:space="0" w:color="auto"/>
              <w:right w:val="single" w:sz="4" w:space="0" w:color="auto"/>
            </w:tcBorders>
            <w:shd w:val="clear" w:color="auto" w:fill="auto"/>
            <w:vAlign w:val="center"/>
            <w:hideMark/>
          </w:tcPr>
          <w:p w:rsidR="001B7087" w:rsidRPr="00F36FB2" w:rsidRDefault="001B7087" w:rsidP="00F05D9A">
            <w:pPr>
              <w:jc w:val="center"/>
              <w:rPr>
                <w:rFonts w:ascii="宋体" w:hAnsi="宋体" w:cs="楷体_GB2312"/>
                <w:color w:val="000000"/>
                <w:kern w:val="0"/>
                <w:sz w:val="24"/>
              </w:rPr>
            </w:pPr>
            <w:r w:rsidRPr="00F36FB2">
              <w:rPr>
                <w:rFonts w:ascii="宋体" w:hAnsi="宋体" w:cs="楷体_GB2312"/>
                <w:color w:val="000000"/>
                <w:kern w:val="0"/>
                <w:sz w:val="24"/>
              </w:rPr>
              <w:t>10000</w:t>
            </w:r>
          </w:p>
        </w:tc>
      </w:tr>
      <w:tr w:rsidR="001B7087" w:rsidRPr="00F36FB2" w:rsidTr="00F05D9A">
        <w:trPr>
          <w:trHeight w:val="285"/>
          <w:jc w:val="center"/>
        </w:trPr>
        <w:tc>
          <w:tcPr>
            <w:tcW w:w="765" w:type="pct"/>
            <w:vMerge/>
            <w:tcBorders>
              <w:top w:val="single" w:sz="4" w:space="0" w:color="auto"/>
              <w:left w:val="single" w:sz="4" w:space="0" w:color="auto"/>
              <w:bottom w:val="single" w:sz="4" w:space="0" w:color="auto"/>
              <w:right w:val="single" w:sz="4" w:space="0" w:color="auto"/>
            </w:tcBorders>
            <w:vAlign w:val="center"/>
            <w:hideMark/>
          </w:tcPr>
          <w:p w:rsidR="001B7087" w:rsidRPr="00F36FB2" w:rsidRDefault="001B7087" w:rsidP="00F05D9A">
            <w:pPr>
              <w:keepNext/>
              <w:keepLines/>
              <w:spacing w:before="340" w:after="330" w:line="578" w:lineRule="auto"/>
              <w:ind w:firstLineChars="95" w:firstLine="228"/>
              <w:jc w:val="center"/>
              <w:outlineLvl w:val="0"/>
              <w:rPr>
                <w:rFonts w:ascii="宋体" w:hAnsi="宋体" w:cs="楷体_GB2312"/>
                <w:color w:val="000000"/>
                <w:kern w:val="0"/>
                <w:sz w:val="24"/>
              </w:rPr>
            </w:pPr>
          </w:p>
        </w:tc>
        <w:tc>
          <w:tcPr>
            <w:tcW w:w="2058" w:type="pct"/>
            <w:tcBorders>
              <w:top w:val="single" w:sz="4" w:space="0" w:color="auto"/>
              <w:left w:val="nil"/>
              <w:bottom w:val="single" w:sz="4" w:space="0" w:color="auto"/>
              <w:right w:val="single" w:sz="4" w:space="0" w:color="auto"/>
            </w:tcBorders>
            <w:shd w:val="clear" w:color="auto" w:fill="auto"/>
            <w:noWrap/>
            <w:vAlign w:val="center"/>
            <w:hideMark/>
          </w:tcPr>
          <w:p w:rsidR="001B7087" w:rsidRPr="00F36FB2" w:rsidRDefault="001B7087" w:rsidP="00F05D9A">
            <w:pPr>
              <w:jc w:val="center"/>
              <w:rPr>
                <w:rFonts w:ascii="宋体" w:hAnsi="宋体" w:cs="楷体_GB2312"/>
                <w:color w:val="000000"/>
                <w:kern w:val="0"/>
                <w:sz w:val="24"/>
              </w:rPr>
            </w:pPr>
            <w:r w:rsidRPr="00F36FB2">
              <w:rPr>
                <w:rFonts w:ascii="宋体" w:hAnsi="宋体" w:cs="楷体_GB2312" w:hint="eastAsia"/>
                <w:color w:val="000000"/>
                <w:kern w:val="0"/>
                <w:sz w:val="24"/>
              </w:rPr>
              <w:t>单边持仓量≥</w:t>
            </w:r>
            <w:r w:rsidRPr="00F36FB2">
              <w:rPr>
                <w:rFonts w:ascii="宋体" w:hAnsi="宋体" w:cs="楷体_GB2312"/>
                <w:color w:val="000000"/>
                <w:kern w:val="0"/>
                <w:sz w:val="24"/>
              </w:rPr>
              <w:t>10万</w:t>
            </w:r>
          </w:p>
        </w:tc>
        <w:tc>
          <w:tcPr>
            <w:tcW w:w="2177" w:type="pct"/>
            <w:tcBorders>
              <w:top w:val="single" w:sz="4" w:space="0" w:color="auto"/>
              <w:left w:val="nil"/>
              <w:bottom w:val="single" w:sz="4" w:space="0" w:color="auto"/>
              <w:right w:val="single" w:sz="4" w:space="0" w:color="auto"/>
            </w:tcBorders>
            <w:shd w:val="clear" w:color="auto" w:fill="auto"/>
            <w:vAlign w:val="center"/>
            <w:hideMark/>
          </w:tcPr>
          <w:p w:rsidR="001B7087" w:rsidRPr="00F36FB2" w:rsidRDefault="001B7087" w:rsidP="00F05D9A">
            <w:pPr>
              <w:jc w:val="center"/>
              <w:rPr>
                <w:rFonts w:ascii="宋体" w:hAnsi="宋体" w:cs="楷体_GB2312"/>
                <w:color w:val="000000"/>
                <w:kern w:val="0"/>
                <w:sz w:val="24"/>
              </w:rPr>
            </w:pPr>
            <w:r w:rsidRPr="00F36FB2">
              <w:rPr>
                <w:rFonts w:ascii="宋体" w:hAnsi="宋体" w:cs="楷体_GB2312" w:hint="eastAsia"/>
                <w:color w:val="000000"/>
                <w:kern w:val="0"/>
                <w:sz w:val="24"/>
              </w:rPr>
              <w:t>单边持仓量×</w:t>
            </w:r>
            <w:r w:rsidRPr="00F36FB2">
              <w:rPr>
                <w:rFonts w:ascii="宋体" w:hAnsi="宋体" w:cs="楷体_GB2312"/>
                <w:color w:val="000000"/>
                <w:kern w:val="0"/>
                <w:sz w:val="24"/>
              </w:rPr>
              <w:t>10%</w:t>
            </w:r>
          </w:p>
        </w:tc>
      </w:tr>
      <w:tr w:rsidR="001B7087" w:rsidRPr="00F36FB2" w:rsidTr="00F05D9A">
        <w:trPr>
          <w:trHeight w:val="285"/>
          <w:jc w:val="center"/>
        </w:trPr>
        <w:tc>
          <w:tcPr>
            <w:tcW w:w="765" w:type="pct"/>
            <w:vMerge w:val="restart"/>
            <w:tcBorders>
              <w:top w:val="single" w:sz="4" w:space="0" w:color="auto"/>
              <w:left w:val="single" w:sz="4" w:space="0" w:color="auto"/>
              <w:bottom w:val="single" w:sz="4" w:space="0" w:color="auto"/>
              <w:right w:val="single" w:sz="4" w:space="0" w:color="auto"/>
            </w:tcBorders>
            <w:vAlign w:val="center"/>
            <w:hideMark/>
          </w:tcPr>
          <w:p w:rsidR="001B7087" w:rsidRPr="00F36FB2" w:rsidRDefault="001B7087" w:rsidP="00F05D9A">
            <w:pPr>
              <w:jc w:val="center"/>
              <w:rPr>
                <w:rFonts w:ascii="宋体" w:hAnsi="宋体" w:cs="楷体_GB2312"/>
                <w:color w:val="000000"/>
                <w:kern w:val="0"/>
                <w:sz w:val="24"/>
              </w:rPr>
            </w:pPr>
            <w:r w:rsidRPr="00F36FB2">
              <w:rPr>
                <w:rFonts w:ascii="宋体" w:hAnsi="宋体" w:cs="楷体_GB2312"/>
                <w:color w:val="000000"/>
                <w:kern w:val="0"/>
                <w:sz w:val="24"/>
              </w:rPr>
              <w:t>锰硅</w:t>
            </w:r>
          </w:p>
        </w:tc>
        <w:tc>
          <w:tcPr>
            <w:tcW w:w="2058" w:type="pct"/>
            <w:tcBorders>
              <w:top w:val="single" w:sz="4" w:space="0" w:color="auto"/>
              <w:left w:val="nil"/>
              <w:bottom w:val="single" w:sz="4" w:space="0" w:color="auto"/>
              <w:right w:val="single" w:sz="4" w:space="0" w:color="auto"/>
            </w:tcBorders>
            <w:shd w:val="clear" w:color="auto" w:fill="auto"/>
            <w:noWrap/>
            <w:vAlign w:val="center"/>
            <w:hideMark/>
          </w:tcPr>
          <w:p w:rsidR="001B7087" w:rsidRPr="00F36FB2" w:rsidRDefault="001B7087" w:rsidP="00F05D9A">
            <w:pPr>
              <w:jc w:val="center"/>
              <w:rPr>
                <w:rFonts w:ascii="宋体" w:hAnsi="宋体" w:cs="楷体_GB2312"/>
                <w:color w:val="000000"/>
                <w:kern w:val="0"/>
                <w:sz w:val="24"/>
              </w:rPr>
            </w:pPr>
            <w:r w:rsidRPr="00F36FB2">
              <w:rPr>
                <w:rFonts w:ascii="宋体" w:hAnsi="宋体" w:cs="楷体_GB2312" w:hint="eastAsia"/>
                <w:color w:val="000000"/>
                <w:kern w:val="0"/>
                <w:sz w:val="24"/>
              </w:rPr>
              <w:t>单边持仓量＜</w:t>
            </w:r>
            <w:r w:rsidRPr="00F36FB2">
              <w:rPr>
                <w:rFonts w:ascii="宋体" w:hAnsi="宋体" w:cs="楷体_GB2312"/>
                <w:color w:val="000000"/>
                <w:kern w:val="0"/>
                <w:sz w:val="24"/>
              </w:rPr>
              <w:t>30万</w:t>
            </w:r>
          </w:p>
        </w:tc>
        <w:tc>
          <w:tcPr>
            <w:tcW w:w="2177" w:type="pct"/>
            <w:tcBorders>
              <w:top w:val="single" w:sz="4" w:space="0" w:color="auto"/>
              <w:left w:val="nil"/>
              <w:bottom w:val="single" w:sz="4" w:space="0" w:color="auto"/>
              <w:right w:val="single" w:sz="4" w:space="0" w:color="auto"/>
            </w:tcBorders>
            <w:shd w:val="clear" w:color="auto" w:fill="auto"/>
            <w:vAlign w:val="center"/>
            <w:hideMark/>
          </w:tcPr>
          <w:p w:rsidR="001B7087" w:rsidRPr="00F36FB2" w:rsidRDefault="001B7087" w:rsidP="00F05D9A">
            <w:pPr>
              <w:jc w:val="center"/>
              <w:rPr>
                <w:rFonts w:ascii="宋体" w:hAnsi="宋体" w:cs="楷体_GB2312"/>
                <w:color w:val="000000"/>
                <w:kern w:val="0"/>
                <w:sz w:val="24"/>
              </w:rPr>
            </w:pPr>
            <w:r w:rsidRPr="00F36FB2">
              <w:rPr>
                <w:rFonts w:ascii="宋体" w:hAnsi="宋体" w:cs="楷体_GB2312"/>
                <w:color w:val="000000"/>
                <w:kern w:val="0"/>
                <w:sz w:val="24"/>
              </w:rPr>
              <w:t>30000</w:t>
            </w:r>
          </w:p>
        </w:tc>
      </w:tr>
      <w:tr w:rsidR="001B7087" w:rsidRPr="00F36FB2" w:rsidTr="00F05D9A">
        <w:trPr>
          <w:trHeight w:val="285"/>
          <w:jc w:val="center"/>
        </w:trPr>
        <w:tc>
          <w:tcPr>
            <w:tcW w:w="765" w:type="pct"/>
            <w:vMerge/>
            <w:tcBorders>
              <w:top w:val="single" w:sz="4" w:space="0" w:color="auto"/>
              <w:left w:val="single" w:sz="4" w:space="0" w:color="auto"/>
              <w:bottom w:val="single" w:sz="4" w:space="0" w:color="auto"/>
              <w:right w:val="single" w:sz="4" w:space="0" w:color="auto"/>
            </w:tcBorders>
            <w:vAlign w:val="center"/>
            <w:hideMark/>
          </w:tcPr>
          <w:p w:rsidR="001B7087" w:rsidRPr="00F36FB2" w:rsidRDefault="001B7087" w:rsidP="00F05D9A">
            <w:pPr>
              <w:keepNext/>
              <w:keepLines/>
              <w:spacing w:before="340" w:after="330" w:line="578" w:lineRule="auto"/>
              <w:ind w:firstLineChars="95" w:firstLine="228"/>
              <w:jc w:val="center"/>
              <w:outlineLvl w:val="0"/>
              <w:rPr>
                <w:rFonts w:ascii="宋体" w:hAnsi="宋体" w:cs="楷体_GB2312"/>
                <w:color w:val="000000"/>
                <w:kern w:val="0"/>
                <w:sz w:val="24"/>
              </w:rPr>
            </w:pPr>
          </w:p>
        </w:tc>
        <w:tc>
          <w:tcPr>
            <w:tcW w:w="2058" w:type="pct"/>
            <w:tcBorders>
              <w:top w:val="single" w:sz="4" w:space="0" w:color="auto"/>
              <w:left w:val="nil"/>
              <w:bottom w:val="single" w:sz="4" w:space="0" w:color="auto"/>
              <w:right w:val="single" w:sz="4" w:space="0" w:color="auto"/>
            </w:tcBorders>
            <w:shd w:val="clear" w:color="auto" w:fill="auto"/>
            <w:noWrap/>
            <w:vAlign w:val="center"/>
            <w:hideMark/>
          </w:tcPr>
          <w:p w:rsidR="001B7087" w:rsidRPr="00F36FB2" w:rsidRDefault="001B7087" w:rsidP="00F05D9A">
            <w:pPr>
              <w:jc w:val="center"/>
              <w:rPr>
                <w:rFonts w:ascii="宋体" w:hAnsi="宋体" w:cs="楷体_GB2312"/>
                <w:color w:val="000000"/>
                <w:kern w:val="0"/>
                <w:sz w:val="24"/>
              </w:rPr>
            </w:pPr>
            <w:r w:rsidRPr="00F36FB2">
              <w:rPr>
                <w:rFonts w:ascii="宋体" w:hAnsi="宋体" w:cs="楷体_GB2312" w:hint="eastAsia"/>
                <w:color w:val="000000"/>
                <w:kern w:val="0"/>
                <w:sz w:val="24"/>
              </w:rPr>
              <w:t>单边持仓量≥</w:t>
            </w:r>
            <w:r w:rsidRPr="00F36FB2">
              <w:rPr>
                <w:rFonts w:ascii="宋体" w:hAnsi="宋体" w:cs="楷体_GB2312"/>
                <w:color w:val="000000"/>
                <w:kern w:val="0"/>
                <w:sz w:val="24"/>
              </w:rPr>
              <w:t>30万</w:t>
            </w:r>
          </w:p>
        </w:tc>
        <w:tc>
          <w:tcPr>
            <w:tcW w:w="2177" w:type="pct"/>
            <w:tcBorders>
              <w:top w:val="single" w:sz="4" w:space="0" w:color="auto"/>
              <w:left w:val="nil"/>
              <w:bottom w:val="single" w:sz="4" w:space="0" w:color="auto"/>
              <w:right w:val="single" w:sz="4" w:space="0" w:color="auto"/>
            </w:tcBorders>
            <w:shd w:val="clear" w:color="auto" w:fill="auto"/>
            <w:vAlign w:val="center"/>
            <w:hideMark/>
          </w:tcPr>
          <w:p w:rsidR="001B7087" w:rsidRPr="00F36FB2" w:rsidRDefault="001B7087" w:rsidP="00F05D9A">
            <w:pPr>
              <w:jc w:val="center"/>
              <w:rPr>
                <w:rFonts w:ascii="宋体" w:hAnsi="宋体" w:cs="楷体_GB2312"/>
                <w:color w:val="000000"/>
                <w:kern w:val="0"/>
                <w:sz w:val="24"/>
              </w:rPr>
            </w:pPr>
            <w:r w:rsidRPr="00F36FB2">
              <w:rPr>
                <w:rFonts w:ascii="宋体" w:hAnsi="宋体" w:cs="楷体_GB2312" w:hint="eastAsia"/>
                <w:color w:val="000000"/>
                <w:kern w:val="0"/>
                <w:sz w:val="24"/>
              </w:rPr>
              <w:t>单边持仓量×</w:t>
            </w:r>
            <w:r w:rsidRPr="00F36FB2">
              <w:rPr>
                <w:rFonts w:ascii="宋体" w:hAnsi="宋体" w:cs="楷体_GB2312"/>
                <w:color w:val="000000"/>
                <w:kern w:val="0"/>
                <w:sz w:val="24"/>
              </w:rPr>
              <w:t>10%</w:t>
            </w:r>
          </w:p>
        </w:tc>
      </w:tr>
      <w:tr w:rsidR="001B7087" w:rsidRPr="00F36FB2" w:rsidTr="00F05D9A">
        <w:trPr>
          <w:trHeight w:val="285"/>
          <w:jc w:val="center"/>
        </w:trPr>
        <w:tc>
          <w:tcPr>
            <w:tcW w:w="765" w:type="pct"/>
            <w:vMerge w:val="restart"/>
            <w:tcBorders>
              <w:top w:val="single" w:sz="4" w:space="0" w:color="auto"/>
              <w:left w:val="single" w:sz="4" w:space="0" w:color="auto"/>
              <w:bottom w:val="single" w:sz="4" w:space="0" w:color="auto"/>
              <w:right w:val="single" w:sz="4" w:space="0" w:color="auto"/>
            </w:tcBorders>
            <w:vAlign w:val="center"/>
            <w:hideMark/>
          </w:tcPr>
          <w:p w:rsidR="001B7087" w:rsidRPr="00F36FB2" w:rsidRDefault="001B7087" w:rsidP="00F05D9A">
            <w:pPr>
              <w:jc w:val="center"/>
              <w:rPr>
                <w:rFonts w:ascii="宋体" w:hAnsi="宋体" w:cs="楷体_GB2312"/>
                <w:color w:val="000000"/>
                <w:kern w:val="0"/>
                <w:sz w:val="24"/>
              </w:rPr>
            </w:pPr>
            <w:r w:rsidRPr="00F36FB2">
              <w:rPr>
                <w:rFonts w:ascii="宋体" w:hAnsi="宋体" w:cs="楷体_GB2312"/>
                <w:color w:val="000000"/>
                <w:kern w:val="0"/>
                <w:sz w:val="24"/>
              </w:rPr>
              <w:t>尿素</w:t>
            </w:r>
          </w:p>
        </w:tc>
        <w:tc>
          <w:tcPr>
            <w:tcW w:w="2058" w:type="pct"/>
            <w:tcBorders>
              <w:top w:val="single" w:sz="4" w:space="0" w:color="auto"/>
              <w:left w:val="nil"/>
              <w:bottom w:val="single" w:sz="4" w:space="0" w:color="auto"/>
              <w:right w:val="single" w:sz="4" w:space="0" w:color="auto"/>
            </w:tcBorders>
            <w:shd w:val="clear" w:color="auto" w:fill="auto"/>
            <w:noWrap/>
            <w:vAlign w:val="center"/>
            <w:hideMark/>
          </w:tcPr>
          <w:p w:rsidR="001B7087" w:rsidRPr="00F36FB2" w:rsidRDefault="001B7087" w:rsidP="00F05D9A">
            <w:pPr>
              <w:jc w:val="center"/>
              <w:rPr>
                <w:rFonts w:ascii="宋体" w:hAnsi="宋体" w:cs="楷体_GB2312"/>
                <w:color w:val="000000"/>
                <w:kern w:val="0"/>
                <w:sz w:val="24"/>
              </w:rPr>
            </w:pPr>
            <w:r w:rsidRPr="00F36FB2">
              <w:rPr>
                <w:rFonts w:ascii="宋体" w:hAnsi="宋体" w:cs="楷体_GB2312" w:hint="eastAsia"/>
                <w:color w:val="000000"/>
                <w:kern w:val="0"/>
                <w:sz w:val="24"/>
              </w:rPr>
              <w:t>单边持仓量＜</w:t>
            </w:r>
            <w:r w:rsidRPr="00F36FB2">
              <w:rPr>
                <w:rFonts w:ascii="宋体" w:hAnsi="宋体" w:cs="楷体_GB2312"/>
                <w:color w:val="000000"/>
                <w:kern w:val="0"/>
                <w:sz w:val="24"/>
              </w:rPr>
              <w:t>10万</w:t>
            </w:r>
          </w:p>
        </w:tc>
        <w:tc>
          <w:tcPr>
            <w:tcW w:w="2177" w:type="pct"/>
            <w:tcBorders>
              <w:top w:val="single" w:sz="4" w:space="0" w:color="auto"/>
              <w:left w:val="nil"/>
              <w:bottom w:val="single" w:sz="4" w:space="0" w:color="auto"/>
              <w:right w:val="single" w:sz="4" w:space="0" w:color="auto"/>
            </w:tcBorders>
            <w:shd w:val="clear" w:color="auto" w:fill="auto"/>
            <w:vAlign w:val="center"/>
            <w:hideMark/>
          </w:tcPr>
          <w:p w:rsidR="001B7087" w:rsidRPr="00F36FB2" w:rsidRDefault="001B7087" w:rsidP="00F05D9A">
            <w:pPr>
              <w:jc w:val="center"/>
              <w:rPr>
                <w:rFonts w:ascii="宋体" w:hAnsi="宋体" w:cs="楷体_GB2312"/>
                <w:color w:val="000000"/>
                <w:kern w:val="0"/>
                <w:sz w:val="24"/>
              </w:rPr>
            </w:pPr>
            <w:r w:rsidRPr="00F36FB2">
              <w:rPr>
                <w:rFonts w:ascii="宋体" w:hAnsi="宋体" w:cs="楷体_GB2312"/>
                <w:color w:val="000000"/>
                <w:kern w:val="0"/>
                <w:sz w:val="24"/>
              </w:rPr>
              <w:t>10000</w:t>
            </w:r>
          </w:p>
        </w:tc>
      </w:tr>
      <w:tr w:rsidR="001B7087" w:rsidRPr="00F36FB2" w:rsidTr="00F05D9A">
        <w:trPr>
          <w:trHeight w:val="285"/>
          <w:jc w:val="center"/>
        </w:trPr>
        <w:tc>
          <w:tcPr>
            <w:tcW w:w="765" w:type="pct"/>
            <w:vMerge/>
            <w:tcBorders>
              <w:top w:val="single" w:sz="4" w:space="0" w:color="auto"/>
              <w:left w:val="single" w:sz="4" w:space="0" w:color="auto"/>
              <w:bottom w:val="single" w:sz="4" w:space="0" w:color="auto"/>
              <w:right w:val="single" w:sz="4" w:space="0" w:color="auto"/>
            </w:tcBorders>
            <w:vAlign w:val="center"/>
            <w:hideMark/>
          </w:tcPr>
          <w:p w:rsidR="001B7087" w:rsidRPr="00F36FB2" w:rsidRDefault="001B7087" w:rsidP="00F05D9A">
            <w:pPr>
              <w:keepNext/>
              <w:keepLines/>
              <w:spacing w:before="340" w:after="330" w:line="578" w:lineRule="auto"/>
              <w:ind w:firstLineChars="95" w:firstLine="228"/>
              <w:jc w:val="center"/>
              <w:outlineLvl w:val="0"/>
              <w:rPr>
                <w:rFonts w:ascii="宋体" w:hAnsi="宋体" w:cs="楷体_GB2312"/>
                <w:color w:val="000000"/>
                <w:kern w:val="0"/>
                <w:sz w:val="24"/>
              </w:rPr>
            </w:pPr>
          </w:p>
        </w:tc>
        <w:tc>
          <w:tcPr>
            <w:tcW w:w="2058" w:type="pct"/>
            <w:tcBorders>
              <w:top w:val="single" w:sz="4" w:space="0" w:color="auto"/>
              <w:left w:val="nil"/>
              <w:bottom w:val="single" w:sz="4" w:space="0" w:color="auto"/>
              <w:right w:val="single" w:sz="4" w:space="0" w:color="auto"/>
            </w:tcBorders>
            <w:shd w:val="clear" w:color="auto" w:fill="auto"/>
            <w:noWrap/>
            <w:vAlign w:val="center"/>
            <w:hideMark/>
          </w:tcPr>
          <w:p w:rsidR="001B7087" w:rsidRPr="00F36FB2" w:rsidRDefault="001B7087" w:rsidP="00F05D9A">
            <w:pPr>
              <w:jc w:val="center"/>
              <w:rPr>
                <w:rFonts w:ascii="宋体" w:hAnsi="宋体" w:cs="楷体_GB2312"/>
                <w:color w:val="000000"/>
                <w:kern w:val="0"/>
                <w:sz w:val="24"/>
              </w:rPr>
            </w:pPr>
            <w:r w:rsidRPr="00F36FB2">
              <w:rPr>
                <w:rFonts w:ascii="宋体" w:hAnsi="宋体" w:cs="楷体_GB2312" w:hint="eastAsia"/>
                <w:color w:val="000000"/>
                <w:kern w:val="0"/>
                <w:sz w:val="24"/>
              </w:rPr>
              <w:t>单边持仓量≥</w:t>
            </w:r>
            <w:r w:rsidRPr="00F36FB2">
              <w:rPr>
                <w:rFonts w:ascii="宋体" w:hAnsi="宋体" w:cs="楷体_GB2312"/>
                <w:color w:val="000000"/>
                <w:kern w:val="0"/>
                <w:sz w:val="24"/>
              </w:rPr>
              <w:t>10万</w:t>
            </w:r>
          </w:p>
        </w:tc>
        <w:tc>
          <w:tcPr>
            <w:tcW w:w="2177" w:type="pct"/>
            <w:tcBorders>
              <w:top w:val="single" w:sz="4" w:space="0" w:color="auto"/>
              <w:left w:val="nil"/>
              <w:bottom w:val="single" w:sz="4" w:space="0" w:color="auto"/>
              <w:right w:val="single" w:sz="4" w:space="0" w:color="auto"/>
            </w:tcBorders>
            <w:shd w:val="clear" w:color="auto" w:fill="auto"/>
            <w:vAlign w:val="center"/>
            <w:hideMark/>
          </w:tcPr>
          <w:p w:rsidR="001B7087" w:rsidRPr="00F36FB2" w:rsidRDefault="001B7087" w:rsidP="00F05D9A">
            <w:pPr>
              <w:jc w:val="center"/>
              <w:rPr>
                <w:rFonts w:ascii="宋体" w:hAnsi="宋体" w:cs="楷体_GB2312"/>
                <w:color w:val="000000"/>
                <w:kern w:val="0"/>
                <w:sz w:val="24"/>
              </w:rPr>
            </w:pPr>
            <w:r w:rsidRPr="00F36FB2">
              <w:rPr>
                <w:rFonts w:ascii="宋体" w:hAnsi="宋体" w:cs="楷体_GB2312" w:hint="eastAsia"/>
                <w:color w:val="000000"/>
                <w:kern w:val="0"/>
                <w:sz w:val="24"/>
              </w:rPr>
              <w:t>单边持仓量×</w:t>
            </w:r>
            <w:r w:rsidRPr="00F36FB2">
              <w:rPr>
                <w:rFonts w:ascii="宋体" w:hAnsi="宋体" w:cs="楷体_GB2312"/>
                <w:color w:val="000000"/>
                <w:kern w:val="0"/>
                <w:sz w:val="24"/>
              </w:rPr>
              <w:t>10%</w:t>
            </w:r>
          </w:p>
        </w:tc>
      </w:tr>
      <w:tr w:rsidR="001B7087" w:rsidRPr="00F36FB2" w:rsidTr="00F05D9A">
        <w:trPr>
          <w:trHeight w:val="285"/>
          <w:jc w:val="center"/>
        </w:trPr>
        <w:tc>
          <w:tcPr>
            <w:tcW w:w="765" w:type="pct"/>
            <w:vMerge w:val="restart"/>
            <w:tcBorders>
              <w:top w:val="single" w:sz="4" w:space="0" w:color="auto"/>
              <w:left w:val="single" w:sz="4" w:space="0" w:color="auto"/>
              <w:bottom w:val="single" w:sz="4" w:space="0" w:color="auto"/>
              <w:right w:val="single" w:sz="4" w:space="0" w:color="auto"/>
            </w:tcBorders>
            <w:vAlign w:val="center"/>
            <w:hideMark/>
          </w:tcPr>
          <w:p w:rsidR="001B7087" w:rsidRPr="00F36FB2" w:rsidRDefault="001B7087" w:rsidP="00F05D9A">
            <w:pPr>
              <w:jc w:val="center"/>
              <w:rPr>
                <w:rFonts w:ascii="宋体" w:hAnsi="宋体" w:cs="楷体_GB2312"/>
                <w:color w:val="000000"/>
                <w:kern w:val="0"/>
                <w:sz w:val="24"/>
              </w:rPr>
            </w:pPr>
            <w:r w:rsidRPr="00F36FB2">
              <w:rPr>
                <w:rFonts w:ascii="宋体" w:hAnsi="宋体" w:cs="楷体_GB2312"/>
                <w:color w:val="000000"/>
                <w:kern w:val="0"/>
                <w:sz w:val="24"/>
              </w:rPr>
              <w:t>纯碱</w:t>
            </w:r>
          </w:p>
        </w:tc>
        <w:tc>
          <w:tcPr>
            <w:tcW w:w="2058" w:type="pct"/>
            <w:tcBorders>
              <w:top w:val="single" w:sz="4" w:space="0" w:color="auto"/>
              <w:left w:val="nil"/>
              <w:bottom w:val="single" w:sz="4" w:space="0" w:color="auto"/>
              <w:right w:val="single" w:sz="4" w:space="0" w:color="auto"/>
            </w:tcBorders>
            <w:shd w:val="clear" w:color="auto" w:fill="auto"/>
            <w:noWrap/>
            <w:vAlign w:val="center"/>
            <w:hideMark/>
          </w:tcPr>
          <w:p w:rsidR="001B7087" w:rsidRPr="00F36FB2" w:rsidRDefault="001B7087" w:rsidP="00F05D9A">
            <w:pPr>
              <w:jc w:val="center"/>
              <w:rPr>
                <w:rFonts w:ascii="宋体" w:hAnsi="宋体" w:cs="楷体_GB2312"/>
                <w:color w:val="000000"/>
                <w:kern w:val="0"/>
                <w:sz w:val="24"/>
              </w:rPr>
            </w:pPr>
            <w:r w:rsidRPr="00F36FB2">
              <w:rPr>
                <w:rFonts w:ascii="宋体" w:hAnsi="宋体" w:cs="楷体_GB2312" w:hint="eastAsia"/>
                <w:color w:val="000000"/>
                <w:kern w:val="0"/>
                <w:sz w:val="24"/>
              </w:rPr>
              <w:t>单边持仓量＜</w:t>
            </w:r>
            <w:r w:rsidRPr="00F36FB2">
              <w:rPr>
                <w:rFonts w:ascii="宋体" w:hAnsi="宋体" w:cs="楷体_GB2312"/>
                <w:color w:val="000000"/>
                <w:kern w:val="0"/>
                <w:sz w:val="24"/>
              </w:rPr>
              <w:t>20万</w:t>
            </w:r>
          </w:p>
        </w:tc>
        <w:tc>
          <w:tcPr>
            <w:tcW w:w="2177" w:type="pct"/>
            <w:tcBorders>
              <w:top w:val="single" w:sz="4" w:space="0" w:color="auto"/>
              <w:left w:val="nil"/>
              <w:bottom w:val="single" w:sz="4" w:space="0" w:color="auto"/>
              <w:right w:val="single" w:sz="4" w:space="0" w:color="auto"/>
            </w:tcBorders>
            <w:shd w:val="clear" w:color="auto" w:fill="auto"/>
            <w:vAlign w:val="center"/>
            <w:hideMark/>
          </w:tcPr>
          <w:p w:rsidR="001B7087" w:rsidRPr="00F36FB2" w:rsidRDefault="001B7087" w:rsidP="00F05D9A">
            <w:pPr>
              <w:jc w:val="center"/>
              <w:rPr>
                <w:rFonts w:ascii="宋体" w:hAnsi="宋体" w:cs="楷体_GB2312"/>
                <w:color w:val="000000"/>
                <w:kern w:val="0"/>
                <w:sz w:val="24"/>
              </w:rPr>
            </w:pPr>
            <w:r w:rsidRPr="00F36FB2">
              <w:rPr>
                <w:rFonts w:ascii="宋体" w:hAnsi="宋体" w:cs="楷体_GB2312"/>
                <w:color w:val="000000"/>
                <w:kern w:val="0"/>
                <w:sz w:val="24"/>
              </w:rPr>
              <w:t>20000</w:t>
            </w:r>
          </w:p>
        </w:tc>
      </w:tr>
      <w:tr w:rsidR="001B7087" w:rsidRPr="00F36FB2" w:rsidTr="00F05D9A">
        <w:trPr>
          <w:trHeight w:val="285"/>
          <w:jc w:val="center"/>
        </w:trPr>
        <w:tc>
          <w:tcPr>
            <w:tcW w:w="765" w:type="pct"/>
            <w:vMerge/>
            <w:tcBorders>
              <w:top w:val="single" w:sz="4" w:space="0" w:color="auto"/>
              <w:left w:val="single" w:sz="4" w:space="0" w:color="auto"/>
              <w:bottom w:val="single" w:sz="4" w:space="0" w:color="auto"/>
              <w:right w:val="single" w:sz="4" w:space="0" w:color="auto"/>
            </w:tcBorders>
            <w:vAlign w:val="center"/>
            <w:hideMark/>
          </w:tcPr>
          <w:p w:rsidR="001B7087" w:rsidRPr="00F36FB2" w:rsidRDefault="001B7087" w:rsidP="00F05D9A">
            <w:pPr>
              <w:keepNext/>
              <w:keepLines/>
              <w:spacing w:before="340" w:after="330" w:line="578" w:lineRule="auto"/>
              <w:ind w:firstLineChars="95" w:firstLine="228"/>
              <w:jc w:val="center"/>
              <w:outlineLvl w:val="0"/>
              <w:rPr>
                <w:rFonts w:ascii="宋体" w:hAnsi="宋体" w:cs="楷体_GB2312"/>
                <w:color w:val="000000"/>
                <w:kern w:val="0"/>
                <w:sz w:val="24"/>
              </w:rPr>
            </w:pPr>
          </w:p>
        </w:tc>
        <w:tc>
          <w:tcPr>
            <w:tcW w:w="2058" w:type="pct"/>
            <w:tcBorders>
              <w:top w:val="single" w:sz="4" w:space="0" w:color="auto"/>
              <w:left w:val="nil"/>
              <w:bottom w:val="single" w:sz="4" w:space="0" w:color="auto"/>
              <w:right w:val="single" w:sz="4" w:space="0" w:color="auto"/>
            </w:tcBorders>
            <w:shd w:val="clear" w:color="auto" w:fill="auto"/>
            <w:noWrap/>
            <w:vAlign w:val="center"/>
            <w:hideMark/>
          </w:tcPr>
          <w:p w:rsidR="001B7087" w:rsidRPr="00F36FB2" w:rsidRDefault="001B7087" w:rsidP="00F05D9A">
            <w:pPr>
              <w:jc w:val="center"/>
              <w:rPr>
                <w:rFonts w:ascii="宋体" w:hAnsi="宋体" w:cs="楷体_GB2312"/>
                <w:color w:val="000000"/>
                <w:kern w:val="0"/>
                <w:sz w:val="24"/>
              </w:rPr>
            </w:pPr>
            <w:r w:rsidRPr="00F36FB2">
              <w:rPr>
                <w:rFonts w:ascii="宋体" w:hAnsi="宋体" w:cs="楷体_GB2312" w:hint="eastAsia"/>
                <w:color w:val="000000"/>
                <w:kern w:val="0"/>
                <w:sz w:val="24"/>
              </w:rPr>
              <w:t>单边持仓量≥</w:t>
            </w:r>
            <w:r w:rsidRPr="00F36FB2">
              <w:rPr>
                <w:rFonts w:ascii="宋体" w:hAnsi="宋体" w:cs="楷体_GB2312"/>
                <w:color w:val="000000"/>
                <w:kern w:val="0"/>
                <w:sz w:val="24"/>
              </w:rPr>
              <w:t>20万</w:t>
            </w:r>
          </w:p>
        </w:tc>
        <w:tc>
          <w:tcPr>
            <w:tcW w:w="2177" w:type="pct"/>
            <w:tcBorders>
              <w:top w:val="single" w:sz="4" w:space="0" w:color="auto"/>
              <w:left w:val="nil"/>
              <w:bottom w:val="single" w:sz="4" w:space="0" w:color="auto"/>
              <w:right w:val="single" w:sz="4" w:space="0" w:color="auto"/>
            </w:tcBorders>
            <w:shd w:val="clear" w:color="auto" w:fill="auto"/>
            <w:vAlign w:val="center"/>
            <w:hideMark/>
          </w:tcPr>
          <w:p w:rsidR="001B7087" w:rsidRPr="00F36FB2" w:rsidRDefault="001B7087" w:rsidP="00F05D9A">
            <w:pPr>
              <w:jc w:val="center"/>
              <w:rPr>
                <w:rFonts w:ascii="宋体" w:hAnsi="宋体" w:cs="楷体_GB2312"/>
                <w:color w:val="000000"/>
                <w:kern w:val="0"/>
                <w:sz w:val="24"/>
              </w:rPr>
            </w:pPr>
            <w:r w:rsidRPr="00F36FB2">
              <w:rPr>
                <w:rFonts w:ascii="宋体" w:hAnsi="宋体" w:cs="楷体_GB2312" w:hint="eastAsia"/>
                <w:color w:val="000000"/>
                <w:kern w:val="0"/>
                <w:sz w:val="24"/>
              </w:rPr>
              <w:t>单边持仓量×</w:t>
            </w:r>
            <w:r w:rsidRPr="00F36FB2">
              <w:rPr>
                <w:rFonts w:ascii="宋体" w:hAnsi="宋体" w:cs="楷体_GB2312"/>
                <w:color w:val="000000"/>
                <w:kern w:val="0"/>
                <w:sz w:val="24"/>
              </w:rPr>
              <w:t>10%</w:t>
            </w:r>
          </w:p>
        </w:tc>
      </w:tr>
      <w:tr w:rsidR="001B7087" w:rsidRPr="00F36FB2" w:rsidTr="00F05D9A">
        <w:trPr>
          <w:trHeight w:val="285"/>
          <w:jc w:val="center"/>
        </w:trPr>
        <w:tc>
          <w:tcPr>
            <w:tcW w:w="765" w:type="pct"/>
            <w:vMerge w:val="restart"/>
            <w:tcBorders>
              <w:top w:val="single" w:sz="4" w:space="0" w:color="auto"/>
              <w:left w:val="single" w:sz="4" w:space="0" w:color="auto"/>
              <w:right w:val="single" w:sz="4" w:space="0" w:color="auto"/>
            </w:tcBorders>
            <w:vAlign w:val="center"/>
            <w:hideMark/>
          </w:tcPr>
          <w:p w:rsidR="001B7087" w:rsidRPr="000D6D69" w:rsidRDefault="001B7087" w:rsidP="00F05D9A">
            <w:pPr>
              <w:jc w:val="center"/>
              <w:rPr>
                <w:rFonts w:ascii="宋体" w:hAnsi="宋体" w:cs="楷体_GB2312"/>
                <w:color w:val="000000"/>
                <w:kern w:val="0"/>
                <w:sz w:val="24"/>
              </w:rPr>
            </w:pPr>
            <w:r w:rsidRPr="000D6D69">
              <w:rPr>
                <w:rFonts w:ascii="宋体" w:hAnsi="宋体" w:cs="楷体_GB2312" w:hint="eastAsia"/>
                <w:color w:val="000000"/>
                <w:kern w:val="0"/>
                <w:sz w:val="24"/>
              </w:rPr>
              <w:t>短纤</w:t>
            </w:r>
          </w:p>
        </w:tc>
        <w:tc>
          <w:tcPr>
            <w:tcW w:w="2058" w:type="pct"/>
            <w:tcBorders>
              <w:top w:val="single" w:sz="4" w:space="0" w:color="auto"/>
              <w:left w:val="nil"/>
              <w:bottom w:val="single" w:sz="4" w:space="0" w:color="auto"/>
              <w:right w:val="single" w:sz="4" w:space="0" w:color="auto"/>
            </w:tcBorders>
            <w:shd w:val="clear" w:color="auto" w:fill="auto"/>
            <w:noWrap/>
            <w:vAlign w:val="center"/>
            <w:hideMark/>
          </w:tcPr>
          <w:p w:rsidR="001B7087" w:rsidRPr="000D6D69" w:rsidRDefault="001B7087" w:rsidP="00F05D9A">
            <w:pPr>
              <w:jc w:val="center"/>
              <w:rPr>
                <w:rFonts w:ascii="宋体" w:hAnsi="宋体" w:cs="楷体_GB2312"/>
                <w:color w:val="000000"/>
                <w:kern w:val="0"/>
                <w:sz w:val="24"/>
              </w:rPr>
            </w:pPr>
            <w:r w:rsidRPr="000D6D69">
              <w:rPr>
                <w:rFonts w:ascii="宋体" w:hAnsi="宋体" w:cs="楷体_GB2312" w:hint="eastAsia"/>
                <w:color w:val="000000"/>
                <w:kern w:val="0"/>
                <w:sz w:val="24"/>
              </w:rPr>
              <w:t>单边持仓量＜</w:t>
            </w:r>
            <w:r w:rsidRPr="000D6D69">
              <w:rPr>
                <w:rFonts w:ascii="宋体" w:hAnsi="宋体" w:cs="楷体_GB2312"/>
                <w:color w:val="000000"/>
                <w:kern w:val="0"/>
                <w:sz w:val="24"/>
              </w:rPr>
              <w:t>10万</w:t>
            </w:r>
          </w:p>
        </w:tc>
        <w:tc>
          <w:tcPr>
            <w:tcW w:w="2177" w:type="pct"/>
            <w:tcBorders>
              <w:top w:val="single" w:sz="4" w:space="0" w:color="auto"/>
              <w:left w:val="nil"/>
              <w:bottom w:val="single" w:sz="4" w:space="0" w:color="auto"/>
              <w:right w:val="single" w:sz="4" w:space="0" w:color="auto"/>
            </w:tcBorders>
            <w:shd w:val="clear" w:color="auto" w:fill="auto"/>
            <w:vAlign w:val="center"/>
            <w:hideMark/>
          </w:tcPr>
          <w:p w:rsidR="001B7087" w:rsidRPr="000D6D69" w:rsidRDefault="001B7087" w:rsidP="00F05D9A">
            <w:pPr>
              <w:jc w:val="center"/>
              <w:rPr>
                <w:rFonts w:ascii="宋体" w:hAnsi="宋体" w:cs="楷体_GB2312"/>
                <w:color w:val="000000"/>
                <w:kern w:val="0"/>
                <w:sz w:val="24"/>
              </w:rPr>
            </w:pPr>
            <w:r w:rsidRPr="000D6D69">
              <w:rPr>
                <w:rFonts w:ascii="宋体" w:hAnsi="宋体" w:cs="楷体_GB2312"/>
                <w:color w:val="000000"/>
                <w:kern w:val="0"/>
                <w:sz w:val="24"/>
              </w:rPr>
              <w:t>10000</w:t>
            </w:r>
          </w:p>
        </w:tc>
      </w:tr>
      <w:tr w:rsidR="001B7087" w:rsidRPr="00F36FB2" w:rsidTr="00F05D9A">
        <w:trPr>
          <w:trHeight w:val="285"/>
          <w:jc w:val="center"/>
        </w:trPr>
        <w:tc>
          <w:tcPr>
            <w:tcW w:w="765" w:type="pct"/>
            <w:vMerge/>
            <w:tcBorders>
              <w:left w:val="single" w:sz="4" w:space="0" w:color="auto"/>
              <w:bottom w:val="single" w:sz="4" w:space="0" w:color="auto"/>
              <w:right w:val="single" w:sz="4" w:space="0" w:color="auto"/>
            </w:tcBorders>
            <w:vAlign w:val="center"/>
            <w:hideMark/>
          </w:tcPr>
          <w:p w:rsidR="001B7087" w:rsidRPr="00F36FB2" w:rsidRDefault="001B7087" w:rsidP="00F05D9A">
            <w:pPr>
              <w:jc w:val="center"/>
              <w:rPr>
                <w:rFonts w:ascii="宋体" w:hAnsi="宋体" w:cs="楷体_GB2312"/>
                <w:color w:val="000000"/>
                <w:kern w:val="0"/>
                <w:sz w:val="24"/>
              </w:rPr>
            </w:pPr>
          </w:p>
        </w:tc>
        <w:tc>
          <w:tcPr>
            <w:tcW w:w="2058" w:type="pct"/>
            <w:tcBorders>
              <w:top w:val="single" w:sz="4" w:space="0" w:color="auto"/>
              <w:left w:val="nil"/>
              <w:bottom w:val="single" w:sz="4" w:space="0" w:color="auto"/>
              <w:right w:val="single" w:sz="4" w:space="0" w:color="auto"/>
            </w:tcBorders>
            <w:shd w:val="clear" w:color="auto" w:fill="auto"/>
            <w:noWrap/>
            <w:vAlign w:val="center"/>
            <w:hideMark/>
          </w:tcPr>
          <w:p w:rsidR="001B7087" w:rsidRPr="00F36FB2" w:rsidRDefault="001B7087" w:rsidP="00F05D9A">
            <w:pPr>
              <w:jc w:val="center"/>
              <w:rPr>
                <w:rFonts w:ascii="宋体" w:hAnsi="宋体" w:cs="楷体_GB2312"/>
                <w:color w:val="000000"/>
                <w:kern w:val="0"/>
                <w:sz w:val="24"/>
              </w:rPr>
            </w:pPr>
            <w:r w:rsidRPr="000D6D69">
              <w:rPr>
                <w:rFonts w:ascii="宋体" w:hAnsi="宋体" w:cs="楷体_GB2312" w:hint="eastAsia"/>
                <w:color w:val="000000"/>
                <w:kern w:val="0"/>
                <w:sz w:val="24"/>
              </w:rPr>
              <w:t>单边持仓量≥</w:t>
            </w:r>
            <w:r w:rsidRPr="000D6D69">
              <w:rPr>
                <w:rFonts w:ascii="宋体" w:hAnsi="宋体" w:cs="楷体_GB2312"/>
                <w:color w:val="000000"/>
                <w:kern w:val="0"/>
                <w:sz w:val="24"/>
              </w:rPr>
              <w:t>10万</w:t>
            </w:r>
          </w:p>
        </w:tc>
        <w:tc>
          <w:tcPr>
            <w:tcW w:w="2177" w:type="pct"/>
            <w:tcBorders>
              <w:top w:val="single" w:sz="4" w:space="0" w:color="auto"/>
              <w:left w:val="nil"/>
              <w:bottom w:val="single" w:sz="4" w:space="0" w:color="auto"/>
              <w:right w:val="single" w:sz="4" w:space="0" w:color="auto"/>
            </w:tcBorders>
            <w:shd w:val="clear" w:color="auto" w:fill="auto"/>
            <w:vAlign w:val="center"/>
            <w:hideMark/>
          </w:tcPr>
          <w:p w:rsidR="001B7087" w:rsidRPr="00F36FB2" w:rsidRDefault="001B7087" w:rsidP="00F05D9A">
            <w:pPr>
              <w:jc w:val="center"/>
              <w:rPr>
                <w:rFonts w:ascii="宋体" w:hAnsi="宋体" w:cs="楷体_GB2312"/>
                <w:color w:val="000000"/>
                <w:kern w:val="0"/>
                <w:sz w:val="24"/>
              </w:rPr>
            </w:pPr>
            <w:r w:rsidRPr="000D6D69">
              <w:rPr>
                <w:rFonts w:ascii="宋体" w:hAnsi="宋体" w:cs="楷体_GB2312" w:hint="eastAsia"/>
                <w:color w:val="000000"/>
                <w:kern w:val="0"/>
                <w:sz w:val="24"/>
              </w:rPr>
              <w:t>单边持仓量×</w:t>
            </w:r>
            <w:r w:rsidRPr="000D6D69">
              <w:rPr>
                <w:rFonts w:ascii="宋体" w:hAnsi="宋体" w:cs="楷体_GB2312"/>
                <w:color w:val="000000"/>
                <w:kern w:val="0"/>
                <w:sz w:val="24"/>
              </w:rPr>
              <w:t>10%</w:t>
            </w:r>
          </w:p>
        </w:tc>
      </w:tr>
    </w:tbl>
    <w:p w:rsidR="001B7087" w:rsidRPr="00F36FB2" w:rsidRDefault="001B7087" w:rsidP="001B7087">
      <w:pPr>
        <w:snapToGrid w:val="0"/>
        <w:spacing w:line="520" w:lineRule="exact"/>
        <w:rPr>
          <w:rFonts w:ascii="宋体" w:hAnsi="宋体" w:cs="楷体_GB2312"/>
          <w:color w:val="000000"/>
          <w:kern w:val="0"/>
          <w:szCs w:val="21"/>
        </w:rPr>
      </w:pPr>
      <w:r w:rsidRPr="00F36FB2">
        <w:rPr>
          <w:rFonts w:ascii="宋体" w:hAnsi="宋体" w:cs="楷体_GB2312" w:hint="eastAsia"/>
          <w:color w:val="000000"/>
          <w:kern w:val="0"/>
          <w:szCs w:val="21"/>
        </w:rPr>
        <w:t>注：单位，手。</w:t>
      </w:r>
    </w:p>
    <w:p w:rsidR="001B7087" w:rsidRPr="00F36FB2" w:rsidRDefault="001B7087" w:rsidP="001B7087">
      <w:pPr>
        <w:ind w:firstLineChars="200" w:firstLine="640"/>
        <w:rPr>
          <w:rFonts w:ascii="宋体" w:hAnsi="宋体"/>
          <w:sz w:val="32"/>
          <w:szCs w:val="32"/>
        </w:rPr>
      </w:pPr>
      <w:r w:rsidRPr="00F36FB2">
        <w:rPr>
          <w:rFonts w:ascii="宋体" w:hAnsi="宋体" w:hint="eastAsia"/>
          <w:sz w:val="32"/>
          <w:szCs w:val="32"/>
        </w:rPr>
        <w:t>普麦、强麦、早籼稻、菜籽、粳稻、晚籼稻、棉纱</w:t>
      </w:r>
      <w:r w:rsidRPr="00856844">
        <w:rPr>
          <w:rFonts w:ascii="宋体" w:hAnsi="宋体" w:hint="eastAsia"/>
          <w:strike/>
          <w:sz w:val="32"/>
          <w:szCs w:val="32"/>
        </w:rPr>
        <w:t>和</w:t>
      </w:r>
      <w:r w:rsidRPr="00856844">
        <w:rPr>
          <w:rFonts w:ascii="宋体" w:hAnsi="宋体" w:hint="eastAsia"/>
          <w:sz w:val="32"/>
          <w:szCs w:val="32"/>
          <w:shd w:val="pct15" w:color="auto" w:fill="FFFFFF"/>
        </w:rPr>
        <w:t>、</w:t>
      </w:r>
      <w:r w:rsidRPr="00F36FB2">
        <w:rPr>
          <w:rFonts w:ascii="宋体" w:hAnsi="宋体" w:hint="eastAsia"/>
          <w:sz w:val="32"/>
          <w:szCs w:val="32"/>
        </w:rPr>
        <w:t>苹果</w:t>
      </w:r>
      <w:r w:rsidRPr="00856844">
        <w:rPr>
          <w:rFonts w:ascii="宋体" w:hAnsi="宋体" w:hint="eastAsia"/>
          <w:sz w:val="32"/>
          <w:szCs w:val="32"/>
          <w:shd w:val="pct15" w:color="auto" w:fill="FFFFFF"/>
        </w:rPr>
        <w:t>和花生</w:t>
      </w:r>
      <w:r w:rsidRPr="00F36FB2">
        <w:rPr>
          <w:rFonts w:ascii="宋体" w:hAnsi="宋体" w:hint="eastAsia"/>
          <w:sz w:val="32"/>
          <w:szCs w:val="32"/>
        </w:rPr>
        <w:t>期货合约自合约挂牌至交割月前一个月第</w:t>
      </w:r>
      <w:r w:rsidRPr="00F36FB2">
        <w:rPr>
          <w:rFonts w:ascii="宋体" w:hAnsi="宋体"/>
          <w:sz w:val="32"/>
          <w:szCs w:val="32"/>
        </w:rPr>
        <w:t>15个日历日期间的交易日限仓标准见下表：</w:t>
      </w:r>
    </w:p>
    <w:tbl>
      <w:tblPr>
        <w:tblW w:w="5000" w:type="pct"/>
        <w:jc w:val="center"/>
        <w:tblLook w:val="04A0"/>
      </w:tblPr>
      <w:tblGrid>
        <w:gridCol w:w="3361"/>
        <w:gridCol w:w="5161"/>
      </w:tblGrid>
      <w:tr w:rsidR="001B7087" w:rsidRPr="00F36FB2" w:rsidTr="00F05D9A">
        <w:trPr>
          <w:trHeight w:val="285"/>
          <w:jc w:val="center"/>
        </w:trPr>
        <w:tc>
          <w:tcPr>
            <w:tcW w:w="19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B7087" w:rsidRPr="00F36FB2" w:rsidRDefault="001B7087" w:rsidP="00F05D9A">
            <w:pPr>
              <w:jc w:val="center"/>
              <w:rPr>
                <w:rFonts w:ascii="宋体" w:hAnsi="宋体" w:cs="宋体"/>
                <w:color w:val="000000"/>
                <w:kern w:val="0"/>
                <w:sz w:val="24"/>
              </w:rPr>
            </w:pPr>
            <w:r w:rsidRPr="00F36FB2">
              <w:rPr>
                <w:rFonts w:ascii="宋体" w:hAnsi="宋体" w:cs="楷体_GB2312" w:hint="eastAsia"/>
                <w:color w:val="000000"/>
                <w:kern w:val="0"/>
                <w:sz w:val="24"/>
              </w:rPr>
              <w:t>品</w:t>
            </w:r>
            <w:r w:rsidRPr="00F36FB2">
              <w:rPr>
                <w:rFonts w:ascii="宋体" w:hAnsi="宋体" w:cs="楷体_GB2312"/>
                <w:color w:val="000000"/>
                <w:kern w:val="0"/>
                <w:sz w:val="24"/>
              </w:rPr>
              <w:t xml:space="preserve">  </w:t>
            </w:r>
            <w:r w:rsidRPr="00F36FB2">
              <w:rPr>
                <w:rFonts w:ascii="宋体" w:hAnsi="宋体" w:cs="楷体_GB2312" w:hint="eastAsia"/>
                <w:color w:val="000000"/>
                <w:kern w:val="0"/>
                <w:sz w:val="24"/>
              </w:rPr>
              <w:t>种</w:t>
            </w:r>
          </w:p>
        </w:tc>
        <w:tc>
          <w:tcPr>
            <w:tcW w:w="3028" w:type="pct"/>
            <w:tcBorders>
              <w:top w:val="single" w:sz="4" w:space="0" w:color="auto"/>
              <w:left w:val="nil"/>
              <w:bottom w:val="single" w:sz="4" w:space="0" w:color="auto"/>
              <w:right w:val="single" w:sz="4" w:space="0" w:color="auto"/>
            </w:tcBorders>
            <w:shd w:val="clear" w:color="auto" w:fill="auto"/>
            <w:noWrap/>
            <w:vAlign w:val="center"/>
            <w:hideMark/>
          </w:tcPr>
          <w:p w:rsidR="001B7087" w:rsidRPr="00F36FB2" w:rsidRDefault="001B7087" w:rsidP="00F05D9A">
            <w:pPr>
              <w:jc w:val="center"/>
              <w:rPr>
                <w:rFonts w:ascii="宋体" w:hAnsi="宋体" w:cs="宋体"/>
                <w:color w:val="000000"/>
                <w:kern w:val="0"/>
                <w:sz w:val="22"/>
              </w:rPr>
            </w:pPr>
            <w:r w:rsidRPr="00F36FB2">
              <w:rPr>
                <w:rFonts w:ascii="宋体" w:hAnsi="宋体" w:cs="楷体_GB2312" w:hint="eastAsia"/>
                <w:color w:val="000000"/>
                <w:kern w:val="0"/>
                <w:sz w:val="24"/>
              </w:rPr>
              <w:t>非期货公司会员及客户最大单边持仓（手）</w:t>
            </w:r>
          </w:p>
        </w:tc>
      </w:tr>
      <w:tr w:rsidR="001B7087" w:rsidRPr="00F36FB2" w:rsidTr="00F05D9A">
        <w:trPr>
          <w:trHeight w:val="285"/>
          <w:jc w:val="center"/>
        </w:trPr>
        <w:tc>
          <w:tcPr>
            <w:tcW w:w="1972" w:type="pct"/>
            <w:tcBorders>
              <w:top w:val="nil"/>
              <w:left w:val="single" w:sz="4" w:space="0" w:color="auto"/>
              <w:bottom w:val="single" w:sz="4" w:space="0" w:color="auto"/>
              <w:right w:val="single" w:sz="4" w:space="0" w:color="auto"/>
            </w:tcBorders>
            <w:shd w:val="clear" w:color="auto" w:fill="auto"/>
            <w:vAlign w:val="center"/>
            <w:hideMark/>
          </w:tcPr>
          <w:p w:rsidR="001B7087" w:rsidRPr="00F36FB2" w:rsidRDefault="001B7087" w:rsidP="00F05D9A">
            <w:pPr>
              <w:jc w:val="center"/>
              <w:rPr>
                <w:rFonts w:ascii="宋体" w:hAnsi="宋体" w:cs="楷体_GB2312"/>
                <w:color w:val="000000"/>
                <w:kern w:val="0"/>
                <w:sz w:val="24"/>
              </w:rPr>
            </w:pPr>
            <w:r w:rsidRPr="00F36FB2">
              <w:rPr>
                <w:rFonts w:ascii="宋体" w:hAnsi="宋体" w:cs="楷体_GB2312" w:hint="eastAsia"/>
                <w:color w:val="000000"/>
                <w:kern w:val="0"/>
                <w:sz w:val="24"/>
              </w:rPr>
              <w:t>普麦</w:t>
            </w:r>
          </w:p>
        </w:tc>
        <w:tc>
          <w:tcPr>
            <w:tcW w:w="3028" w:type="pct"/>
            <w:tcBorders>
              <w:top w:val="nil"/>
              <w:left w:val="nil"/>
              <w:bottom w:val="single" w:sz="4" w:space="0" w:color="auto"/>
              <w:right w:val="single" w:sz="4" w:space="0" w:color="auto"/>
            </w:tcBorders>
            <w:shd w:val="clear" w:color="auto" w:fill="auto"/>
            <w:vAlign w:val="center"/>
            <w:hideMark/>
          </w:tcPr>
          <w:p w:rsidR="001B7087" w:rsidRPr="00F36FB2" w:rsidRDefault="001B7087" w:rsidP="00F05D9A">
            <w:pPr>
              <w:jc w:val="center"/>
              <w:rPr>
                <w:rFonts w:ascii="宋体" w:hAnsi="宋体" w:cs="楷体_GB2312"/>
                <w:color w:val="000000"/>
                <w:kern w:val="0"/>
                <w:sz w:val="24"/>
              </w:rPr>
            </w:pPr>
            <w:r w:rsidRPr="00F36FB2">
              <w:rPr>
                <w:rFonts w:ascii="宋体" w:hAnsi="宋体" w:cs="楷体_GB2312"/>
                <w:color w:val="000000"/>
                <w:kern w:val="0"/>
                <w:sz w:val="24"/>
              </w:rPr>
              <w:t>2000</w:t>
            </w:r>
          </w:p>
        </w:tc>
      </w:tr>
      <w:tr w:rsidR="001B7087" w:rsidRPr="00F36FB2" w:rsidTr="00F05D9A">
        <w:trPr>
          <w:trHeight w:val="285"/>
          <w:jc w:val="center"/>
        </w:trPr>
        <w:tc>
          <w:tcPr>
            <w:tcW w:w="1972" w:type="pct"/>
            <w:tcBorders>
              <w:top w:val="nil"/>
              <w:left w:val="single" w:sz="4" w:space="0" w:color="auto"/>
              <w:bottom w:val="single" w:sz="4" w:space="0" w:color="auto"/>
              <w:right w:val="single" w:sz="4" w:space="0" w:color="auto"/>
            </w:tcBorders>
            <w:shd w:val="clear" w:color="auto" w:fill="auto"/>
            <w:vAlign w:val="center"/>
            <w:hideMark/>
          </w:tcPr>
          <w:p w:rsidR="001B7087" w:rsidRPr="00F36FB2" w:rsidRDefault="001B7087" w:rsidP="00F05D9A">
            <w:pPr>
              <w:jc w:val="center"/>
              <w:rPr>
                <w:rFonts w:ascii="宋体" w:hAnsi="宋体" w:cs="楷体_GB2312"/>
                <w:color w:val="000000"/>
                <w:kern w:val="0"/>
                <w:sz w:val="24"/>
              </w:rPr>
            </w:pPr>
            <w:r w:rsidRPr="00F36FB2">
              <w:rPr>
                <w:rFonts w:ascii="宋体" w:hAnsi="宋体" w:cs="楷体_GB2312" w:hint="eastAsia"/>
                <w:color w:val="000000"/>
                <w:kern w:val="0"/>
                <w:sz w:val="24"/>
              </w:rPr>
              <w:t>强麦</w:t>
            </w:r>
          </w:p>
        </w:tc>
        <w:tc>
          <w:tcPr>
            <w:tcW w:w="3028" w:type="pct"/>
            <w:tcBorders>
              <w:top w:val="nil"/>
              <w:left w:val="nil"/>
              <w:bottom w:val="single" w:sz="4" w:space="0" w:color="auto"/>
              <w:right w:val="single" w:sz="4" w:space="0" w:color="auto"/>
            </w:tcBorders>
            <w:shd w:val="clear" w:color="auto" w:fill="auto"/>
            <w:vAlign w:val="center"/>
            <w:hideMark/>
          </w:tcPr>
          <w:p w:rsidR="001B7087" w:rsidRPr="00F36FB2" w:rsidRDefault="001B7087" w:rsidP="00F05D9A">
            <w:pPr>
              <w:jc w:val="center"/>
              <w:rPr>
                <w:rFonts w:ascii="宋体" w:hAnsi="宋体" w:cs="楷体_GB2312"/>
                <w:color w:val="000000"/>
                <w:kern w:val="0"/>
                <w:sz w:val="24"/>
              </w:rPr>
            </w:pPr>
            <w:r w:rsidRPr="00F36FB2">
              <w:rPr>
                <w:rFonts w:ascii="宋体" w:hAnsi="宋体" w:cs="楷体_GB2312"/>
                <w:color w:val="000000"/>
                <w:kern w:val="0"/>
                <w:sz w:val="24"/>
              </w:rPr>
              <w:t>1000</w:t>
            </w:r>
          </w:p>
        </w:tc>
      </w:tr>
      <w:tr w:rsidR="001B7087" w:rsidRPr="00F36FB2" w:rsidTr="00F05D9A">
        <w:trPr>
          <w:trHeight w:val="285"/>
          <w:jc w:val="center"/>
        </w:trPr>
        <w:tc>
          <w:tcPr>
            <w:tcW w:w="1972" w:type="pct"/>
            <w:tcBorders>
              <w:top w:val="nil"/>
              <w:left w:val="single" w:sz="4" w:space="0" w:color="auto"/>
              <w:bottom w:val="single" w:sz="4" w:space="0" w:color="auto"/>
              <w:right w:val="single" w:sz="4" w:space="0" w:color="auto"/>
            </w:tcBorders>
            <w:shd w:val="clear" w:color="auto" w:fill="auto"/>
            <w:vAlign w:val="center"/>
            <w:hideMark/>
          </w:tcPr>
          <w:p w:rsidR="001B7087" w:rsidRPr="00F36FB2" w:rsidRDefault="001B7087" w:rsidP="00F05D9A">
            <w:pPr>
              <w:jc w:val="center"/>
              <w:rPr>
                <w:rFonts w:ascii="宋体" w:hAnsi="宋体" w:cs="楷体_GB2312"/>
                <w:color w:val="000000"/>
                <w:kern w:val="0"/>
                <w:sz w:val="24"/>
              </w:rPr>
            </w:pPr>
            <w:r w:rsidRPr="00F36FB2">
              <w:rPr>
                <w:rFonts w:ascii="宋体" w:hAnsi="宋体" w:cs="楷体_GB2312" w:hint="eastAsia"/>
                <w:color w:val="000000"/>
                <w:kern w:val="0"/>
                <w:sz w:val="24"/>
              </w:rPr>
              <w:t>早籼稻</w:t>
            </w:r>
          </w:p>
        </w:tc>
        <w:tc>
          <w:tcPr>
            <w:tcW w:w="3028" w:type="pct"/>
            <w:tcBorders>
              <w:top w:val="nil"/>
              <w:left w:val="nil"/>
              <w:bottom w:val="single" w:sz="4" w:space="0" w:color="auto"/>
              <w:right w:val="single" w:sz="4" w:space="0" w:color="auto"/>
            </w:tcBorders>
            <w:shd w:val="clear" w:color="auto" w:fill="auto"/>
            <w:vAlign w:val="center"/>
            <w:hideMark/>
          </w:tcPr>
          <w:p w:rsidR="001B7087" w:rsidRPr="00F36FB2" w:rsidRDefault="001B7087" w:rsidP="00F05D9A">
            <w:pPr>
              <w:jc w:val="center"/>
              <w:rPr>
                <w:rFonts w:ascii="宋体" w:hAnsi="宋体" w:cs="楷体_GB2312"/>
                <w:color w:val="000000"/>
                <w:kern w:val="0"/>
                <w:sz w:val="24"/>
              </w:rPr>
            </w:pPr>
            <w:r w:rsidRPr="00F36FB2">
              <w:rPr>
                <w:rFonts w:ascii="宋体" w:hAnsi="宋体" w:cs="楷体_GB2312"/>
                <w:color w:val="000000"/>
                <w:kern w:val="0"/>
                <w:sz w:val="24"/>
              </w:rPr>
              <w:t>7500</w:t>
            </w:r>
          </w:p>
        </w:tc>
      </w:tr>
      <w:tr w:rsidR="001B7087" w:rsidRPr="00F36FB2" w:rsidTr="00F05D9A">
        <w:trPr>
          <w:trHeight w:val="285"/>
          <w:jc w:val="center"/>
        </w:trPr>
        <w:tc>
          <w:tcPr>
            <w:tcW w:w="1972" w:type="pct"/>
            <w:tcBorders>
              <w:top w:val="nil"/>
              <w:left w:val="single" w:sz="4" w:space="0" w:color="auto"/>
              <w:bottom w:val="single" w:sz="4" w:space="0" w:color="auto"/>
              <w:right w:val="single" w:sz="4" w:space="0" w:color="auto"/>
            </w:tcBorders>
            <w:shd w:val="clear" w:color="auto" w:fill="auto"/>
            <w:vAlign w:val="center"/>
            <w:hideMark/>
          </w:tcPr>
          <w:p w:rsidR="001B7087" w:rsidRPr="00F36FB2" w:rsidRDefault="001B7087" w:rsidP="00F05D9A">
            <w:pPr>
              <w:jc w:val="center"/>
              <w:rPr>
                <w:rFonts w:ascii="宋体" w:hAnsi="宋体" w:cs="楷体_GB2312"/>
                <w:color w:val="000000"/>
                <w:kern w:val="0"/>
                <w:sz w:val="24"/>
              </w:rPr>
            </w:pPr>
            <w:r w:rsidRPr="00F36FB2">
              <w:rPr>
                <w:rFonts w:ascii="宋体" w:hAnsi="宋体" w:cs="楷体_GB2312" w:hint="eastAsia"/>
                <w:color w:val="000000"/>
                <w:kern w:val="0"/>
                <w:sz w:val="24"/>
              </w:rPr>
              <w:t>菜籽</w:t>
            </w:r>
          </w:p>
        </w:tc>
        <w:tc>
          <w:tcPr>
            <w:tcW w:w="3028" w:type="pct"/>
            <w:tcBorders>
              <w:top w:val="nil"/>
              <w:left w:val="nil"/>
              <w:bottom w:val="single" w:sz="4" w:space="0" w:color="auto"/>
              <w:right w:val="single" w:sz="4" w:space="0" w:color="auto"/>
            </w:tcBorders>
            <w:shd w:val="clear" w:color="auto" w:fill="auto"/>
            <w:vAlign w:val="center"/>
            <w:hideMark/>
          </w:tcPr>
          <w:p w:rsidR="001B7087" w:rsidRPr="00F36FB2" w:rsidRDefault="001B7087" w:rsidP="00F05D9A">
            <w:pPr>
              <w:jc w:val="center"/>
              <w:rPr>
                <w:rFonts w:ascii="宋体" w:hAnsi="宋体" w:cs="楷体_GB2312"/>
                <w:color w:val="000000"/>
                <w:kern w:val="0"/>
                <w:sz w:val="24"/>
              </w:rPr>
            </w:pPr>
            <w:r w:rsidRPr="00F36FB2">
              <w:rPr>
                <w:rFonts w:ascii="宋体" w:hAnsi="宋体" w:cs="楷体_GB2312"/>
                <w:color w:val="000000"/>
                <w:kern w:val="0"/>
                <w:sz w:val="24"/>
              </w:rPr>
              <w:t>10000</w:t>
            </w:r>
          </w:p>
        </w:tc>
      </w:tr>
      <w:tr w:rsidR="001B7087" w:rsidRPr="00F36FB2" w:rsidTr="00F05D9A">
        <w:trPr>
          <w:trHeight w:val="285"/>
          <w:jc w:val="center"/>
        </w:trPr>
        <w:tc>
          <w:tcPr>
            <w:tcW w:w="1972" w:type="pct"/>
            <w:tcBorders>
              <w:top w:val="nil"/>
              <w:left w:val="single" w:sz="4" w:space="0" w:color="auto"/>
              <w:bottom w:val="single" w:sz="4" w:space="0" w:color="auto"/>
              <w:right w:val="single" w:sz="4" w:space="0" w:color="auto"/>
            </w:tcBorders>
            <w:shd w:val="clear" w:color="auto" w:fill="auto"/>
            <w:vAlign w:val="center"/>
            <w:hideMark/>
          </w:tcPr>
          <w:p w:rsidR="001B7087" w:rsidRPr="00F36FB2" w:rsidRDefault="001B7087" w:rsidP="00F05D9A">
            <w:pPr>
              <w:jc w:val="center"/>
              <w:rPr>
                <w:rFonts w:ascii="宋体" w:hAnsi="宋体" w:cs="楷体_GB2312"/>
                <w:color w:val="000000"/>
                <w:kern w:val="0"/>
                <w:sz w:val="24"/>
              </w:rPr>
            </w:pPr>
            <w:r w:rsidRPr="00F36FB2">
              <w:rPr>
                <w:rFonts w:ascii="宋体" w:hAnsi="宋体" w:cs="楷体_GB2312" w:hint="eastAsia"/>
                <w:color w:val="000000"/>
                <w:kern w:val="0"/>
                <w:sz w:val="24"/>
              </w:rPr>
              <w:t>粳稻</w:t>
            </w:r>
          </w:p>
        </w:tc>
        <w:tc>
          <w:tcPr>
            <w:tcW w:w="3028" w:type="pct"/>
            <w:tcBorders>
              <w:top w:val="nil"/>
              <w:left w:val="nil"/>
              <w:bottom w:val="single" w:sz="4" w:space="0" w:color="auto"/>
              <w:right w:val="single" w:sz="4" w:space="0" w:color="auto"/>
            </w:tcBorders>
            <w:shd w:val="clear" w:color="auto" w:fill="auto"/>
            <w:vAlign w:val="center"/>
            <w:hideMark/>
          </w:tcPr>
          <w:p w:rsidR="001B7087" w:rsidRPr="00F36FB2" w:rsidRDefault="001B7087" w:rsidP="00F05D9A">
            <w:pPr>
              <w:jc w:val="center"/>
              <w:rPr>
                <w:rFonts w:ascii="宋体" w:hAnsi="宋体" w:cs="楷体_GB2312"/>
                <w:color w:val="000000"/>
                <w:kern w:val="0"/>
                <w:sz w:val="24"/>
              </w:rPr>
            </w:pPr>
            <w:r w:rsidRPr="00F36FB2">
              <w:rPr>
                <w:rFonts w:ascii="宋体" w:hAnsi="宋体" w:cs="楷体_GB2312"/>
                <w:color w:val="000000"/>
                <w:kern w:val="0"/>
                <w:sz w:val="24"/>
              </w:rPr>
              <w:t>20000</w:t>
            </w:r>
          </w:p>
        </w:tc>
      </w:tr>
      <w:tr w:rsidR="001B7087" w:rsidRPr="00F36FB2" w:rsidTr="00F05D9A">
        <w:trPr>
          <w:trHeight w:val="285"/>
          <w:jc w:val="center"/>
        </w:trPr>
        <w:tc>
          <w:tcPr>
            <w:tcW w:w="1972" w:type="pct"/>
            <w:tcBorders>
              <w:top w:val="nil"/>
              <w:left w:val="single" w:sz="4" w:space="0" w:color="auto"/>
              <w:bottom w:val="single" w:sz="4" w:space="0" w:color="auto"/>
              <w:right w:val="single" w:sz="4" w:space="0" w:color="auto"/>
            </w:tcBorders>
            <w:shd w:val="clear" w:color="auto" w:fill="auto"/>
            <w:vAlign w:val="center"/>
            <w:hideMark/>
          </w:tcPr>
          <w:p w:rsidR="001B7087" w:rsidRPr="00F36FB2" w:rsidRDefault="001B7087" w:rsidP="00F05D9A">
            <w:pPr>
              <w:jc w:val="center"/>
              <w:rPr>
                <w:rFonts w:ascii="宋体" w:hAnsi="宋体" w:cs="楷体_GB2312"/>
                <w:color w:val="000000"/>
                <w:kern w:val="0"/>
                <w:sz w:val="24"/>
              </w:rPr>
            </w:pPr>
            <w:r w:rsidRPr="00F36FB2">
              <w:rPr>
                <w:rFonts w:ascii="宋体" w:hAnsi="宋体" w:cs="楷体_GB2312" w:hint="eastAsia"/>
                <w:color w:val="000000"/>
                <w:kern w:val="0"/>
                <w:sz w:val="24"/>
              </w:rPr>
              <w:t>晚籼稻</w:t>
            </w:r>
          </w:p>
        </w:tc>
        <w:tc>
          <w:tcPr>
            <w:tcW w:w="3028" w:type="pct"/>
            <w:tcBorders>
              <w:top w:val="nil"/>
              <w:left w:val="nil"/>
              <w:bottom w:val="single" w:sz="4" w:space="0" w:color="auto"/>
              <w:right w:val="single" w:sz="4" w:space="0" w:color="auto"/>
            </w:tcBorders>
            <w:shd w:val="clear" w:color="auto" w:fill="auto"/>
            <w:vAlign w:val="center"/>
            <w:hideMark/>
          </w:tcPr>
          <w:p w:rsidR="001B7087" w:rsidRPr="00F36FB2" w:rsidRDefault="001B7087" w:rsidP="00F05D9A">
            <w:pPr>
              <w:jc w:val="center"/>
              <w:rPr>
                <w:rFonts w:ascii="宋体" w:hAnsi="宋体" w:cs="楷体_GB2312"/>
                <w:color w:val="000000"/>
                <w:kern w:val="0"/>
                <w:sz w:val="24"/>
              </w:rPr>
            </w:pPr>
            <w:r w:rsidRPr="00F36FB2">
              <w:rPr>
                <w:rFonts w:ascii="宋体" w:hAnsi="宋体" w:cs="楷体_GB2312"/>
                <w:color w:val="000000"/>
                <w:kern w:val="0"/>
                <w:sz w:val="24"/>
              </w:rPr>
              <w:t>20000</w:t>
            </w:r>
          </w:p>
        </w:tc>
      </w:tr>
      <w:tr w:rsidR="001B7087" w:rsidRPr="00F36FB2" w:rsidTr="00F05D9A">
        <w:trPr>
          <w:trHeight w:val="285"/>
          <w:jc w:val="center"/>
        </w:trPr>
        <w:tc>
          <w:tcPr>
            <w:tcW w:w="19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B7087" w:rsidRPr="00F36FB2" w:rsidRDefault="001B7087" w:rsidP="00F05D9A">
            <w:pPr>
              <w:jc w:val="center"/>
              <w:rPr>
                <w:rFonts w:ascii="宋体" w:hAnsi="宋体" w:cs="楷体_GB2312"/>
                <w:color w:val="000000"/>
                <w:kern w:val="0"/>
                <w:sz w:val="24"/>
              </w:rPr>
            </w:pPr>
            <w:r w:rsidRPr="00F36FB2">
              <w:rPr>
                <w:rFonts w:ascii="宋体" w:hAnsi="宋体" w:cs="楷体_GB2312" w:hint="eastAsia"/>
                <w:color w:val="000000"/>
                <w:kern w:val="0"/>
                <w:sz w:val="24"/>
              </w:rPr>
              <w:t>棉纱</w:t>
            </w:r>
          </w:p>
        </w:tc>
        <w:tc>
          <w:tcPr>
            <w:tcW w:w="302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B7087" w:rsidRPr="00F36FB2" w:rsidRDefault="001B7087" w:rsidP="00F05D9A">
            <w:pPr>
              <w:jc w:val="center"/>
              <w:rPr>
                <w:rFonts w:ascii="宋体" w:hAnsi="宋体" w:cs="楷体_GB2312"/>
                <w:color w:val="000000"/>
                <w:kern w:val="0"/>
                <w:sz w:val="24"/>
              </w:rPr>
            </w:pPr>
            <w:r w:rsidRPr="00F36FB2">
              <w:rPr>
                <w:rFonts w:ascii="宋体" w:hAnsi="宋体" w:cs="楷体_GB2312"/>
                <w:color w:val="000000"/>
                <w:kern w:val="0"/>
                <w:sz w:val="24"/>
              </w:rPr>
              <w:t>5000</w:t>
            </w:r>
          </w:p>
        </w:tc>
      </w:tr>
      <w:tr w:rsidR="001B7087" w:rsidRPr="00F36FB2" w:rsidTr="00F05D9A">
        <w:trPr>
          <w:trHeight w:val="285"/>
          <w:jc w:val="center"/>
        </w:trPr>
        <w:tc>
          <w:tcPr>
            <w:tcW w:w="19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B7087" w:rsidRPr="00F36FB2" w:rsidRDefault="001B7087" w:rsidP="00F05D9A">
            <w:pPr>
              <w:jc w:val="center"/>
              <w:rPr>
                <w:rFonts w:ascii="宋体" w:hAnsi="宋体" w:cs="楷体_GB2312"/>
                <w:color w:val="000000"/>
                <w:kern w:val="0"/>
                <w:sz w:val="24"/>
              </w:rPr>
            </w:pPr>
            <w:r w:rsidRPr="00F36FB2">
              <w:rPr>
                <w:rFonts w:ascii="宋体" w:hAnsi="宋体" w:cs="楷体_GB2312" w:hint="eastAsia"/>
                <w:color w:val="000000"/>
                <w:kern w:val="0"/>
                <w:sz w:val="24"/>
              </w:rPr>
              <w:t>苹果</w:t>
            </w:r>
          </w:p>
        </w:tc>
        <w:tc>
          <w:tcPr>
            <w:tcW w:w="302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B7087" w:rsidRPr="00F36FB2" w:rsidRDefault="001B7087" w:rsidP="00F05D9A">
            <w:pPr>
              <w:jc w:val="center"/>
              <w:rPr>
                <w:rFonts w:ascii="宋体" w:hAnsi="宋体" w:cs="楷体_GB2312"/>
                <w:color w:val="000000"/>
                <w:kern w:val="0"/>
                <w:sz w:val="24"/>
              </w:rPr>
            </w:pPr>
            <w:r w:rsidRPr="00F36FB2">
              <w:rPr>
                <w:rFonts w:ascii="宋体" w:hAnsi="宋体" w:cs="楷体_GB2312"/>
                <w:color w:val="000000"/>
                <w:kern w:val="0"/>
                <w:sz w:val="24"/>
              </w:rPr>
              <w:t>1000</w:t>
            </w:r>
          </w:p>
        </w:tc>
      </w:tr>
      <w:tr w:rsidR="001B7087" w:rsidRPr="00F36FB2" w:rsidTr="00F05D9A">
        <w:trPr>
          <w:trHeight w:val="285"/>
          <w:jc w:val="center"/>
        </w:trPr>
        <w:tc>
          <w:tcPr>
            <w:tcW w:w="19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B7087" w:rsidRPr="00856844" w:rsidRDefault="001B7087" w:rsidP="00F05D9A">
            <w:pPr>
              <w:jc w:val="center"/>
              <w:rPr>
                <w:rFonts w:ascii="宋体" w:hAnsi="宋体" w:cs="楷体_GB2312"/>
                <w:color w:val="000000"/>
                <w:kern w:val="0"/>
                <w:sz w:val="24"/>
                <w:shd w:val="pct15" w:color="auto" w:fill="FFFFFF"/>
              </w:rPr>
            </w:pPr>
            <w:r w:rsidRPr="00856844">
              <w:rPr>
                <w:rFonts w:ascii="宋体" w:hAnsi="宋体" w:cs="楷体_GB2312" w:hint="eastAsia"/>
                <w:color w:val="000000"/>
                <w:kern w:val="0"/>
                <w:sz w:val="24"/>
                <w:shd w:val="pct15" w:color="auto" w:fill="FFFFFF"/>
              </w:rPr>
              <w:t>花生</w:t>
            </w:r>
          </w:p>
        </w:tc>
        <w:tc>
          <w:tcPr>
            <w:tcW w:w="302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B7087" w:rsidRPr="00856844" w:rsidRDefault="001B7087" w:rsidP="00F05D9A">
            <w:pPr>
              <w:jc w:val="center"/>
              <w:rPr>
                <w:rFonts w:ascii="宋体" w:hAnsi="宋体" w:cs="楷体_GB2312"/>
                <w:color w:val="000000"/>
                <w:kern w:val="0"/>
                <w:sz w:val="24"/>
                <w:shd w:val="pct15" w:color="auto" w:fill="FFFFFF"/>
              </w:rPr>
            </w:pPr>
            <w:r w:rsidRPr="00856844">
              <w:rPr>
                <w:rFonts w:ascii="宋体" w:hAnsi="宋体" w:cs="楷体_GB2312"/>
                <w:color w:val="000000"/>
                <w:kern w:val="0"/>
                <w:sz w:val="24"/>
                <w:shd w:val="pct15" w:color="auto" w:fill="FFFFFF"/>
              </w:rPr>
              <w:t>3000</w:t>
            </w:r>
          </w:p>
        </w:tc>
      </w:tr>
    </w:tbl>
    <w:p w:rsidR="001B7087" w:rsidRPr="002A79B1" w:rsidRDefault="001B7087" w:rsidP="001B7087">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红枣期货合约自合约挂牌至交割月前一个月第15个日历日期间的交易日限仓标准见下表：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55"/>
        <w:gridCol w:w="3402"/>
        <w:gridCol w:w="3339"/>
      </w:tblGrid>
      <w:tr w:rsidR="001B7087" w:rsidRPr="002A79B1" w:rsidTr="00F05D9A">
        <w:trPr>
          <w:jc w:val="center"/>
        </w:trPr>
        <w:tc>
          <w:tcPr>
            <w:tcW w:w="1555" w:type="dxa"/>
            <w:vMerge w:val="restart"/>
            <w:tcBorders>
              <w:top w:val="single" w:sz="4" w:space="0" w:color="auto"/>
              <w:left w:val="single" w:sz="4" w:space="0" w:color="auto"/>
              <w:bottom w:val="single" w:sz="4" w:space="0" w:color="auto"/>
              <w:right w:val="single" w:sz="4" w:space="0" w:color="auto"/>
            </w:tcBorders>
            <w:vAlign w:val="center"/>
            <w:hideMark/>
          </w:tcPr>
          <w:p w:rsidR="001B7087" w:rsidRPr="002A79B1" w:rsidRDefault="001B7087" w:rsidP="00F05D9A">
            <w:pPr>
              <w:widowControl/>
              <w:jc w:val="center"/>
              <w:rPr>
                <w:rFonts w:ascii="宋体" w:hAnsi="宋体" w:cs="楷体_GB2312"/>
                <w:kern w:val="0"/>
                <w:sz w:val="24"/>
              </w:rPr>
            </w:pPr>
            <w:r w:rsidRPr="002A79B1">
              <w:rPr>
                <w:rFonts w:ascii="宋体" w:hAnsi="宋体" w:cs="楷体_GB2312" w:hint="eastAsia"/>
                <w:kern w:val="0"/>
                <w:sz w:val="24"/>
              </w:rPr>
              <w:t>品种</w:t>
            </w:r>
          </w:p>
        </w:tc>
        <w:tc>
          <w:tcPr>
            <w:tcW w:w="6741" w:type="dxa"/>
            <w:gridSpan w:val="2"/>
            <w:tcBorders>
              <w:top w:val="single" w:sz="4" w:space="0" w:color="auto"/>
              <w:left w:val="single" w:sz="4" w:space="0" w:color="auto"/>
              <w:bottom w:val="single" w:sz="4" w:space="0" w:color="auto"/>
              <w:right w:val="single" w:sz="4" w:space="0" w:color="auto"/>
            </w:tcBorders>
            <w:vAlign w:val="center"/>
            <w:hideMark/>
          </w:tcPr>
          <w:p w:rsidR="001B7087" w:rsidRPr="002A79B1" w:rsidRDefault="001B7087" w:rsidP="00F05D9A">
            <w:pPr>
              <w:widowControl/>
              <w:jc w:val="center"/>
              <w:rPr>
                <w:rFonts w:ascii="宋体" w:hAnsi="宋体" w:cs="楷体_GB2312"/>
                <w:kern w:val="0"/>
                <w:sz w:val="24"/>
              </w:rPr>
            </w:pPr>
            <w:r w:rsidRPr="002A79B1">
              <w:rPr>
                <w:rFonts w:ascii="宋体" w:hAnsi="宋体" w:cs="楷体_GB2312" w:hint="eastAsia"/>
                <w:kern w:val="0"/>
                <w:sz w:val="24"/>
              </w:rPr>
              <w:t>非期货公司会员及客户最大单边持仓（手）</w:t>
            </w:r>
          </w:p>
        </w:tc>
      </w:tr>
      <w:tr w:rsidR="001B7087" w:rsidRPr="002A79B1" w:rsidTr="00F05D9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B7087" w:rsidRPr="002A79B1" w:rsidRDefault="001B7087" w:rsidP="00F05D9A">
            <w:pPr>
              <w:widowControl/>
              <w:jc w:val="left"/>
              <w:rPr>
                <w:rFonts w:ascii="宋体" w:hAnsi="宋体" w:cs="楷体_GB2312"/>
                <w:kern w:val="0"/>
                <w:sz w:val="24"/>
              </w:rPr>
            </w:pPr>
          </w:p>
        </w:tc>
        <w:tc>
          <w:tcPr>
            <w:tcW w:w="3402" w:type="dxa"/>
            <w:tcBorders>
              <w:top w:val="single" w:sz="4" w:space="0" w:color="auto"/>
              <w:left w:val="single" w:sz="4" w:space="0" w:color="auto"/>
              <w:bottom w:val="single" w:sz="4" w:space="0" w:color="auto"/>
              <w:right w:val="single" w:sz="4" w:space="0" w:color="auto"/>
            </w:tcBorders>
            <w:vAlign w:val="center"/>
            <w:hideMark/>
          </w:tcPr>
          <w:p w:rsidR="001B7087" w:rsidRPr="002A79B1" w:rsidRDefault="001B7087" w:rsidP="00F05D9A">
            <w:pPr>
              <w:widowControl/>
              <w:jc w:val="center"/>
              <w:rPr>
                <w:rFonts w:ascii="宋体" w:hAnsi="宋体" w:cs="楷体_GB2312"/>
                <w:kern w:val="0"/>
                <w:sz w:val="24"/>
              </w:rPr>
            </w:pPr>
            <w:r w:rsidRPr="002A79B1">
              <w:rPr>
                <w:rFonts w:ascii="宋体" w:hAnsi="宋体" w:cs="楷体_GB2312" w:hint="eastAsia"/>
                <w:kern w:val="0"/>
                <w:sz w:val="24"/>
              </w:rPr>
              <w:t>自挂牌至交割月前二个月最后</w:t>
            </w:r>
            <w:r w:rsidRPr="002A79B1">
              <w:rPr>
                <w:rFonts w:ascii="宋体" w:hAnsi="宋体" w:cs="楷体_GB2312" w:hint="eastAsia"/>
                <w:kern w:val="0"/>
                <w:sz w:val="24"/>
              </w:rPr>
              <w:lastRenderedPageBreak/>
              <w:t>一个日历日期间的交易日</w:t>
            </w:r>
          </w:p>
        </w:tc>
        <w:tc>
          <w:tcPr>
            <w:tcW w:w="3339" w:type="dxa"/>
            <w:tcBorders>
              <w:top w:val="single" w:sz="4" w:space="0" w:color="auto"/>
              <w:left w:val="single" w:sz="4" w:space="0" w:color="auto"/>
              <w:bottom w:val="single" w:sz="4" w:space="0" w:color="auto"/>
              <w:right w:val="single" w:sz="4" w:space="0" w:color="auto"/>
            </w:tcBorders>
            <w:vAlign w:val="center"/>
            <w:hideMark/>
          </w:tcPr>
          <w:p w:rsidR="001B7087" w:rsidRPr="002A79B1" w:rsidRDefault="001B7087" w:rsidP="00F05D9A">
            <w:pPr>
              <w:widowControl/>
              <w:jc w:val="center"/>
              <w:rPr>
                <w:rFonts w:ascii="宋体" w:hAnsi="宋体" w:cs="楷体_GB2312"/>
                <w:kern w:val="0"/>
                <w:sz w:val="24"/>
              </w:rPr>
            </w:pPr>
            <w:r w:rsidRPr="002A79B1">
              <w:rPr>
                <w:rFonts w:ascii="宋体" w:hAnsi="宋体" w:cs="楷体_GB2312" w:hint="eastAsia"/>
                <w:kern w:val="0"/>
                <w:sz w:val="24"/>
              </w:rPr>
              <w:lastRenderedPageBreak/>
              <w:t>自交割月前一个月第一个日历</w:t>
            </w:r>
            <w:r w:rsidRPr="002A79B1">
              <w:rPr>
                <w:rFonts w:ascii="宋体" w:hAnsi="宋体" w:cs="楷体_GB2312" w:hint="eastAsia"/>
                <w:kern w:val="0"/>
                <w:sz w:val="24"/>
              </w:rPr>
              <w:lastRenderedPageBreak/>
              <w:t>日至交割月前一个月第15个日历日期间的交易日</w:t>
            </w:r>
          </w:p>
        </w:tc>
      </w:tr>
      <w:tr w:rsidR="001B7087" w:rsidRPr="002A79B1" w:rsidTr="00F05D9A">
        <w:trPr>
          <w:jc w:val="center"/>
        </w:trPr>
        <w:tc>
          <w:tcPr>
            <w:tcW w:w="1555" w:type="dxa"/>
            <w:tcBorders>
              <w:top w:val="single" w:sz="4" w:space="0" w:color="auto"/>
              <w:left w:val="single" w:sz="4" w:space="0" w:color="auto"/>
              <w:bottom w:val="single" w:sz="4" w:space="0" w:color="auto"/>
              <w:right w:val="single" w:sz="4" w:space="0" w:color="auto"/>
            </w:tcBorders>
            <w:vAlign w:val="center"/>
            <w:hideMark/>
          </w:tcPr>
          <w:p w:rsidR="001B7087" w:rsidRPr="002A79B1" w:rsidRDefault="001B7087" w:rsidP="00F05D9A">
            <w:pPr>
              <w:widowControl/>
              <w:jc w:val="center"/>
              <w:rPr>
                <w:rFonts w:ascii="宋体" w:hAnsi="宋体" w:cs="楷体_GB2312"/>
                <w:kern w:val="0"/>
                <w:sz w:val="24"/>
              </w:rPr>
            </w:pPr>
            <w:r w:rsidRPr="002A79B1">
              <w:rPr>
                <w:rFonts w:ascii="宋体" w:hAnsi="宋体" w:cs="楷体_GB2312" w:hint="eastAsia"/>
                <w:kern w:val="0"/>
                <w:sz w:val="24"/>
              </w:rPr>
              <w:lastRenderedPageBreak/>
              <w:t>红枣</w:t>
            </w:r>
          </w:p>
        </w:tc>
        <w:tc>
          <w:tcPr>
            <w:tcW w:w="3402" w:type="dxa"/>
            <w:tcBorders>
              <w:top w:val="single" w:sz="4" w:space="0" w:color="auto"/>
              <w:left w:val="single" w:sz="4" w:space="0" w:color="auto"/>
              <w:bottom w:val="single" w:sz="4" w:space="0" w:color="auto"/>
              <w:right w:val="single" w:sz="4" w:space="0" w:color="auto"/>
            </w:tcBorders>
            <w:vAlign w:val="center"/>
            <w:hideMark/>
          </w:tcPr>
          <w:p w:rsidR="001B7087" w:rsidRPr="002A79B1" w:rsidRDefault="001B7087" w:rsidP="00F05D9A">
            <w:pPr>
              <w:widowControl/>
              <w:jc w:val="center"/>
              <w:rPr>
                <w:rFonts w:ascii="宋体" w:hAnsi="宋体" w:cs="楷体_GB2312"/>
                <w:kern w:val="0"/>
                <w:sz w:val="24"/>
              </w:rPr>
            </w:pPr>
            <w:r>
              <w:rPr>
                <w:rFonts w:ascii="宋体" w:hAnsi="宋体" w:cs="楷体_GB2312" w:hint="eastAsia"/>
                <w:kern w:val="0"/>
                <w:sz w:val="24"/>
              </w:rPr>
              <w:t>600</w:t>
            </w:r>
          </w:p>
        </w:tc>
        <w:tc>
          <w:tcPr>
            <w:tcW w:w="3339" w:type="dxa"/>
            <w:tcBorders>
              <w:top w:val="single" w:sz="4" w:space="0" w:color="auto"/>
              <w:left w:val="single" w:sz="4" w:space="0" w:color="auto"/>
              <w:bottom w:val="single" w:sz="4" w:space="0" w:color="auto"/>
              <w:right w:val="single" w:sz="4" w:space="0" w:color="auto"/>
            </w:tcBorders>
            <w:vAlign w:val="center"/>
            <w:hideMark/>
          </w:tcPr>
          <w:p w:rsidR="001B7087" w:rsidRPr="002A79B1" w:rsidRDefault="001B7087" w:rsidP="00F05D9A">
            <w:pPr>
              <w:widowControl/>
              <w:jc w:val="center"/>
              <w:rPr>
                <w:rFonts w:ascii="宋体" w:hAnsi="宋体" w:cs="楷体_GB2312"/>
                <w:kern w:val="0"/>
                <w:sz w:val="24"/>
              </w:rPr>
            </w:pPr>
            <w:r>
              <w:rPr>
                <w:rFonts w:ascii="宋体" w:hAnsi="宋体" w:cs="楷体_GB2312" w:hint="eastAsia"/>
                <w:kern w:val="0"/>
                <w:sz w:val="24"/>
              </w:rPr>
              <w:t>200</w:t>
            </w:r>
          </w:p>
        </w:tc>
      </w:tr>
    </w:tbl>
    <w:p w:rsidR="001B7087" w:rsidRDefault="001B7087" w:rsidP="001B7087">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各品种期货合约自交割月前一个月第16个日历日至交割月限仓标准见下表：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09"/>
        <w:gridCol w:w="3262"/>
        <w:gridCol w:w="3451"/>
      </w:tblGrid>
      <w:tr w:rsidR="001B7087" w:rsidRPr="00DE6382" w:rsidTr="00F05D9A">
        <w:trPr>
          <w:trHeight w:val="285"/>
        </w:trPr>
        <w:tc>
          <w:tcPr>
            <w:tcW w:w="1061" w:type="pct"/>
            <w:vMerge w:val="restart"/>
            <w:shd w:val="clear" w:color="auto" w:fill="auto"/>
            <w:vAlign w:val="center"/>
            <w:hideMark/>
          </w:tcPr>
          <w:p w:rsidR="001B7087" w:rsidRPr="00F36FB2" w:rsidRDefault="001B7087" w:rsidP="00F05D9A">
            <w:pPr>
              <w:jc w:val="center"/>
              <w:rPr>
                <w:rFonts w:ascii="宋体" w:hAnsi="宋体" w:cs="楷体_GB2312"/>
                <w:color w:val="000000"/>
                <w:kern w:val="0"/>
                <w:sz w:val="24"/>
              </w:rPr>
            </w:pPr>
            <w:r w:rsidRPr="00F36FB2">
              <w:rPr>
                <w:rFonts w:ascii="宋体" w:hAnsi="宋体" w:cs="楷体_GB2312" w:hint="eastAsia"/>
                <w:color w:val="000000"/>
                <w:kern w:val="0"/>
                <w:sz w:val="24"/>
              </w:rPr>
              <w:t>品</w:t>
            </w:r>
            <w:r w:rsidRPr="00F36FB2">
              <w:rPr>
                <w:rFonts w:ascii="宋体" w:hAnsi="宋体" w:cs="楷体_GB2312"/>
                <w:color w:val="000000"/>
                <w:kern w:val="0"/>
                <w:sz w:val="24"/>
              </w:rPr>
              <w:t xml:space="preserve">  </w:t>
            </w:r>
            <w:r w:rsidRPr="00F36FB2">
              <w:rPr>
                <w:rFonts w:ascii="宋体" w:hAnsi="宋体" w:cs="楷体_GB2312" w:hint="eastAsia"/>
                <w:color w:val="000000"/>
                <w:kern w:val="0"/>
                <w:sz w:val="24"/>
              </w:rPr>
              <w:t>种</w:t>
            </w:r>
          </w:p>
        </w:tc>
        <w:tc>
          <w:tcPr>
            <w:tcW w:w="3939" w:type="pct"/>
            <w:gridSpan w:val="2"/>
            <w:shd w:val="clear" w:color="auto" w:fill="auto"/>
            <w:vAlign w:val="center"/>
            <w:hideMark/>
          </w:tcPr>
          <w:p w:rsidR="001B7087" w:rsidRPr="00F36FB2" w:rsidRDefault="001B7087" w:rsidP="00F05D9A">
            <w:pPr>
              <w:jc w:val="center"/>
              <w:rPr>
                <w:rFonts w:ascii="宋体" w:hAnsi="宋体" w:cs="楷体_GB2312"/>
                <w:color w:val="000000"/>
                <w:kern w:val="0"/>
                <w:sz w:val="24"/>
              </w:rPr>
            </w:pPr>
            <w:r w:rsidRPr="00F36FB2">
              <w:rPr>
                <w:rFonts w:ascii="宋体" w:hAnsi="宋体" w:cs="楷体_GB2312" w:hint="eastAsia"/>
                <w:color w:val="000000"/>
                <w:kern w:val="0"/>
                <w:sz w:val="24"/>
              </w:rPr>
              <w:t>非期货公司会员及客户最大单边持仓（手）</w:t>
            </w:r>
          </w:p>
        </w:tc>
      </w:tr>
      <w:tr w:rsidR="001B7087" w:rsidRPr="00DE6382" w:rsidTr="00F05D9A">
        <w:trPr>
          <w:trHeight w:val="285"/>
        </w:trPr>
        <w:tc>
          <w:tcPr>
            <w:tcW w:w="1061" w:type="pct"/>
            <w:vMerge/>
            <w:vAlign w:val="center"/>
            <w:hideMark/>
          </w:tcPr>
          <w:p w:rsidR="001B7087" w:rsidRPr="00F36FB2" w:rsidRDefault="001B7087" w:rsidP="00F05D9A">
            <w:pPr>
              <w:keepNext/>
              <w:keepLines/>
              <w:spacing w:before="340" w:after="330" w:line="578" w:lineRule="auto"/>
              <w:ind w:firstLineChars="95" w:firstLine="228"/>
              <w:jc w:val="center"/>
              <w:outlineLvl w:val="0"/>
              <w:rPr>
                <w:rFonts w:ascii="宋体" w:hAnsi="宋体" w:cs="楷体_GB2312"/>
                <w:color w:val="000000"/>
                <w:kern w:val="0"/>
                <w:sz w:val="24"/>
              </w:rPr>
            </w:pPr>
          </w:p>
        </w:tc>
        <w:tc>
          <w:tcPr>
            <w:tcW w:w="1914" w:type="pct"/>
            <w:vMerge w:val="restart"/>
            <w:shd w:val="clear" w:color="auto" w:fill="auto"/>
            <w:vAlign w:val="center"/>
            <w:hideMark/>
          </w:tcPr>
          <w:p w:rsidR="001B7087" w:rsidRPr="00F36FB2" w:rsidRDefault="001B7087" w:rsidP="00F05D9A">
            <w:pPr>
              <w:jc w:val="center"/>
              <w:rPr>
                <w:rFonts w:ascii="宋体" w:hAnsi="宋体" w:cs="楷体_GB2312"/>
                <w:color w:val="000000"/>
                <w:kern w:val="0"/>
                <w:sz w:val="24"/>
              </w:rPr>
            </w:pPr>
            <w:r w:rsidRPr="00F36FB2">
              <w:rPr>
                <w:rFonts w:ascii="宋体" w:hAnsi="宋体" w:cs="楷体_GB2312" w:hint="eastAsia"/>
                <w:color w:val="000000"/>
                <w:kern w:val="0"/>
                <w:sz w:val="24"/>
              </w:rPr>
              <w:t>交割月前一个月第</w:t>
            </w:r>
            <w:r w:rsidRPr="00F36FB2">
              <w:rPr>
                <w:rFonts w:ascii="宋体" w:hAnsi="宋体" w:cs="楷体_GB2312"/>
                <w:color w:val="000000"/>
                <w:kern w:val="0"/>
                <w:sz w:val="24"/>
              </w:rPr>
              <w:t>16个日历日至交割月前一个月最后一个日历日期间的交易日</w:t>
            </w:r>
          </w:p>
        </w:tc>
        <w:tc>
          <w:tcPr>
            <w:tcW w:w="2025" w:type="pct"/>
            <w:tcBorders>
              <w:bottom w:val="nil"/>
            </w:tcBorders>
            <w:shd w:val="clear" w:color="auto" w:fill="auto"/>
            <w:noWrap/>
            <w:vAlign w:val="center"/>
            <w:hideMark/>
          </w:tcPr>
          <w:p w:rsidR="001B7087" w:rsidRPr="00F36FB2" w:rsidRDefault="001B7087" w:rsidP="00F05D9A">
            <w:pPr>
              <w:jc w:val="center"/>
              <w:rPr>
                <w:rFonts w:ascii="宋体" w:hAnsi="宋体" w:cs="楷体_GB2312"/>
                <w:color w:val="000000"/>
                <w:kern w:val="0"/>
                <w:sz w:val="24"/>
              </w:rPr>
            </w:pPr>
            <w:r w:rsidRPr="00F36FB2">
              <w:rPr>
                <w:rFonts w:ascii="宋体" w:hAnsi="宋体" w:cs="楷体_GB2312" w:hint="eastAsia"/>
                <w:color w:val="000000"/>
                <w:kern w:val="0"/>
                <w:sz w:val="24"/>
              </w:rPr>
              <w:t>交割月份</w:t>
            </w:r>
          </w:p>
        </w:tc>
      </w:tr>
      <w:tr w:rsidR="001B7087" w:rsidRPr="00DE6382" w:rsidTr="00F05D9A">
        <w:trPr>
          <w:trHeight w:val="300"/>
        </w:trPr>
        <w:tc>
          <w:tcPr>
            <w:tcW w:w="1061" w:type="pct"/>
            <w:vMerge/>
            <w:vAlign w:val="center"/>
            <w:hideMark/>
          </w:tcPr>
          <w:p w:rsidR="001B7087" w:rsidRPr="00F36FB2" w:rsidRDefault="001B7087" w:rsidP="00F05D9A">
            <w:pPr>
              <w:keepNext/>
              <w:keepLines/>
              <w:spacing w:before="340" w:after="330" w:line="578" w:lineRule="auto"/>
              <w:ind w:firstLineChars="95" w:firstLine="228"/>
              <w:jc w:val="center"/>
              <w:outlineLvl w:val="0"/>
              <w:rPr>
                <w:rFonts w:ascii="宋体" w:hAnsi="宋体" w:cs="楷体_GB2312"/>
                <w:color w:val="000000"/>
                <w:kern w:val="0"/>
                <w:sz w:val="24"/>
              </w:rPr>
            </w:pPr>
          </w:p>
        </w:tc>
        <w:tc>
          <w:tcPr>
            <w:tcW w:w="1914" w:type="pct"/>
            <w:vMerge/>
            <w:vAlign w:val="center"/>
            <w:hideMark/>
          </w:tcPr>
          <w:p w:rsidR="001B7087" w:rsidRPr="00F36FB2" w:rsidRDefault="001B7087" w:rsidP="00F05D9A">
            <w:pPr>
              <w:keepNext/>
              <w:keepLines/>
              <w:spacing w:before="340" w:after="330" w:line="578" w:lineRule="auto"/>
              <w:ind w:firstLineChars="95" w:firstLine="228"/>
              <w:jc w:val="center"/>
              <w:outlineLvl w:val="0"/>
              <w:rPr>
                <w:rFonts w:ascii="宋体" w:hAnsi="宋体" w:cs="楷体_GB2312"/>
                <w:color w:val="000000"/>
                <w:kern w:val="0"/>
                <w:sz w:val="24"/>
              </w:rPr>
            </w:pPr>
          </w:p>
        </w:tc>
        <w:tc>
          <w:tcPr>
            <w:tcW w:w="2025" w:type="pct"/>
            <w:tcBorders>
              <w:top w:val="nil"/>
            </w:tcBorders>
            <w:shd w:val="clear" w:color="auto" w:fill="auto"/>
            <w:noWrap/>
            <w:vAlign w:val="center"/>
            <w:hideMark/>
          </w:tcPr>
          <w:p w:rsidR="001B7087" w:rsidRPr="00F36FB2" w:rsidRDefault="001B7087" w:rsidP="00F05D9A">
            <w:pPr>
              <w:jc w:val="center"/>
              <w:rPr>
                <w:rFonts w:ascii="宋体" w:hAnsi="宋体" w:cs="楷体_GB2312"/>
                <w:color w:val="000000"/>
                <w:kern w:val="0"/>
                <w:sz w:val="24"/>
              </w:rPr>
            </w:pPr>
            <w:r w:rsidRPr="00F36FB2">
              <w:rPr>
                <w:rFonts w:ascii="宋体" w:hAnsi="宋体" w:cs="楷体_GB2312" w:hint="eastAsia"/>
                <w:color w:val="000000"/>
                <w:kern w:val="0"/>
                <w:sz w:val="24"/>
              </w:rPr>
              <w:t>（自然人客户限仓为</w:t>
            </w:r>
            <w:r w:rsidRPr="00F36FB2">
              <w:rPr>
                <w:rFonts w:ascii="宋体" w:hAnsi="宋体" w:cs="楷体_GB2312"/>
                <w:color w:val="000000"/>
                <w:kern w:val="0"/>
                <w:sz w:val="24"/>
              </w:rPr>
              <w:t>0）</w:t>
            </w:r>
          </w:p>
        </w:tc>
      </w:tr>
      <w:tr w:rsidR="001B7087" w:rsidRPr="00DE6382" w:rsidTr="00F05D9A">
        <w:trPr>
          <w:trHeight w:val="300"/>
        </w:trPr>
        <w:tc>
          <w:tcPr>
            <w:tcW w:w="1061" w:type="pct"/>
            <w:shd w:val="clear" w:color="auto" w:fill="auto"/>
            <w:vAlign w:val="center"/>
            <w:hideMark/>
          </w:tcPr>
          <w:p w:rsidR="001B7087" w:rsidRPr="00F36FB2" w:rsidRDefault="001B7087" w:rsidP="00F05D9A">
            <w:pPr>
              <w:jc w:val="center"/>
              <w:rPr>
                <w:rFonts w:ascii="宋体" w:hAnsi="宋体" w:cs="楷体_GB2312"/>
                <w:color w:val="000000"/>
                <w:kern w:val="0"/>
                <w:sz w:val="24"/>
              </w:rPr>
            </w:pPr>
            <w:r w:rsidRPr="00F36FB2">
              <w:rPr>
                <w:rFonts w:ascii="宋体" w:hAnsi="宋体" w:cs="楷体_GB2312" w:hint="eastAsia"/>
                <w:color w:val="000000"/>
                <w:kern w:val="0"/>
                <w:sz w:val="24"/>
              </w:rPr>
              <w:t>普麦</w:t>
            </w:r>
          </w:p>
        </w:tc>
        <w:tc>
          <w:tcPr>
            <w:tcW w:w="1914" w:type="pct"/>
            <w:shd w:val="clear" w:color="auto" w:fill="auto"/>
            <w:vAlign w:val="center"/>
            <w:hideMark/>
          </w:tcPr>
          <w:p w:rsidR="001B7087" w:rsidRPr="00F36FB2" w:rsidRDefault="001B7087" w:rsidP="00F05D9A">
            <w:pPr>
              <w:jc w:val="center"/>
              <w:rPr>
                <w:rFonts w:ascii="宋体" w:hAnsi="宋体" w:cs="楷体_GB2312"/>
                <w:color w:val="000000"/>
                <w:kern w:val="0"/>
                <w:sz w:val="24"/>
              </w:rPr>
            </w:pPr>
            <w:r w:rsidRPr="00F36FB2">
              <w:rPr>
                <w:rFonts w:ascii="宋体" w:hAnsi="宋体" w:cs="楷体_GB2312"/>
                <w:color w:val="000000"/>
                <w:kern w:val="0"/>
                <w:sz w:val="24"/>
              </w:rPr>
              <w:t>600</w:t>
            </w:r>
          </w:p>
        </w:tc>
        <w:tc>
          <w:tcPr>
            <w:tcW w:w="2025" w:type="pct"/>
            <w:shd w:val="clear" w:color="auto" w:fill="auto"/>
            <w:vAlign w:val="center"/>
            <w:hideMark/>
          </w:tcPr>
          <w:p w:rsidR="001B7087" w:rsidRPr="00F36FB2" w:rsidRDefault="001B7087" w:rsidP="00F05D9A">
            <w:pPr>
              <w:jc w:val="center"/>
              <w:rPr>
                <w:rFonts w:ascii="宋体" w:hAnsi="宋体" w:cs="楷体_GB2312"/>
                <w:color w:val="000000"/>
                <w:kern w:val="0"/>
                <w:sz w:val="24"/>
              </w:rPr>
            </w:pPr>
            <w:r w:rsidRPr="00F36FB2">
              <w:rPr>
                <w:rFonts w:ascii="宋体" w:hAnsi="宋体" w:cs="楷体_GB2312"/>
                <w:color w:val="000000"/>
                <w:kern w:val="0"/>
                <w:sz w:val="24"/>
              </w:rPr>
              <w:t>200</w:t>
            </w:r>
          </w:p>
        </w:tc>
      </w:tr>
      <w:tr w:rsidR="001B7087" w:rsidRPr="00DE6382" w:rsidTr="00F05D9A">
        <w:trPr>
          <w:trHeight w:val="300"/>
        </w:trPr>
        <w:tc>
          <w:tcPr>
            <w:tcW w:w="1061" w:type="pct"/>
            <w:shd w:val="clear" w:color="auto" w:fill="auto"/>
            <w:vAlign w:val="center"/>
            <w:hideMark/>
          </w:tcPr>
          <w:p w:rsidR="001B7087" w:rsidRPr="00F36FB2" w:rsidRDefault="001B7087" w:rsidP="00F05D9A">
            <w:pPr>
              <w:jc w:val="center"/>
              <w:rPr>
                <w:rFonts w:ascii="宋体" w:hAnsi="宋体" w:cs="楷体_GB2312"/>
                <w:color w:val="000000"/>
                <w:kern w:val="0"/>
                <w:sz w:val="24"/>
              </w:rPr>
            </w:pPr>
            <w:r w:rsidRPr="00F36FB2">
              <w:rPr>
                <w:rFonts w:ascii="宋体" w:hAnsi="宋体" w:cs="楷体_GB2312" w:hint="eastAsia"/>
                <w:color w:val="000000"/>
                <w:kern w:val="0"/>
                <w:sz w:val="24"/>
              </w:rPr>
              <w:t>强麦</w:t>
            </w:r>
          </w:p>
        </w:tc>
        <w:tc>
          <w:tcPr>
            <w:tcW w:w="1914" w:type="pct"/>
            <w:shd w:val="clear" w:color="auto" w:fill="auto"/>
            <w:vAlign w:val="center"/>
            <w:hideMark/>
          </w:tcPr>
          <w:p w:rsidR="001B7087" w:rsidRPr="00F36FB2" w:rsidRDefault="001B7087" w:rsidP="00F05D9A">
            <w:pPr>
              <w:jc w:val="center"/>
              <w:rPr>
                <w:rFonts w:ascii="宋体" w:hAnsi="宋体" w:cs="楷体_GB2312"/>
                <w:color w:val="000000"/>
                <w:kern w:val="0"/>
                <w:sz w:val="24"/>
              </w:rPr>
            </w:pPr>
            <w:r w:rsidRPr="00F36FB2">
              <w:rPr>
                <w:rFonts w:ascii="宋体" w:hAnsi="宋体" w:cs="楷体_GB2312"/>
                <w:color w:val="000000"/>
                <w:kern w:val="0"/>
                <w:sz w:val="24"/>
              </w:rPr>
              <w:t>300</w:t>
            </w:r>
          </w:p>
        </w:tc>
        <w:tc>
          <w:tcPr>
            <w:tcW w:w="2025" w:type="pct"/>
            <w:shd w:val="clear" w:color="auto" w:fill="auto"/>
            <w:vAlign w:val="center"/>
            <w:hideMark/>
          </w:tcPr>
          <w:p w:rsidR="001B7087" w:rsidRPr="00F36FB2" w:rsidRDefault="001B7087" w:rsidP="00F05D9A">
            <w:pPr>
              <w:jc w:val="center"/>
              <w:rPr>
                <w:rFonts w:ascii="宋体" w:hAnsi="宋体" w:cs="楷体_GB2312"/>
                <w:color w:val="000000"/>
                <w:kern w:val="0"/>
                <w:sz w:val="24"/>
              </w:rPr>
            </w:pPr>
            <w:r w:rsidRPr="00F36FB2">
              <w:rPr>
                <w:rFonts w:ascii="宋体" w:hAnsi="宋体" w:cs="楷体_GB2312"/>
                <w:color w:val="000000"/>
                <w:kern w:val="0"/>
                <w:sz w:val="24"/>
              </w:rPr>
              <w:t>100</w:t>
            </w:r>
          </w:p>
        </w:tc>
      </w:tr>
      <w:tr w:rsidR="001B7087" w:rsidRPr="00DE6382" w:rsidTr="00F05D9A">
        <w:trPr>
          <w:trHeight w:val="300"/>
        </w:trPr>
        <w:tc>
          <w:tcPr>
            <w:tcW w:w="1061" w:type="pct"/>
            <w:shd w:val="clear" w:color="auto" w:fill="auto"/>
            <w:vAlign w:val="center"/>
            <w:hideMark/>
          </w:tcPr>
          <w:p w:rsidR="001B7087" w:rsidRPr="00F36FB2" w:rsidRDefault="001B7087" w:rsidP="00F05D9A">
            <w:pPr>
              <w:jc w:val="center"/>
              <w:rPr>
                <w:rFonts w:ascii="宋体" w:hAnsi="宋体" w:cs="楷体_GB2312"/>
                <w:color w:val="000000"/>
                <w:kern w:val="0"/>
                <w:sz w:val="24"/>
              </w:rPr>
            </w:pPr>
            <w:r w:rsidRPr="00F36FB2">
              <w:rPr>
                <w:rFonts w:ascii="宋体" w:hAnsi="宋体" w:cs="楷体_GB2312" w:hint="eastAsia"/>
                <w:color w:val="000000"/>
                <w:kern w:val="0"/>
                <w:sz w:val="24"/>
              </w:rPr>
              <w:t>棉花</w:t>
            </w:r>
          </w:p>
        </w:tc>
        <w:tc>
          <w:tcPr>
            <w:tcW w:w="1914" w:type="pct"/>
            <w:shd w:val="clear" w:color="auto" w:fill="auto"/>
            <w:vAlign w:val="center"/>
            <w:hideMark/>
          </w:tcPr>
          <w:p w:rsidR="001B7087" w:rsidRPr="00F36FB2" w:rsidRDefault="001B7087" w:rsidP="00F05D9A">
            <w:pPr>
              <w:jc w:val="center"/>
              <w:rPr>
                <w:rFonts w:ascii="宋体" w:hAnsi="宋体" w:cs="楷体_GB2312"/>
                <w:color w:val="000000"/>
                <w:kern w:val="0"/>
                <w:sz w:val="24"/>
              </w:rPr>
            </w:pPr>
            <w:r w:rsidRPr="00F36FB2">
              <w:rPr>
                <w:rFonts w:ascii="宋体" w:hAnsi="宋体" w:cs="楷体_GB2312"/>
                <w:color w:val="000000"/>
                <w:kern w:val="0"/>
                <w:sz w:val="24"/>
              </w:rPr>
              <w:t>4000</w:t>
            </w:r>
          </w:p>
        </w:tc>
        <w:tc>
          <w:tcPr>
            <w:tcW w:w="2025" w:type="pct"/>
            <w:shd w:val="clear" w:color="auto" w:fill="auto"/>
            <w:vAlign w:val="center"/>
            <w:hideMark/>
          </w:tcPr>
          <w:p w:rsidR="001B7087" w:rsidRPr="00F36FB2" w:rsidRDefault="001B7087" w:rsidP="00F05D9A">
            <w:pPr>
              <w:jc w:val="center"/>
              <w:rPr>
                <w:rFonts w:ascii="宋体" w:hAnsi="宋体" w:cs="楷体_GB2312"/>
                <w:color w:val="000000"/>
                <w:kern w:val="0"/>
                <w:sz w:val="24"/>
              </w:rPr>
            </w:pPr>
            <w:r w:rsidRPr="00F36FB2">
              <w:rPr>
                <w:rFonts w:ascii="宋体" w:hAnsi="宋体" w:cs="楷体_GB2312"/>
                <w:color w:val="000000"/>
                <w:kern w:val="0"/>
                <w:sz w:val="24"/>
              </w:rPr>
              <w:t>800</w:t>
            </w:r>
          </w:p>
        </w:tc>
      </w:tr>
      <w:tr w:rsidR="001B7087" w:rsidRPr="00DE6382" w:rsidTr="00F05D9A">
        <w:trPr>
          <w:trHeight w:val="300"/>
        </w:trPr>
        <w:tc>
          <w:tcPr>
            <w:tcW w:w="1061" w:type="pct"/>
            <w:shd w:val="clear" w:color="auto" w:fill="auto"/>
            <w:vAlign w:val="center"/>
            <w:hideMark/>
          </w:tcPr>
          <w:p w:rsidR="001B7087" w:rsidRPr="00F36FB2" w:rsidRDefault="001B7087" w:rsidP="00F05D9A">
            <w:pPr>
              <w:jc w:val="center"/>
              <w:rPr>
                <w:rFonts w:ascii="宋体" w:hAnsi="宋体" w:cs="楷体_GB2312"/>
                <w:color w:val="000000"/>
                <w:kern w:val="0"/>
                <w:sz w:val="24"/>
              </w:rPr>
            </w:pPr>
            <w:r w:rsidRPr="00F36FB2">
              <w:rPr>
                <w:rFonts w:ascii="宋体" w:hAnsi="宋体" w:cs="楷体_GB2312" w:hint="eastAsia"/>
                <w:color w:val="000000"/>
                <w:kern w:val="0"/>
                <w:sz w:val="24"/>
              </w:rPr>
              <w:t>白糖</w:t>
            </w:r>
          </w:p>
        </w:tc>
        <w:tc>
          <w:tcPr>
            <w:tcW w:w="1914" w:type="pct"/>
            <w:shd w:val="clear" w:color="auto" w:fill="auto"/>
            <w:noWrap/>
            <w:vAlign w:val="center"/>
            <w:hideMark/>
          </w:tcPr>
          <w:p w:rsidR="001B7087" w:rsidRPr="00F36FB2" w:rsidRDefault="001B7087" w:rsidP="00F05D9A">
            <w:pPr>
              <w:jc w:val="center"/>
              <w:rPr>
                <w:rFonts w:ascii="宋体" w:hAnsi="宋体" w:cs="楷体_GB2312"/>
                <w:color w:val="000000"/>
                <w:kern w:val="0"/>
                <w:sz w:val="24"/>
              </w:rPr>
            </w:pPr>
            <w:r w:rsidRPr="00F36FB2">
              <w:rPr>
                <w:rFonts w:ascii="宋体" w:hAnsi="宋体" w:cs="楷体_GB2312"/>
                <w:color w:val="000000"/>
                <w:kern w:val="0"/>
                <w:sz w:val="24"/>
              </w:rPr>
              <w:t>6000</w:t>
            </w:r>
          </w:p>
        </w:tc>
        <w:tc>
          <w:tcPr>
            <w:tcW w:w="2025" w:type="pct"/>
            <w:shd w:val="clear" w:color="auto" w:fill="auto"/>
            <w:noWrap/>
            <w:vAlign w:val="center"/>
            <w:hideMark/>
          </w:tcPr>
          <w:p w:rsidR="001B7087" w:rsidRPr="00F36FB2" w:rsidRDefault="001B7087" w:rsidP="00F05D9A">
            <w:pPr>
              <w:jc w:val="center"/>
              <w:rPr>
                <w:rFonts w:ascii="宋体" w:hAnsi="宋体" w:cs="楷体_GB2312"/>
                <w:color w:val="000000"/>
                <w:kern w:val="0"/>
                <w:sz w:val="24"/>
              </w:rPr>
            </w:pPr>
            <w:r w:rsidRPr="00F36FB2">
              <w:rPr>
                <w:rFonts w:ascii="宋体" w:hAnsi="宋体" w:cs="楷体_GB2312"/>
                <w:color w:val="000000"/>
                <w:kern w:val="0"/>
                <w:sz w:val="24"/>
              </w:rPr>
              <w:t>1000</w:t>
            </w:r>
          </w:p>
        </w:tc>
      </w:tr>
      <w:tr w:rsidR="001B7087" w:rsidRPr="00DE6382" w:rsidTr="00F05D9A">
        <w:trPr>
          <w:trHeight w:val="300"/>
        </w:trPr>
        <w:tc>
          <w:tcPr>
            <w:tcW w:w="1061" w:type="pct"/>
            <w:shd w:val="clear" w:color="auto" w:fill="auto"/>
            <w:vAlign w:val="center"/>
            <w:hideMark/>
          </w:tcPr>
          <w:p w:rsidR="001B7087" w:rsidRPr="00F36FB2" w:rsidRDefault="001B7087" w:rsidP="00F05D9A">
            <w:pPr>
              <w:jc w:val="center"/>
              <w:rPr>
                <w:rFonts w:ascii="宋体" w:hAnsi="宋体" w:cs="楷体_GB2312"/>
                <w:color w:val="000000"/>
                <w:kern w:val="0"/>
                <w:sz w:val="24"/>
              </w:rPr>
            </w:pPr>
            <w:r w:rsidRPr="00F36FB2">
              <w:rPr>
                <w:rFonts w:ascii="宋体" w:hAnsi="宋体" w:cs="楷体_GB2312"/>
                <w:color w:val="000000"/>
                <w:kern w:val="0"/>
                <w:sz w:val="24"/>
              </w:rPr>
              <w:t>PTA</w:t>
            </w:r>
          </w:p>
        </w:tc>
        <w:tc>
          <w:tcPr>
            <w:tcW w:w="1914" w:type="pct"/>
            <w:shd w:val="clear" w:color="auto" w:fill="auto"/>
            <w:vAlign w:val="center"/>
            <w:hideMark/>
          </w:tcPr>
          <w:p w:rsidR="001B7087" w:rsidRPr="00F36FB2" w:rsidRDefault="001B7087" w:rsidP="00F05D9A">
            <w:pPr>
              <w:jc w:val="center"/>
              <w:rPr>
                <w:rFonts w:ascii="宋体" w:hAnsi="宋体" w:cs="楷体_GB2312"/>
                <w:color w:val="000000"/>
                <w:kern w:val="0"/>
                <w:sz w:val="24"/>
              </w:rPr>
            </w:pPr>
            <w:r w:rsidRPr="00F36FB2">
              <w:rPr>
                <w:rFonts w:ascii="宋体" w:hAnsi="宋体" w:cs="楷体_GB2312"/>
                <w:color w:val="000000"/>
                <w:kern w:val="0"/>
                <w:sz w:val="24"/>
              </w:rPr>
              <w:t>10000</w:t>
            </w:r>
          </w:p>
        </w:tc>
        <w:tc>
          <w:tcPr>
            <w:tcW w:w="2025" w:type="pct"/>
            <w:shd w:val="clear" w:color="auto" w:fill="auto"/>
            <w:vAlign w:val="center"/>
            <w:hideMark/>
          </w:tcPr>
          <w:p w:rsidR="001B7087" w:rsidRPr="00F36FB2" w:rsidRDefault="001B7087" w:rsidP="00F05D9A">
            <w:pPr>
              <w:jc w:val="center"/>
              <w:rPr>
                <w:rFonts w:ascii="宋体" w:hAnsi="宋体" w:cs="楷体_GB2312"/>
                <w:color w:val="000000"/>
                <w:kern w:val="0"/>
                <w:sz w:val="24"/>
              </w:rPr>
            </w:pPr>
            <w:r w:rsidRPr="00F36FB2">
              <w:rPr>
                <w:rFonts w:ascii="宋体" w:hAnsi="宋体" w:cs="楷体_GB2312"/>
                <w:color w:val="000000"/>
                <w:kern w:val="0"/>
                <w:sz w:val="24"/>
              </w:rPr>
              <w:t>5000</w:t>
            </w:r>
          </w:p>
        </w:tc>
      </w:tr>
      <w:tr w:rsidR="001B7087" w:rsidRPr="00DE6382" w:rsidTr="00F05D9A">
        <w:trPr>
          <w:trHeight w:val="300"/>
        </w:trPr>
        <w:tc>
          <w:tcPr>
            <w:tcW w:w="1061" w:type="pct"/>
            <w:shd w:val="clear" w:color="auto" w:fill="auto"/>
            <w:vAlign w:val="center"/>
            <w:hideMark/>
          </w:tcPr>
          <w:p w:rsidR="001B7087" w:rsidRPr="00F36FB2" w:rsidRDefault="001B7087" w:rsidP="00F05D9A">
            <w:pPr>
              <w:jc w:val="center"/>
              <w:rPr>
                <w:rFonts w:ascii="宋体" w:hAnsi="宋体" w:cs="楷体_GB2312"/>
                <w:color w:val="000000"/>
                <w:kern w:val="0"/>
                <w:sz w:val="24"/>
              </w:rPr>
            </w:pPr>
            <w:r w:rsidRPr="00F36FB2">
              <w:rPr>
                <w:rFonts w:ascii="宋体" w:hAnsi="宋体" w:cs="楷体_GB2312" w:hint="eastAsia"/>
                <w:color w:val="000000"/>
                <w:kern w:val="0"/>
                <w:sz w:val="24"/>
              </w:rPr>
              <w:t>菜油</w:t>
            </w:r>
          </w:p>
        </w:tc>
        <w:tc>
          <w:tcPr>
            <w:tcW w:w="1914" w:type="pct"/>
            <w:shd w:val="clear" w:color="auto" w:fill="auto"/>
            <w:vAlign w:val="center"/>
            <w:hideMark/>
          </w:tcPr>
          <w:p w:rsidR="001B7087" w:rsidRPr="00F36FB2" w:rsidRDefault="001B7087" w:rsidP="00F05D9A">
            <w:pPr>
              <w:jc w:val="center"/>
              <w:rPr>
                <w:rFonts w:ascii="宋体" w:hAnsi="宋体" w:cs="楷体_GB2312"/>
                <w:color w:val="000000"/>
                <w:kern w:val="0"/>
                <w:sz w:val="24"/>
              </w:rPr>
            </w:pPr>
            <w:r w:rsidRPr="00F36FB2">
              <w:rPr>
                <w:rFonts w:ascii="宋体" w:hAnsi="宋体" w:cs="楷体_GB2312"/>
                <w:color w:val="000000"/>
                <w:kern w:val="0"/>
                <w:sz w:val="24"/>
              </w:rPr>
              <w:t>3000</w:t>
            </w:r>
          </w:p>
        </w:tc>
        <w:tc>
          <w:tcPr>
            <w:tcW w:w="2025" w:type="pct"/>
            <w:shd w:val="clear" w:color="auto" w:fill="auto"/>
            <w:vAlign w:val="center"/>
            <w:hideMark/>
          </w:tcPr>
          <w:p w:rsidR="001B7087" w:rsidRPr="00F36FB2" w:rsidRDefault="001B7087" w:rsidP="00F05D9A">
            <w:pPr>
              <w:jc w:val="center"/>
              <w:rPr>
                <w:rFonts w:ascii="宋体" w:hAnsi="宋体" w:cs="楷体_GB2312"/>
                <w:color w:val="000000"/>
                <w:kern w:val="0"/>
                <w:sz w:val="24"/>
              </w:rPr>
            </w:pPr>
            <w:r w:rsidRPr="00F36FB2">
              <w:rPr>
                <w:rFonts w:ascii="宋体" w:hAnsi="宋体" w:cs="楷体_GB2312"/>
                <w:color w:val="000000"/>
                <w:kern w:val="0"/>
                <w:sz w:val="24"/>
              </w:rPr>
              <w:t>1000</w:t>
            </w:r>
          </w:p>
        </w:tc>
      </w:tr>
      <w:tr w:rsidR="001B7087" w:rsidRPr="00DE6382" w:rsidTr="00F05D9A">
        <w:trPr>
          <w:trHeight w:val="300"/>
        </w:trPr>
        <w:tc>
          <w:tcPr>
            <w:tcW w:w="1061" w:type="pct"/>
            <w:shd w:val="clear" w:color="auto" w:fill="auto"/>
            <w:vAlign w:val="center"/>
            <w:hideMark/>
          </w:tcPr>
          <w:p w:rsidR="001B7087" w:rsidRPr="00F36FB2" w:rsidRDefault="001B7087" w:rsidP="00F05D9A">
            <w:pPr>
              <w:jc w:val="center"/>
              <w:rPr>
                <w:rFonts w:ascii="宋体" w:hAnsi="宋体" w:cs="楷体_GB2312"/>
                <w:color w:val="000000"/>
                <w:kern w:val="0"/>
                <w:sz w:val="24"/>
              </w:rPr>
            </w:pPr>
            <w:r w:rsidRPr="00F36FB2">
              <w:rPr>
                <w:rFonts w:ascii="宋体" w:hAnsi="宋体" w:cs="楷体_GB2312" w:hint="eastAsia"/>
                <w:color w:val="000000"/>
                <w:kern w:val="0"/>
                <w:sz w:val="24"/>
              </w:rPr>
              <w:t>早籼稻</w:t>
            </w:r>
          </w:p>
        </w:tc>
        <w:tc>
          <w:tcPr>
            <w:tcW w:w="1914" w:type="pct"/>
            <w:shd w:val="clear" w:color="auto" w:fill="auto"/>
            <w:vAlign w:val="center"/>
            <w:hideMark/>
          </w:tcPr>
          <w:p w:rsidR="001B7087" w:rsidRPr="00F36FB2" w:rsidRDefault="001B7087" w:rsidP="00F05D9A">
            <w:pPr>
              <w:jc w:val="center"/>
              <w:rPr>
                <w:rFonts w:ascii="宋体" w:hAnsi="宋体" w:cs="楷体_GB2312"/>
                <w:color w:val="000000"/>
                <w:kern w:val="0"/>
                <w:sz w:val="24"/>
              </w:rPr>
            </w:pPr>
            <w:r w:rsidRPr="00F36FB2">
              <w:rPr>
                <w:rFonts w:ascii="宋体" w:hAnsi="宋体" w:cs="楷体_GB2312"/>
                <w:color w:val="000000"/>
                <w:kern w:val="0"/>
                <w:sz w:val="24"/>
              </w:rPr>
              <w:t>2000</w:t>
            </w:r>
          </w:p>
        </w:tc>
        <w:tc>
          <w:tcPr>
            <w:tcW w:w="2025" w:type="pct"/>
            <w:shd w:val="clear" w:color="auto" w:fill="auto"/>
            <w:vAlign w:val="center"/>
            <w:hideMark/>
          </w:tcPr>
          <w:p w:rsidR="001B7087" w:rsidRPr="00F36FB2" w:rsidRDefault="001B7087" w:rsidP="00F05D9A">
            <w:pPr>
              <w:jc w:val="center"/>
              <w:rPr>
                <w:rFonts w:ascii="宋体" w:hAnsi="宋体" w:cs="楷体_GB2312"/>
                <w:color w:val="000000"/>
                <w:kern w:val="0"/>
                <w:sz w:val="24"/>
              </w:rPr>
            </w:pPr>
            <w:r w:rsidRPr="00F36FB2">
              <w:rPr>
                <w:rFonts w:ascii="宋体" w:hAnsi="宋体" w:cs="楷体_GB2312"/>
                <w:color w:val="000000"/>
                <w:kern w:val="0"/>
                <w:sz w:val="24"/>
              </w:rPr>
              <w:t>400</w:t>
            </w:r>
          </w:p>
        </w:tc>
      </w:tr>
      <w:tr w:rsidR="001B7087" w:rsidRPr="00DE6382" w:rsidTr="00F05D9A">
        <w:trPr>
          <w:trHeight w:val="300"/>
        </w:trPr>
        <w:tc>
          <w:tcPr>
            <w:tcW w:w="1061" w:type="pct"/>
            <w:shd w:val="clear" w:color="auto" w:fill="auto"/>
            <w:vAlign w:val="center"/>
            <w:hideMark/>
          </w:tcPr>
          <w:p w:rsidR="001B7087" w:rsidRPr="00F36FB2" w:rsidRDefault="001B7087" w:rsidP="00F05D9A">
            <w:pPr>
              <w:jc w:val="center"/>
              <w:rPr>
                <w:rFonts w:ascii="宋体" w:hAnsi="宋体" w:cs="楷体_GB2312"/>
                <w:color w:val="000000"/>
                <w:kern w:val="0"/>
                <w:sz w:val="24"/>
              </w:rPr>
            </w:pPr>
            <w:r w:rsidRPr="00F36FB2">
              <w:rPr>
                <w:rFonts w:ascii="宋体" w:hAnsi="宋体" w:cs="楷体_GB2312" w:hint="eastAsia"/>
                <w:color w:val="000000"/>
                <w:kern w:val="0"/>
                <w:sz w:val="24"/>
              </w:rPr>
              <w:t>甲醇</w:t>
            </w:r>
          </w:p>
        </w:tc>
        <w:tc>
          <w:tcPr>
            <w:tcW w:w="1914" w:type="pct"/>
            <w:shd w:val="clear" w:color="auto" w:fill="auto"/>
            <w:vAlign w:val="center"/>
            <w:hideMark/>
          </w:tcPr>
          <w:p w:rsidR="001B7087" w:rsidRPr="00F36FB2" w:rsidRDefault="001B7087" w:rsidP="00F05D9A">
            <w:pPr>
              <w:jc w:val="center"/>
              <w:rPr>
                <w:rFonts w:ascii="宋体" w:hAnsi="宋体" w:cs="楷体_GB2312"/>
                <w:color w:val="000000"/>
                <w:kern w:val="0"/>
                <w:sz w:val="24"/>
              </w:rPr>
            </w:pPr>
            <w:r w:rsidRPr="00F36FB2">
              <w:rPr>
                <w:rFonts w:ascii="宋体" w:hAnsi="宋体" w:cs="楷体_GB2312"/>
                <w:color w:val="000000"/>
                <w:kern w:val="0"/>
                <w:sz w:val="24"/>
              </w:rPr>
              <w:t>3000</w:t>
            </w:r>
          </w:p>
        </w:tc>
        <w:tc>
          <w:tcPr>
            <w:tcW w:w="2025" w:type="pct"/>
            <w:shd w:val="clear" w:color="auto" w:fill="auto"/>
            <w:vAlign w:val="center"/>
            <w:hideMark/>
          </w:tcPr>
          <w:p w:rsidR="001B7087" w:rsidRPr="00F36FB2" w:rsidRDefault="001B7087" w:rsidP="00F05D9A">
            <w:pPr>
              <w:jc w:val="center"/>
              <w:rPr>
                <w:rFonts w:ascii="宋体" w:hAnsi="宋体" w:cs="楷体_GB2312"/>
                <w:color w:val="000000"/>
                <w:kern w:val="0"/>
                <w:sz w:val="24"/>
              </w:rPr>
            </w:pPr>
            <w:r w:rsidRPr="00F36FB2">
              <w:rPr>
                <w:rFonts w:ascii="宋体" w:hAnsi="宋体" w:cs="楷体_GB2312"/>
                <w:color w:val="000000"/>
                <w:kern w:val="0"/>
                <w:sz w:val="24"/>
              </w:rPr>
              <w:t>1000</w:t>
            </w:r>
          </w:p>
        </w:tc>
      </w:tr>
      <w:tr w:rsidR="001B7087" w:rsidRPr="00DE6382" w:rsidTr="00F05D9A">
        <w:trPr>
          <w:trHeight w:val="300"/>
        </w:trPr>
        <w:tc>
          <w:tcPr>
            <w:tcW w:w="1061" w:type="pct"/>
            <w:shd w:val="clear" w:color="auto" w:fill="auto"/>
            <w:vAlign w:val="center"/>
            <w:hideMark/>
          </w:tcPr>
          <w:p w:rsidR="001B7087" w:rsidRPr="00F36FB2" w:rsidRDefault="001B7087" w:rsidP="00F05D9A">
            <w:pPr>
              <w:jc w:val="center"/>
              <w:rPr>
                <w:rFonts w:ascii="宋体" w:hAnsi="宋体" w:cs="楷体_GB2312"/>
                <w:color w:val="000000"/>
                <w:kern w:val="0"/>
                <w:sz w:val="24"/>
              </w:rPr>
            </w:pPr>
            <w:r w:rsidRPr="00F36FB2">
              <w:rPr>
                <w:rFonts w:ascii="宋体" w:hAnsi="宋体" w:cs="楷体_GB2312" w:hint="eastAsia"/>
                <w:color w:val="000000"/>
                <w:kern w:val="0"/>
                <w:sz w:val="24"/>
              </w:rPr>
              <w:t>玻璃</w:t>
            </w:r>
          </w:p>
        </w:tc>
        <w:tc>
          <w:tcPr>
            <w:tcW w:w="1914" w:type="pct"/>
            <w:shd w:val="clear" w:color="auto" w:fill="auto"/>
            <w:noWrap/>
            <w:vAlign w:val="center"/>
            <w:hideMark/>
          </w:tcPr>
          <w:p w:rsidR="001B7087" w:rsidRPr="00F36FB2" w:rsidRDefault="001B7087" w:rsidP="00F05D9A">
            <w:pPr>
              <w:jc w:val="center"/>
              <w:rPr>
                <w:rFonts w:ascii="宋体" w:hAnsi="宋体" w:cs="楷体_GB2312"/>
                <w:color w:val="000000"/>
                <w:kern w:val="0"/>
                <w:sz w:val="24"/>
              </w:rPr>
            </w:pPr>
            <w:r w:rsidRPr="00F36FB2">
              <w:rPr>
                <w:rFonts w:ascii="宋体" w:hAnsi="宋体" w:cs="楷体_GB2312"/>
                <w:color w:val="000000"/>
                <w:kern w:val="0"/>
                <w:sz w:val="24"/>
              </w:rPr>
              <w:t>5000</w:t>
            </w:r>
          </w:p>
        </w:tc>
        <w:tc>
          <w:tcPr>
            <w:tcW w:w="2025" w:type="pct"/>
            <w:shd w:val="clear" w:color="auto" w:fill="auto"/>
            <w:noWrap/>
            <w:vAlign w:val="center"/>
            <w:hideMark/>
          </w:tcPr>
          <w:p w:rsidR="001B7087" w:rsidRPr="00F36FB2" w:rsidRDefault="001B7087" w:rsidP="00F05D9A">
            <w:pPr>
              <w:jc w:val="center"/>
              <w:rPr>
                <w:rFonts w:ascii="宋体" w:hAnsi="宋体" w:cs="楷体_GB2312"/>
                <w:color w:val="000000"/>
                <w:kern w:val="0"/>
                <w:sz w:val="24"/>
              </w:rPr>
            </w:pPr>
            <w:r w:rsidRPr="00F36FB2">
              <w:rPr>
                <w:rFonts w:ascii="宋体" w:hAnsi="宋体" w:cs="楷体_GB2312"/>
                <w:color w:val="000000"/>
                <w:kern w:val="0"/>
                <w:sz w:val="24"/>
              </w:rPr>
              <w:t>1000</w:t>
            </w:r>
          </w:p>
        </w:tc>
      </w:tr>
      <w:tr w:rsidR="001B7087" w:rsidRPr="00DE6382" w:rsidTr="00F05D9A">
        <w:trPr>
          <w:trHeight w:val="300"/>
        </w:trPr>
        <w:tc>
          <w:tcPr>
            <w:tcW w:w="1061" w:type="pct"/>
            <w:shd w:val="clear" w:color="auto" w:fill="auto"/>
            <w:vAlign w:val="center"/>
            <w:hideMark/>
          </w:tcPr>
          <w:p w:rsidR="001B7087" w:rsidRPr="00F36FB2" w:rsidRDefault="001B7087" w:rsidP="00F05D9A">
            <w:pPr>
              <w:jc w:val="center"/>
              <w:rPr>
                <w:rFonts w:ascii="宋体" w:hAnsi="宋体" w:cs="楷体_GB2312"/>
                <w:color w:val="000000"/>
                <w:kern w:val="0"/>
                <w:sz w:val="24"/>
              </w:rPr>
            </w:pPr>
            <w:r w:rsidRPr="00F36FB2">
              <w:rPr>
                <w:rFonts w:ascii="宋体" w:hAnsi="宋体" w:cs="楷体_GB2312" w:hint="eastAsia"/>
                <w:color w:val="000000"/>
                <w:kern w:val="0"/>
                <w:sz w:val="24"/>
              </w:rPr>
              <w:t>菜籽</w:t>
            </w:r>
          </w:p>
        </w:tc>
        <w:tc>
          <w:tcPr>
            <w:tcW w:w="1914" w:type="pct"/>
            <w:shd w:val="clear" w:color="auto" w:fill="auto"/>
            <w:vAlign w:val="center"/>
            <w:hideMark/>
          </w:tcPr>
          <w:p w:rsidR="001B7087" w:rsidRPr="00F36FB2" w:rsidRDefault="001B7087" w:rsidP="00F05D9A">
            <w:pPr>
              <w:jc w:val="center"/>
              <w:rPr>
                <w:rFonts w:ascii="宋体" w:hAnsi="宋体" w:cs="楷体_GB2312"/>
                <w:color w:val="000000"/>
                <w:kern w:val="0"/>
                <w:sz w:val="24"/>
              </w:rPr>
            </w:pPr>
            <w:r w:rsidRPr="00F36FB2">
              <w:rPr>
                <w:rFonts w:ascii="宋体" w:hAnsi="宋体" w:cs="楷体_GB2312"/>
                <w:color w:val="000000"/>
                <w:kern w:val="0"/>
                <w:sz w:val="24"/>
              </w:rPr>
              <w:t>1000</w:t>
            </w:r>
          </w:p>
        </w:tc>
        <w:tc>
          <w:tcPr>
            <w:tcW w:w="2025" w:type="pct"/>
            <w:shd w:val="clear" w:color="auto" w:fill="auto"/>
            <w:vAlign w:val="center"/>
            <w:hideMark/>
          </w:tcPr>
          <w:p w:rsidR="001B7087" w:rsidRPr="00F36FB2" w:rsidRDefault="001B7087" w:rsidP="00F05D9A">
            <w:pPr>
              <w:jc w:val="center"/>
              <w:rPr>
                <w:rFonts w:ascii="宋体" w:hAnsi="宋体" w:cs="楷体_GB2312"/>
                <w:color w:val="000000"/>
                <w:kern w:val="0"/>
                <w:sz w:val="24"/>
              </w:rPr>
            </w:pPr>
            <w:r w:rsidRPr="00F36FB2">
              <w:rPr>
                <w:rFonts w:ascii="宋体" w:hAnsi="宋体" w:cs="楷体_GB2312"/>
                <w:color w:val="000000"/>
                <w:kern w:val="0"/>
                <w:sz w:val="24"/>
              </w:rPr>
              <w:t>500</w:t>
            </w:r>
          </w:p>
        </w:tc>
      </w:tr>
      <w:tr w:rsidR="001B7087" w:rsidRPr="00DE6382" w:rsidTr="00F05D9A">
        <w:trPr>
          <w:trHeight w:val="300"/>
        </w:trPr>
        <w:tc>
          <w:tcPr>
            <w:tcW w:w="1061" w:type="pct"/>
            <w:shd w:val="clear" w:color="auto" w:fill="auto"/>
            <w:vAlign w:val="center"/>
            <w:hideMark/>
          </w:tcPr>
          <w:p w:rsidR="001B7087" w:rsidRPr="00F36FB2" w:rsidRDefault="001B7087" w:rsidP="00F05D9A">
            <w:pPr>
              <w:jc w:val="center"/>
              <w:rPr>
                <w:rFonts w:ascii="宋体" w:hAnsi="宋体" w:cs="楷体_GB2312"/>
                <w:color w:val="000000"/>
                <w:kern w:val="0"/>
                <w:sz w:val="24"/>
              </w:rPr>
            </w:pPr>
            <w:r w:rsidRPr="00F36FB2">
              <w:rPr>
                <w:rFonts w:ascii="宋体" w:hAnsi="宋体" w:cs="楷体_GB2312" w:hint="eastAsia"/>
                <w:color w:val="000000"/>
                <w:kern w:val="0"/>
                <w:sz w:val="24"/>
              </w:rPr>
              <w:t>菜粕</w:t>
            </w:r>
          </w:p>
        </w:tc>
        <w:tc>
          <w:tcPr>
            <w:tcW w:w="1914" w:type="pct"/>
            <w:shd w:val="clear" w:color="auto" w:fill="auto"/>
            <w:vAlign w:val="center"/>
            <w:hideMark/>
          </w:tcPr>
          <w:p w:rsidR="001B7087" w:rsidRPr="00F36FB2" w:rsidRDefault="001B7087" w:rsidP="00F05D9A">
            <w:pPr>
              <w:jc w:val="center"/>
              <w:rPr>
                <w:rFonts w:ascii="宋体" w:hAnsi="宋体" w:cs="楷体_GB2312"/>
                <w:color w:val="000000"/>
                <w:kern w:val="0"/>
                <w:sz w:val="24"/>
              </w:rPr>
            </w:pPr>
            <w:r w:rsidRPr="00F36FB2">
              <w:rPr>
                <w:rFonts w:ascii="宋体" w:hAnsi="宋体" w:cs="楷体_GB2312"/>
                <w:color w:val="000000"/>
                <w:kern w:val="0"/>
                <w:sz w:val="24"/>
              </w:rPr>
              <w:t>2000</w:t>
            </w:r>
          </w:p>
        </w:tc>
        <w:tc>
          <w:tcPr>
            <w:tcW w:w="2025" w:type="pct"/>
            <w:shd w:val="clear" w:color="auto" w:fill="auto"/>
            <w:vAlign w:val="center"/>
            <w:hideMark/>
          </w:tcPr>
          <w:p w:rsidR="001B7087" w:rsidRPr="00F36FB2" w:rsidRDefault="001B7087" w:rsidP="00F05D9A">
            <w:pPr>
              <w:jc w:val="center"/>
              <w:rPr>
                <w:rFonts w:ascii="宋体" w:hAnsi="宋体" w:cs="楷体_GB2312"/>
                <w:color w:val="000000"/>
                <w:kern w:val="0"/>
                <w:sz w:val="24"/>
              </w:rPr>
            </w:pPr>
            <w:r w:rsidRPr="00F36FB2">
              <w:rPr>
                <w:rFonts w:ascii="宋体" w:hAnsi="宋体" w:cs="楷体_GB2312"/>
                <w:color w:val="000000"/>
                <w:kern w:val="0"/>
                <w:sz w:val="24"/>
              </w:rPr>
              <w:t>1000</w:t>
            </w:r>
          </w:p>
        </w:tc>
      </w:tr>
      <w:tr w:rsidR="001B7087" w:rsidRPr="00DE6382" w:rsidTr="00F05D9A">
        <w:trPr>
          <w:trHeight w:val="300"/>
        </w:trPr>
        <w:tc>
          <w:tcPr>
            <w:tcW w:w="1061" w:type="pct"/>
            <w:shd w:val="clear" w:color="auto" w:fill="auto"/>
            <w:vAlign w:val="center"/>
            <w:hideMark/>
          </w:tcPr>
          <w:p w:rsidR="001B7087" w:rsidRPr="00F36FB2" w:rsidRDefault="001B7087" w:rsidP="00F05D9A">
            <w:pPr>
              <w:jc w:val="center"/>
              <w:rPr>
                <w:rFonts w:ascii="宋体" w:hAnsi="宋体" w:cs="楷体_GB2312"/>
                <w:color w:val="000000"/>
                <w:kern w:val="0"/>
                <w:sz w:val="24"/>
              </w:rPr>
            </w:pPr>
            <w:r w:rsidRPr="00F36FB2">
              <w:rPr>
                <w:rFonts w:ascii="宋体" w:hAnsi="宋体" w:cs="楷体_GB2312" w:hint="eastAsia"/>
                <w:color w:val="000000"/>
                <w:kern w:val="0"/>
                <w:sz w:val="24"/>
              </w:rPr>
              <w:t>动力煤</w:t>
            </w:r>
          </w:p>
        </w:tc>
        <w:tc>
          <w:tcPr>
            <w:tcW w:w="1914" w:type="pct"/>
            <w:shd w:val="clear" w:color="auto" w:fill="auto"/>
            <w:vAlign w:val="center"/>
            <w:hideMark/>
          </w:tcPr>
          <w:p w:rsidR="001B7087" w:rsidRPr="00F36FB2" w:rsidRDefault="001B7087" w:rsidP="00F05D9A">
            <w:pPr>
              <w:jc w:val="center"/>
              <w:rPr>
                <w:rFonts w:ascii="宋体" w:hAnsi="宋体" w:cs="楷体_GB2312"/>
                <w:color w:val="000000"/>
                <w:kern w:val="0"/>
                <w:sz w:val="24"/>
              </w:rPr>
            </w:pPr>
            <w:r w:rsidRPr="00F36FB2">
              <w:rPr>
                <w:rFonts w:ascii="宋体" w:hAnsi="宋体" w:cs="楷体_GB2312"/>
                <w:color w:val="000000"/>
                <w:kern w:val="0"/>
                <w:sz w:val="24"/>
              </w:rPr>
              <w:t>20000</w:t>
            </w:r>
          </w:p>
        </w:tc>
        <w:tc>
          <w:tcPr>
            <w:tcW w:w="2025" w:type="pct"/>
            <w:shd w:val="clear" w:color="auto" w:fill="auto"/>
            <w:vAlign w:val="center"/>
            <w:hideMark/>
          </w:tcPr>
          <w:p w:rsidR="001B7087" w:rsidRPr="00F36FB2" w:rsidRDefault="001B7087" w:rsidP="00F05D9A">
            <w:pPr>
              <w:jc w:val="center"/>
              <w:rPr>
                <w:rFonts w:ascii="宋体" w:hAnsi="宋体" w:cs="楷体_GB2312"/>
                <w:color w:val="000000"/>
                <w:kern w:val="0"/>
                <w:sz w:val="24"/>
              </w:rPr>
            </w:pPr>
            <w:r w:rsidRPr="00F36FB2">
              <w:rPr>
                <w:rFonts w:ascii="宋体" w:hAnsi="宋体" w:cs="楷体_GB2312"/>
                <w:color w:val="000000"/>
                <w:kern w:val="0"/>
                <w:sz w:val="24"/>
              </w:rPr>
              <w:t>4000</w:t>
            </w:r>
          </w:p>
        </w:tc>
      </w:tr>
      <w:tr w:rsidR="001B7087" w:rsidRPr="00DE6382" w:rsidTr="00F05D9A">
        <w:trPr>
          <w:trHeight w:val="300"/>
        </w:trPr>
        <w:tc>
          <w:tcPr>
            <w:tcW w:w="1061" w:type="pct"/>
            <w:shd w:val="clear" w:color="auto" w:fill="auto"/>
            <w:vAlign w:val="center"/>
            <w:hideMark/>
          </w:tcPr>
          <w:p w:rsidR="001B7087" w:rsidRPr="00F36FB2" w:rsidRDefault="001B7087" w:rsidP="00F05D9A">
            <w:pPr>
              <w:jc w:val="center"/>
              <w:rPr>
                <w:rFonts w:ascii="宋体" w:hAnsi="宋体" w:cs="楷体_GB2312"/>
                <w:color w:val="000000"/>
                <w:kern w:val="0"/>
                <w:sz w:val="24"/>
              </w:rPr>
            </w:pPr>
            <w:r w:rsidRPr="00F36FB2">
              <w:rPr>
                <w:rFonts w:ascii="宋体" w:hAnsi="宋体" w:cs="楷体_GB2312" w:hint="eastAsia"/>
                <w:color w:val="000000"/>
                <w:kern w:val="0"/>
                <w:sz w:val="24"/>
              </w:rPr>
              <w:t>粳稻</w:t>
            </w:r>
          </w:p>
        </w:tc>
        <w:tc>
          <w:tcPr>
            <w:tcW w:w="1914" w:type="pct"/>
            <w:shd w:val="clear" w:color="auto" w:fill="auto"/>
            <w:vAlign w:val="center"/>
            <w:hideMark/>
          </w:tcPr>
          <w:p w:rsidR="001B7087" w:rsidRPr="00F36FB2" w:rsidRDefault="001B7087" w:rsidP="00F05D9A">
            <w:pPr>
              <w:jc w:val="center"/>
              <w:rPr>
                <w:rFonts w:ascii="宋体" w:hAnsi="宋体" w:cs="楷体_GB2312"/>
                <w:color w:val="000000"/>
                <w:kern w:val="0"/>
                <w:sz w:val="24"/>
              </w:rPr>
            </w:pPr>
            <w:r w:rsidRPr="00F36FB2">
              <w:rPr>
                <w:rFonts w:ascii="宋体" w:hAnsi="宋体" w:cs="楷体_GB2312"/>
                <w:color w:val="000000"/>
                <w:kern w:val="0"/>
                <w:sz w:val="24"/>
              </w:rPr>
              <w:t>3000</w:t>
            </w:r>
          </w:p>
        </w:tc>
        <w:tc>
          <w:tcPr>
            <w:tcW w:w="2025" w:type="pct"/>
            <w:shd w:val="clear" w:color="auto" w:fill="auto"/>
            <w:vAlign w:val="center"/>
            <w:hideMark/>
          </w:tcPr>
          <w:p w:rsidR="001B7087" w:rsidRPr="00F36FB2" w:rsidRDefault="001B7087" w:rsidP="00F05D9A">
            <w:pPr>
              <w:jc w:val="center"/>
              <w:rPr>
                <w:rFonts w:ascii="宋体" w:hAnsi="宋体" w:cs="楷体_GB2312"/>
                <w:color w:val="000000"/>
                <w:kern w:val="0"/>
                <w:sz w:val="24"/>
              </w:rPr>
            </w:pPr>
            <w:r w:rsidRPr="00F36FB2">
              <w:rPr>
                <w:rFonts w:ascii="宋体" w:hAnsi="宋体" w:cs="楷体_GB2312"/>
                <w:color w:val="000000"/>
                <w:kern w:val="0"/>
                <w:sz w:val="24"/>
              </w:rPr>
              <w:t>500</w:t>
            </w:r>
          </w:p>
        </w:tc>
      </w:tr>
      <w:tr w:rsidR="001B7087" w:rsidRPr="00DE6382" w:rsidTr="00F05D9A">
        <w:trPr>
          <w:trHeight w:val="300"/>
        </w:trPr>
        <w:tc>
          <w:tcPr>
            <w:tcW w:w="1061" w:type="pct"/>
            <w:shd w:val="clear" w:color="auto" w:fill="auto"/>
            <w:vAlign w:val="center"/>
            <w:hideMark/>
          </w:tcPr>
          <w:p w:rsidR="001B7087" w:rsidRPr="00F36FB2" w:rsidRDefault="001B7087" w:rsidP="00F05D9A">
            <w:pPr>
              <w:jc w:val="center"/>
              <w:rPr>
                <w:rFonts w:ascii="宋体" w:hAnsi="宋体" w:cs="楷体_GB2312"/>
                <w:color w:val="000000"/>
                <w:kern w:val="0"/>
                <w:sz w:val="24"/>
              </w:rPr>
            </w:pPr>
            <w:r w:rsidRPr="00F36FB2">
              <w:rPr>
                <w:rFonts w:ascii="宋体" w:hAnsi="宋体" w:cs="楷体_GB2312" w:hint="eastAsia"/>
                <w:color w:val="000000"/>
                <w:kern w:val="0"/>
                <w:sz w:val="24"/>
              </w:rPr>
              <w:t>晚籼稻</w:t>
            </w:r>
          </w:p>
        </w:tc>
        <w:tc>
          <w:tcPr>
            <w:tcW w:w="1914" w:type="pct"/>
            <w:shd w:val="clear" w:color="auto" w:fill="auto"/>
            <w:vAlign w:val="center"/>
            <w:hideMark/>
          </w:tcPr>
          <w:p w:rsidR="001B7087" w:rsidRPr="00F36FB2" w:rsidRDefault="001B7087" w:rsidP="00F05D9A">
            <w:pPr>
              <w:jc w:val="center"/>
              <w:rPr>
                <w:rFonts w:ascii="宋体" w:hAnsi="宋体" w:cs="楷体_GB2312"/>
                <w:color w:val="000000"/>
                <w:kern w:val="0"/>
                <w:sz w:val="24"/>
              </w:rPr>
            </w:pPr>
            <w:r w:rsidRPr="00F36FB2">
              <w:rPr>
                <w:rFonts w:ascii="宋体" w:hAnsi="宋体" w:cs="楷体_GB2312"/>
                <w:color w:val="000000"/>
                <w:kern w:val="0"/>
                <w:sz w:val="24"/>
              </w:rPr>
              <w:t>3000</w:t>
            </w:r>
          </w:p>
        </w:tc>
        <w:tc>
          <w:tcPr>
            <w:tcW w:w="2025" w:type="pct"/>
            <w:shd w:val="clear" w:color="auto" w:fill="auto"/>
            <w:vAlign w:val="center"/>
            <w:hideMark/>
          </w:tcPr>
          <w:p w:rsidR="001B7087" w:rsidRPr="00F36FB2" w:rsidRDefault="001B7087" w:rsidP="00F05D9A">
            <w:pPr>
              <w:jc w:val="center"/>
              <w:rPr>
                <w:rFonts w:ascii="宋体" w:hAnsi="宋体" w:cs="楷体_GB2312"/>
                <w:color w:val="000000"/>
                <w:kern w:val="0"/>
                <w:sz w:val="24"/>
              </w:rPr>
            </w:pPr>
            <w:r w:rsidRPr="00F36FB2">
              <w:rPr>
                <w:rFonts w:ascii="宋体" w:hAnsi="宋体" w:cs="楷体_GB2312"/>
                <w:color w:val="000000"/>
                <w:kern w:val="0"/>
                <w:sz w:val="24"/>
              </w:rPr>
              <w:t>500</w:t>
            </w:r>
          </w:p>
        </w:tc>
      </w:tr>
      <w:tr w:rsidR="001B7087" w:rsidRPr="00DE6382" w:rsidTr="00F05D9A">
        <w:trPr>
          <w:trHeight w:val="300"/>
        </w:trPr>
        <w:tc>
          <w:tcPr>
            <w:tcW w:w="1061" w:type="pct"/>
            <w:shd w:val="clear" w:color="auto" w:fill="auto"/>
            <w:vAlign w:val="center"/>
            <w:hideMark/>
          </w:tcPr>
          <w:p w:rsidR="001B7087" w:rsidRPr="00F36FB2" w:rsidRDefault="001B7087" w:rsidP="00F05D9A">
            <w:pPr>
              <w:jc w:val="center"/>
              <w:rPr>
                <w:rFonts w:ascii="宋体" w:hAnsi="宋体" w:cs="楷体_GB2312"/>
                <w:color w:val="000000"/>
                <w:kern w:val="0"/>
                <w:sz w:val="24"/>
              </w:rPr>
            </w:pPr>
            <w:r w:rsidRPr="00F36FB2">
              <w:rPr>
                <w:rFonts w:ascii="宋体" w:hAnsi="宋体" w:cs="楷体_GB2312" w:hint="eastAsia"/>
                <w:color w:val="000000"/>
                <w:kern w:val="0"/>
                <w:sz w:val="24"/>
              </w:rPr>
              <w:t>硅铁</w:t>
            </w:r>
          </w:p>
        </w:tc>
        <w:tc>
          <w:tcPr>
            <w:tcW w:w="1914" w:type="pct"/>
            <w:shd w:val="clear" w:color="auto" w:fill="auto"/>
            <w:vAlign w:val="center"/>
            <w:hideMark/>
          </w:tcPr>
          <w:p w:rsidR="001B7087" w:rsidRPr="00F36FB2" w:rsidRDefault="001B7087" w:rsidP="00F05D9A">
            <w:pPr>
              <w:jc w:val="center"/>
              <w:rPr>
                <w:rFonts w:ascii="宋体" w:hAnsi="宋体" w:cs="楷体_GB2312"/>
                <w:color w:val="000000"/>
                <w:kern w:val="0"/>
                <w:sz w:val="24"/>
              </w:rPr>
            </w:pPr>
            <w:r w:rsidRPr="00F36FB2">
              <w:rPr>
                <w:rFonts w:ascii="宋体" w:hAnsi="宋体" w:cs="楷体_GB2312"/>
                <w:color w:val="000000"/>
                <w:kern w:val="0"/>
                <w:sz w:val="24"/>
              </w:rPr>
              <w:t>2000</w:t>
            </w:r>
          </w:p>
        </w:tc>
        <w:tc>
          <w:tcPr>
            <w:tcW w:w="2025" w:type="pct"/>
            <w:shd w:val="clear" w:color="auto" w:fill="auto"/>
            <w:vAlign w:val="center"/>
            <w:hideMark/>
          </w:tcPr>
          <w:p w:rsidR="001B7087" w:rsidRPr="00F36FB2" w:rsidRDefault="001B7087" w:rsidP="00F05D9A">
            <w:pPr>
              <w:jc w:val="center"/>
              <w:rPr>
                <w:rFonts w:ascii="宋体" w:hAnsi="宋体" w:cs="楷体_GB2312"/>
                <w:color w:val="000000"/>
                <w:kern w:val="0"/>
                <w:sz w:val="24"/>
              </w:rPr>
            </w:pPr>
            <w:r w:rsidRPr="00F36FB2">
              <w:rPr>
                <w:rFonts w:ascii="宋体" w:hAnsi="宋体" w:cs="楷体_GB2312"/>
                <w:color w:val="000000"/>
                <w:kern w:val="0"/>
                <w:sz w:val="24"/>
              </w:rPr>
              <w:t>1000</w:t>
            </w:r>
          </w:p>
        </w:tc>
      </w:tr>
      <w:tr w:rsidR="001B7087" w:rsidRPr="00DE6382" w:rsidTr="00F05D9A">
        <w:trPr>
          <w:trHeight w:val="300"/>
        </w:trPr>
        <w:tc>
          <w:tcPr>
            <w:tcW w:w="1061" w:type="pct"/>
            <w:shd w:val="clear" w:color="auto" w:fill="auto"/>
            <w:vAlign w:val="center"/>
            <w:hideMark/>
          </w:tcPr>
          <w:p w:rsidR="001B7087" w:rsidRPr="00F36FB2" w:rsidRDefault="001B7087" w:rsidP="00F05D9A">
            <w:pPr>
              <w:jc w:val="center"/>
              <w:rPr>
                <w:rFonts w:ascii="宋体" w:hAnsi="宋体" w:cs="楷体_GB2312"/>
                <w:color w:val="000000"/>
                <w:kern w:val="0"/>
                <w:sz w:val="24"/>
              </w:rPr>
            </w:pPr>
            <w:r w:rsidRPr="00F36FB2">
              <w:rPr>
                <w:rFonts w:ascii="宋体" w:hAnsi="宋体" w:cs="楷体_GB2312" w:hint="eastAsia"/>
                <w:color w:val="000000"/>
                <w:kern w:val="0"/>
                <w:sz w:val="24"/>
              </w:rPr>
              <w:t>锰硅</w:t>
            </w:r>
          </w:p>
        </w:tc>
        <w:tc>
          <w:tcPr>
            <w:tcW w:w="1914" w:type="pct"/>
            <w:shd w:val="clear" w:color="auto" w:fill="auto"/>
            <w:vAlign w:val="center"/>
            <w:hideMark/>
          </w:tcPr>
          <w:p w:rsidR="001B7087" w:rsidRPr="00F36FB2" w:rsidRDefault="001B7087" w:rsidP="00F05D9A">
            <w:pPr>
              <w:jc w:val="center"/>
              <w:rPr>
                <w:rFonts w:ascii="宋体" w:hAnsi="宋体" w:cs="楷体_GB2312"/>
                <w:color w:val="000000"/>
                <w:kern w:val="0"/>
                <w:sz w:val="24"/>
              </w:rPr>
            </w:pPr>
            <w:r w:rsidRPr="00F36FB2">
              <w:rPr>
                <w:rFonts w:ascii="宋体" w:hAnsi="宋体" w:cs="楷体_GB2312"/>
                <w:color w:val="000000"/>
                <w:kern w:val="0"/>
                <w:sz w:val="24"/>
              </w:rPr>
              <w:t>10000</w:t>
            </w:r>
          </w:p>
        </w:tc>
        <w:tc>
          <w:tcPr>
            <w:tcW w:w="2025" w:type="pct"/>
            <w:shd w:val="clear" w:color="auto" w:fill="auto"/>
            <w:vAlign w:val="center"/>
            <w:hideMark/>
          </w:tcPr>
          <w:p w:rsidR="001B7087" w:rsidRPr="00F36FB2" w:rsidRDefault="001B7087" w:rsidP="00F05D9A">
            <w:pPr>
              <w:jc w:val="center"/>
              <w:rPr>
                <w:rFonts w:ascii="宋体" w:hAnsi="宋体" w:cs="楷体_GB2312"/>
                <w:color w:val="000000"/>
                <w:kern w:val="0"/>
                <w:sz w:val="24"/>
              </w:rPr>
            </w:pPr>
            <w:r w:rsidRPr="00F36FB2">
              <w:rPr>
                <w:rFonts w:ascii="宋体" w:hAnsi="宋体" w:cs="楷体_GB2312"/>
                <w:color w:val="000000"/>
                <w:kern w:val="0"/>
                <w:sz w:val="24"/>
              </w:rPr>
              <w:t>2000</w:t>
            </w:r>
          </w:p>
        </w:tc>
      </w:tr>
      <w:tr w:rsidR="001B7087" w:rsidRPr="00DE6382" w:rsidTr="00F05D9A">
        <w:trPr>
          <w:trHeight w:val="300"/>
        </w:trPr>
        <w:tc>
          <w:tcPr>
            <w:tcW w:w="1061" w:type="pct"/>
            <w:shd w:val="clear" w:color="auto" w:fill="auto"/>
            <w:vAlign w:val="center"/>
            <w:hideMark/>
          </w:tcPr>
          <w:p w:rsidR="001B7087" w:rsidRPr="00F36FB2" w:rsidRDefault="001B7087" w:rsidP="00F05D9A">
            <w:pPr>
              <w:jc w:val="center"/>
              <w:rPr>
                <w:rFonts w:ascii="宋体" w:hAnsi="宋体" w:cs="楷体_GB2312"/>
                <w:color w:val="000000"/>
                <w:kern w:val="0"/>
                <w:sz w:val="24"/>
              </w:rPr>
            </w:pPr>
            <w:r w:rsidRPr="00F36FB2">
              <w:rPr>
                <w:rFonts w:ascii="宋体" w:hAnsi="宋体" w:cs="楷体_GB2312" w:hint="eastAsia"/>
                <w:color w:val="000000"/>
                <w:kern w:val="0"/>
                <w:sz w:val="24"/>
              </w:rPr>
              <w:t>棉纱</w:t>
            </w:r>
          </w:p>
        </w:tc>
        <w:tc>
          <w:tcPr>
            <w:tcW w:w="1914" w:type="pct"/>
            <w:shd w:val="clear" w:color="auto" w:fill="auto"/>
            <w:vAlign w:val="center"/>
            <w:hideMark/>
          </w:tcPr>
          <w:p w:rsidR="001B7087" w:rsidRPr="00F36FB2" w:rsidRDefault="001B7087" w:rsidP="00F05D9A">
            <w:pPr>
              <w:jc w:val="center"/>
              <w:rPr>
                <w:rFonts w:ascii="宋体" w:hAnsi="宋体" w:cs="楷体_GB2312"/>
                <w:color w:val="000000"/>
                <w:kern w:val="0"/>
                <w:sz w:val="24"/>
              </w:rPr>
            </w:pPr>
            <w:r w:rsidRPr="00F36FB2">
              <w:rPr>
                <w:rFonts w:ascii="宋体" w:hAnsi="宋体" w:cs="楷体_GB2312"/>
                <w:color w:val="000000"/>
                <w:kern w:val="0"/>
                <w:sz w:val="24"/>
              </w:rPr>
              <w:t>500</w:t>
            </w:r>
          </w:p>
        </w:tc>
        <w:tc>
          <w:tcPr>
            <w:tcW w:w="2025" w:type="pct"/>
            <w:shd w:val="clear" w:color="auto" w:fill="auto"/>
            <w:vAlign w:val="center"/>
            <w:hideMark/>
          </w:tcPr>
          <w:p w:rsidR="001B7087" w:rsidRPr="00F36FB2" w:rsidRDefault="001B7087" w:rsidP="00F05D9A">
            <w:pPr>
              <w:jc w:val="center"/>
              <w:rPr>
                <w:rFonts w:ascii="宋体" w:hAnsi="宋体" w:cs="楷体_GB2312"/>
                <w:color w:val="000000"/>
                <w:kern w:val="0"/>
                <w:sz w:val="24"/>
              </w:rPr>
            </w:pPr>
            <w:r w:rsidRPr="00F36FB2">
              <w:rPr>
                <w:rFonts w:ascii="宋体" w:hAnsi="宋体" w:cs="楷体_GB2312"/>
                <w:color w:val="000000"/>
                <w:kern w:val="0"/>
                <w:sz w:val="24"/>
              </w:rPr>
              <w:t>100</w:t>
            </w:r>
          </w:p>
        </w:tc>
      </w:tr>
      <w:tr w:rsidR="001B7087" w:rsidRPr="00DE6382" w:rsidTr="00F05D9A">
        <w:trPr>
          <w:trHeight w:val="300"/>
        </w:trPr>
        <w:tc>
          <w:tcPr>
            <w:tcW w:w="1061" w:type="pct"/>
            <w:shd w:val="clear" w:color="auto" w:fill="auto"/>
            <w:vAlign w:val="center"/>
            <w:hideMark/>
          </w:tcPr>
          <w:p w:rsidR="001B7087" w:rsidRPr="00F36FB2" w:rsidRDefault="001B7087" w:rsidP="00F05D9A">
            <w:pPr>
              <w:jc w:val="center"/>
              <w:rPr>
                <w:rFonts w:ascii="宋体" w:hAnsi="宋体" w:cs="楷体_GB2312"/>
                <w:color w:val="000000"/>
                <w:kern w:val="0"/>
                <w:sz w:val="24"/>
              </w:rPr>
            </w:pPr>
            <w:r w:rsidRPr="00F36FB2">
              <w:rPr>
                <w:rFonts w:ascii="宋体" w:hAnsi="宋体" w:cs="楷体_GB2312" w:hint="eastAsia"/>
                <w:color w:val="000000"/>
                <w:kern w:val="0"/>
                <w:sz w:val="24"/>
              </w:rPr>
              <w:t>苹果</w:t>
            </w:r>
          </w:p>
        </w:tc>
        <w:tc>
          <w:tcPr>
            <w:tcW w:w="1914" w:type="pct"/>
            <w:shd w:val="clear" w:color="auto" w:fill="auto"/>
            <w:vAlign w:val="center"/>
            <w:hideMark/>
          </w:tcPr>
          <w:p w:rsidR="001B7087" w:rsidRPr="00F36FB2" w:rsidRDefault="001B7087" w:rsidP="00F05D9A">
            <w:pPr>
              <w:jc w:val="center"/>
              <w:rPr>
                <w:rFonts w:ascii="宋体" w:hAnsi="宋体" w:cs="楷体_GB2312"/>
                <w:color w:val="000000"/>
                <w:kern w:val="0"/>
                <w:sz w:val="24"/>
              </w:rPr>
            </w:pPr>
            <w:r w:rsidRPr="00F36FB2">
              <w:rPr>
                <w:rFonts w:ascii="宋体" w:hAnsi="宋体" w:cs="楷体_GB2312"/>
                <w:color w:val="000000"/>
                <w:kern w:val="0"/>
                <w:sz w:val="24"/>
              </w:rPr>
              <w:t>200</w:t>
            </w:r>
          </w:p>
        </w:tc>
        <w:tc>
          <w:tcPr>
            <w:tcW w:w="2025" w:type="pct"/>
            <w:shd w:val="clear" w:color="auto" w:fill="auto"/>
            <w:vAlign w:val="center"/>
            <w:hideMark/>
          </w:tcPr>
          <w:p w:rsidR="001B7087" w:rsidRPr="00F36FB2" w:rsidRDefault="001B7087" w:rsidP="00F05D9A">
            <w:pPr>
              <w:jc w:val="center"/>
              <w:rPr>
                <w:rFonts w:ascii="宋体" w:hAnsi="宋体" w:cs="楷体_GB2312"/>
                <w:color w:val="000000"/>
                <w:kern w:val="0"/>
                <w:sz w:val="24"/>
              </w:rPr>
            </w:pPr>
            <w:r w:rsidRPr="00F36FB2">
              <w:rPr>
                <w:rFonts w:ascii="宋体" w:hAnsi="宋体" w:cs="楷体_GB2312"/>
                <w:color w:val="000000"/>
                <w:kern w:val="0"/>
                <w:sz w:val="24"/>
              </w:rPr>
              <w:t>20</w:t>
            </w:r>
          </w:p>
        </w:tc>
      </w:tr>
      <w:tr w:rsidR="001B7087" w:rsidRPr="00DE6382" w:rsidTr="00F05D9A">
        <w:trPr>
          <w:trHeight w:val="300"/>
        </w:trPr>
        <w:tc>
          <w:tcPr>
            <w:tcW w:w="1061" w:type="pct"/>
            <w:shd w:val="clear" w:color="auto" w:fill="auto"/>
            <w:vAlign w:val="center"/>
            <w:hideMark/>
          </w:tcPr>
          <w:p w:rsidR="001B7087" w:rsidRPr="00F36FB2" w:rsidRDefault="001B7087" w:rsidP="00F05D9A">
            <w:pPr>
              <w:jc w:val="center"/>
              <w:rPr>
                <w:rFonts w:ascii="宋体" w:hAnsi="宋体" w:cs="楷体_GB2312"/>
                <w:color w:val="000000"/>
                <w:kern w:val="0"/>
                <w:sz w:val="24"/>
              </w:rPr>
            </w:pPr>
            <w:r w:rsidRPr="00F36FB2">
              <w:rPr>
                <w:rFonts w:ascii="宋体" w:hAnsi="宋体" w:cs="楷体_GB2312" w:hint="eastAsia"/>
                <w:color w:val="000000"/>
                <w:kern w:val="0"/>
                <w:sz w:val="24"/>
              </w:rPr>
              <w:t>红枣</w:t>
            </w:r>
          </w:p>
        </w:tc>
        <w:tc>
          <w:tcPr>
            <w:tcW w:w="1914" w:type="pct"/>
            <w:shd w:val="clear" w:color="auto" w:fill="auto"/>
            <w:vAlign w:val="center"/>
            <w:hideMark/>
          </w:tcPr>
          <w:p w:rsidR="001B7087" w:rsidRPr="00F36FB2" w:rsidRDefault="001B7087" w:rsidP="00F05D9A">
            <w:pPr>
              <w:jc w:val="center"/>
              <w:rPr>
                <w:rFonts w:ascii="宋体" w:hAnsi="宋体" w:cs="楷体_GB2312"/>
                <w:kern w:val="0"/>
                <w:sz w:val="24"/>
              </w:rPr>
            </w:pPr>
            <w:r w:rsidRPr="00F36FB2">
              <w:rPr>
                <w:rFonts w:ascii="宋体" w:hAnsi="宋体" w:cs="楷体_GB2312"/>
                <w:kern w:val="0"/>
                <w:sz w:val="24"/>
              </w:rPr>
              <w:t>40</w:t>
            </w:r>
          </w:p>
        </w:tc>
        <w:tc>
          <w:tcPr>
            <w:tcW w:w="2025" w:type="pct"/>
            <w:shd w:val="clear" w:color="auto" w:fill="auto"/>
            <w:vAlign w:val="center"/>
            <w:hideMark/>
          </w:tcPr>
          <w:p w:rsidR="001B7087" w:rsidRPr="00F36FB2" w:rsidRDefault="001B7087" w:rsidP="00F05D9A">
            <w:pPr>
              <w:jc w:val="center"/>
              <w:rPr>
                <w:rFonts w:ascii="宋体" w:hAnsi="宋体" w:cs="楷体_GB2312"/>
                <w:kern w:val="0"/>
                <w:sz w:val="24"/>
              </w:rPr>
            </w:pPr>
            <w:r w:rsidRPr="00F36FB2">
              <w:rPr>
                <w:rFonts w:ascii="宋体" w:hAnsi="宋体" w:cs="楷体_GB2312"/>
                <w:kern w:val="0"/>
                <w:sz w:val="24"/>
              </w:rPr>
              <w:t>10</w:t>
            </w:r>
          </w:p>
        </w:tc>
      </w:tr>
      <w:tr w:rsidR="001B7087" w:rsidRPr="00DE6382" w:rsidTr="00F05D9A">
        <w:trPr>
          <w:trHeight w:val="300"/>
        </w:trPr>
        <w:tc>
          <w:tcPr>
            <w:tcW w:w="1061" w:type="pct"/>
            <w:shd w:val="clear" w:color="auto" w:fill="auto"/>
            <w:vAlign w:val="center"/>
            <w:hideMark/>
          </w:tcPr>
          <w:p w:rsidR="001B7087" w:rsidRPr="00F36FB2" w:rsidRDefault="001B7087" w:rsidP="00F05D9A">
            <w:pPr>
              <w:jc w:val="center"/>
              <w:rPr>
                <w:rFonts w:ascii="宋体" w:hAnsi="宋体" w:cs="楷体_GB2312"/>
                <w:color w:val="000000"/>
                <w:kern w:val="0"/>
                <w:sz w:val="24"/>
              </w:rPr>
            </w:pPr>
            <w:r w:rsidRPr="00F36FB2">
              <w:rPr>
                <w:rFonts w:ascii="宋体" w:hAnsi="宋体" w:cs="楷体_GB2312" w:hint="eastAsia"/>
                <w:color w:val="000000"/>
                <w:kern w:val="0"/>
                <w:sz w:val="24"/>
              </w:rPr>
              <w:t>尿素</w:t>
            </w:r>
          </w:p>
        </w:tc>
        <w:tc>
          <w:tcPr>
            <w:tcW w:w="1914" w:type="pct"/>
            <w:shd w:val="clear" w:color="auto" w:fill="auto"/>
            <w:vAlign w:val="center"/>
            <w:hideMark/>
          </w:tcPr>
          <w:p w:rsidR="001B7087" w:rsidRPr="00F36FB2" w:rsidRDefault="001B7087" w:rsidP="00F05D9A">
            <w:pPr>
              <w:jc w:val="center"/>
              <w:rPr>
                <w:rFonts w:ascii="宋体" w:hAnsi="宋体" w:cs="楷体_GB2312"/>
                <w:kern w:val="0"/>
                <w:sz w:val="24"/>
              </w:rPr>
            </w:pPr>
            <w:r w:rsidRPr="00F36FB2">
              <w:rPr>
                <w:rFonts w:ascii="宋体" w:hAnsi="宋体" w:cs="楷体_GB2312"/>
                <w:kern w:val="0"/>
                <w:sz w:val="24"/>
              </w:rPr>
              <w:t>3000</w:t>
            </w:r>
          </w:p>
        </w:tc>
        <w:tc>
          <w:tcPr>
            <w:tcW w:w="2025" w:type="pct"/>
            <w:shd w:val="clear" w:color="auto" w:fill="auto"/>
            <w:vAlign w:val="center"/>
            <w:hideMark/>
          </w:tcPr>
          <w:p w:rsidR="001B7087" w:rsidRPr="00F36FB2" w:rsidRDefault="001B7087" w:rsidP="00F05D9A">
            <w:pPr>
              <w:jc w:val="center"/>
              <w:rPr>
                <w:rFonts w:ascii="宋体" w:hAnsi="宋体" w:cs="楷体_GB2312"/>
                <w:kern w:val="0"/>
                <w:sz w:val="24"/>
              </w:rPr>
            </w:pPr>
            <w:r w:rsidRPr="00F36FB2">
              <w:rPr>
                <w:rFonts w:ascii="宋体" w:hAnsi="宋体" w:cs="楷体_GB2312"/>
                <w:kern w:val="0"/>
                <w:sz w:val="24"/>
              </w:rPr>
              <w:t>1000</w:t>
            </w:r>
          </w:p>
        </w:tc>
      </w:tr>
      <w:tr w:rsidR="001B7087" w:rsidRPr="00DE6382" w:rsidTr="00F05D9A">
        <w:trPr>
          <w:trHeight w:val="300"/>
        </w:trPr>
        <w:tc>
          <w:tcPr>
            <w:tcW w:w="1061" w:type="pct"/>
            <w:shd w:val="clear" w:color="auto" w:fill="auto"/>
            <w:vAlign w:val="center"/>
            <w:hideMark/>
          </w:tcPr>
          <w:p w:rsidR="001B7087" w:rsidRPr="00F36FB2" w:rsidRDefault="001B7087" w:rsidP="00F05D9A">
            <w:pPr>
              <w:jc w:val="center"/>
              <w:rPr>
                <w:rFonts w:ascii="宋体" w:hAnsi="宋体" w:cs="楷体_GB2312"/>
                <w:color w:val="000000"/>
                <w:kern w:val="0"/>
                <w:sz w:val="24"/>
              </w:rPr>
            </w:pPr>
            <w:r w:rsidRPr="00F36FB2">
              <w:rPr>
                <w:rFonts w:ascii="宋体" w:hAnsi="宋体" w:cs="楷体_GB2312" w:hint="eastAsia"/>
                <w:color w:val="000000"/>
                <w:kern w:val="0"/>
                <w:sz w:val="24"/>
              </w:rPr>
              <w:t>纯碱</w:t>
            </w:r>
          </w:p>
        </w:tc>
        <w:tc>
          <w:tcPr>
            <w:tcW w:w="1914" w:type="pct"/>
            <w:shd w:val="clear" w:color="auto" w:fill="auto"/>
            <w:vAlign w:val="center"/>
            <w:hideMark/>
          </w:tcPr>
          <w:p w:rsidR="001B7087" w:rsidRPr="00F36FB2" w:rsidRDefault="001B7087" w:rsidP="00F05D9A">
            <w:pPr>
              <w:jc w:val="center"/>
              <w:rPr>
                <w:rFonts w:ascii="宋体" w:hAnsi="宋体" w:cs="楷体_GB2312"/>
                <w:kern w:val="0"/>
                <w:sz w:val="24"/>
              </w:rPr>
            </w:pPr>
            <w:r w:rsidRPr="00F36FB2">
              <w:rPr>
                <w:rFonts w:ascii="宋体" w:hAnsi="宋体" w:cs="楷体_GB2312"/>
                <w:kern w:val="0"/>
                <w:sz w:val="24"/>
              </w:rPr>
              <w:t>4000</w:t>
            </w:r>
          </w:p>
        </w:tc>
        <w:tc>
          <w:tcPr>
            <w:tcW w:w="2025" w:type="pct"/>
            <w:shd w:val="clear" w:color="auto" w:fill="auto"/>
            <w:vAlign w:val="center"/>
            <w:hideMark/>
          </w:tcPr>
          <w:p w:rsidR="001B7087" w:rsidRPr="00F36FB2" w:rsidRDefault="001B7087" w:rsidP="00F05D9A">
            <w:pPr>
              <w:jc w:val="center"/>
              <w:rPr>
                <w:rFonts w:ascii="宋体" w:hAnsi="宋体" w:cs="楷体_GB2312"/>
                <w:kern w:val="0"/>
                <w:sz w:val="24"/>
              </w:rPr>
            </w:pPr>
            <w:r w:rsidRPr="00F36FB2">
              <w:rPr>
                <w:rFonts w:ascii="宋体" w:hAnsi="宋体" w:cs="楷体_GB2312"/>
                <w:kern w:val="0"/>
                <w:sz w:val="24"/>
              </w:rPr>
              <w:t>800</w:t>
            </w:r>
          </w:p>
        </w:tc>
      </w:tr>
      <w:tr w:rsidR="001B7087" w:rsidRPr="00DE6382" w:rsidTr="00F05D9A">
        <w:trPr>
          <w:trHeight w:val="300"/>
        </w:trPr>
        <w:tc>
          <w:tcPr>
            <w:tcW w:w="1061" w:type="pct"/>
            <w:shd w:val="clear" w:color="auto" w:fill="auto"/>
            <w:vAlign w:val="center"/>
            <w:hideMark/>
          </w:tcPr>
          <w:p w:rsidR="001B7087" w:rsidRPr="000D6D69" w:rsidRDefault="001B7087" w:rsidP="00F05D9A">
            <w:pPr>
              <w:jc w:val="center"/>
              <w:rPr>
                <w:rFonts w:ascii="宋体" w:hAnsi="宋体" w:cs="楷体_GB2312"/>
                <w:color w:val="000000"/>
                <w:kern w:val="0"/>
                <w:sz w:val="24"/>
              </w:rPr>
            </w:pPr>
            <w:r w:rsidRPr="000D6D69">
              <w:rPr>
                <w:rFonts w:ascii="宋体" w:hAnsi="宋体" w:cs="楷体_GB2312" w:hint="eastAsia"/>
                <w:color w:val="000000"/>
                <w:kern w:val="0"/>
                <w:sz w:val="24"/>
              </w:rPr>
              <w:t>短纤</w:t>
            </w:r>
          </w:p>
        </w:tc>
        <w:tc>
          <w:tcPr>
            <w:tcW w:w="1914" w:type="pct"/>
            <w:shd w:val="clear" w:color="auto" w:fill="auto"/>
            <w:vAlign w:val="center"/>
            <w:hideMark/>
          </w:tcPr>
          <w:p w:rsidR="001B7087" w:rsidRPr="000D6D69" w:rsidRDefault="001B7087" w:rsidP="00F05D9A">
            <w:pPr>
              <w:snapToGrid w:val="0"/>
              <w:jc w:val="center"/>
              <w:rPr>
                <w:rFonts w:ascii="宋体" w:hAnsi="宋体" w:cs="楷体_GB2312"/>
                <w:color w:val="000000"/>
                <w:kern w:val="0"/>
                <w:sz w:val="24"/>
              </w:rPr>
            </w:pPr>
            <w:r w:rsidRPr="000D6D69">
              <w:rPr>
                <w:rFonts w:ascii="宋体" w:hAnsi="宋体" w:cs="楷体_GB2312"/>
                <w:color w:val="000000"/>
                <w:kern w:val="0"/>
                <w:sz w:val="24"/>
              </w:rPr>
              <w:t>1500</w:t>
            </w:r>
          </w:p>
        </w:tc>
        <w:tc>
          <w:tcPr>
            <w:tcW w:w="2025" w:type="pct"/>
            <w:shd w:val="clear" w:color="auto" w:fill="auto"/>
            <w:vAlign w:val="center"/>
            <w:hideMark/>
          </w:tcPr>
          <w:p w:rsidR="001B7087" w:rsidRPr="000D6D69" w:rsidRDefault="001B7087" w:rsidP="00F05D9A">
            <w:pPr>
              <w:snapToGrid w:val="0"/>
              <w:jc w:val="center"/>
              <w:rPr>
                <w:rFonts w:ascii="宋体" w:hAnsi="宋体" w:cs="楷体_GB2312"/>
                <w:color w:val="000000"/>
                <w:kern w:val="0"/>
                <w:sz w:val="24"/>
              </w:rPr>
            </w:pPr>
            <w:r w:rsidRPr="000D6D69">
              <w:rPr>
                <w:rFonts w:ascii="宋体" w:hAnsi="宋体" w:cs="楷体_GB2312"/>
                <w:color w:val="000000"/>
                <w:kern w:val="0"/>
                <w:sz w:val="24"/>
              </w:rPr>
              <w:t>300</w:t>
            </w:r>
          </w:p>
        </w:tc>
      </w:tr>
      <w:tr w:rsidR="001B7087" w:rsidRPr="00DE6382" w:rsidTr="00F05D9A">
        <w:trPr>
          <w:trHeight w:val="300"/>
        </w:trPr>
        <w:tc>
          <w:tcPr>
            <w:tcW w:w="1061" w:type="pct"/>
            <w:shd w:val="clear" w:color="auto" w:fill="auto"/>
            <w:vAlign w:val="center"/>
            <w:hideMark/>
          </w:tcPr>
          <w:p w:rsidR="001B7087" w:rsidRPr="00856844" w:rsidRDefault="001B7087" w:rsidP="00F05D9A">
            <w:pPr>
              <w:jc w:val="center"/>
              <w:rPr>
                <w:rFonts w:ascii="宋体" w:hAnsi="宋体" w:cs="楷体_GB2312"/>
                <w:color w:val="000000"/>
                <w:kern w:val="0"/>
                <w:sz w:val="24"/>
                <w:shd w:val="pct15" w:color="auto" w:fill="FFFFFF"/>
              </w:rPr>
            </w:pPr>
            <w:r w:rsidRPr="00856844">
              <w:rPr>
                <w:rFonts w:ascii="宋体" w:hAnsi="宋体" w:cs="楷体_GB2312" w:hint="eastAsia"/>
                <w:color w:val="000000"/>
                <w:kern w:val="0"/>
                <w:sz w:val="24"/>
                <w:shd w:val="pct15" w:color="auto" w:fill="FFFFFF"/>
              </w:rPr>
              <w:t>花生</w:t>
            </w:r>
          </w:p>
        </w:tc>
        <w:tc>
          <w:tcPr>
            <w:tcW w:w="1914" w:type="pct"/>
            <w:shd w:val="clear" w:color="auto" w:fill="auto"/>
            <w:vAlign w:val="center"/>
            <w:hideMark/>
          </w:tcPr>
          <w:p w:rsidR="001B7087" w:rsidRPr="00856844" w:rsidRDefault="001B7087" w:rsidP="00F05D9A">
            <w:pPr>
              <w:snapToGrid w:val="0"/>
              <w:jc w:val="center"/>
              <w:rPr>
                <w:rFonts w:ascii="宋体" w:hAnsi="宋体" w:cs="楷体_GB2312"/>
                <w:color w:val="000000"/>
                <w:kern w:val="0"/>
                <w:sz w:val="24"/>
                <w:shd w:val="pct15" w:color="auto" w:fill="FFFFFF"/>
              </w:rPr>
            </w:pPr>
            <w:r w:rsidRPr="00856844">
              <w:rPr>
                <w:rFonts w:ascii="宋体" w:hAnsi="宋体" w:cs="楷体_GB2312"/>
                <w:color w:val="000000"/>
                <w:kern w:val="0"/>
                <w:sz w:val="24"/>
                <w:shd w:val="pct15" w:color="auto" w:fill="FFFFFF"/>
              </w:rPr>
              <w:t>500</w:t>
            </w:r>
          </w:p>
        </w:tc>
        <w:tc>
          <w:tcPr>
            <w:tcW w:w="2025" w:type="pct"/>
            <w:shd w:val="clear" w:color="auto" w:fill="auto"/>
            <w:vAlign w:val="center"/>
            <w:hideMark/>
          </w:tcPr>
          <w:p w:rsidR="001B7087" w:rsidRPr="00856844" w:rsidRDefault="001B7087" w:rsidP="00F05D9A">
            <w:pPr>
              <w:snapToGrid w:val="0"/>
              <w:jc w:val="center"/>
              <w:rPr>
                <w:rFonts w:ascii="宋体" w:hAnsi="宋体" w:cs="楷体_GB2312"/>
                <w:color w:val="000000"/>
                <w:kern w:val="0"/>
                <w:sz w:val="24"/>
                <w:shd w:val="pct15" w:color="auto" w:fill="FFFFFF"/>
              </w:rPr>
            </w:pPr>
            <w:r w:rsidRPr="00856844">
              <w:rPr>
                <w:rFonts w:ascii="宋体" w:hAnsi="宋体" w:cs="楷体_GB2312"/>
                <w:color w:val="000000"/>
                <w:kern w:val="0"/>
                <w:sz w:val="24"/>
                <w:shd w:val="pct15" w:color="auto" w:fill="FFFFFF"/>
              </w:rPr>
              <w:t>100</w:t>
            </w:r>
          </w:p>
        </w:tc>
      </w:tr>
    </w:tbl>
    <w:p w:rsidR="001B7087" w:rsidRPr="002A79B1" w:rsidRDefault="001B7087" w:rsidP="001B7087">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不得交割的客户具体见《郑州商品交易所期货交割细则》相关规定。</w:t>
      </w:r>
    </w:p>
    <w:p w:rsidR="001B7087" w:rsidRPr="002A79B1" w:rsidRDefault="001B7087" w:rsidP="001B7087">
      <w:pPr>
        <w:tabs>
          <w:tab w:val="left" w:pos="1620"/>
          <w:tab w:val="left" w:pos="1800"/>
          <w:tab w:val="left" w:pos="2340"/>
          <w:tab w:val="left" w:pos="5040"/>
        </w:tabs>
        <w:snapToGrid w:val="0"/>
        <w:spacing w:line="360" w:lineRule="auto"/>
        <w:ind w:firstLineChars="200" w:firstLine="560"/>
        <w:rPr>
          <w:rFonts w:ascii="宋体" w:hAnsi="宋体" w:cs="宋体"/>
          <w:kern w:val="0"/>
          <w:sz w:val="28"/>
          <w:szCs w:val="28"/>
        </w:rPr>
      </w:pPr>
      <w:r w:rsidRPr="002A79B1">
        <w:rPr>
          <w:rFonts w:ascii="宋体" w:eastAsia="黑体" w:hAnsi="宋体" w:cs="宋体" w:hint="eastAsia"/>
          <w:kern w:val="0"/>
          <w:sz w:val="28"/>
          <w:szCs w:val="28"/>
        </w:rPr>
        <w:t>第二十</w:t>
      </w:r>
      <w:r>
        <w:rPr>
          <w:rFonts w:ascii="宋体" w:eastAsia="黑体" w:hAnsi="宋体" w:cs="宋体" w:hint="eastAsia"/>
          <w:kern w:val="0"/>
          <w:sz w:val="28"/>
          <w:szCs w:val="28"/>
        </w:rPr>
        <w:t>六</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交割月前一个月的最后一个交易日收盘前，会员及客户应当将其期货合约持仓调整为最小交割单位的整倍数；自进入交割月起，会员及客户的持仓应当是最小交割单位的整倍数。</w:t>
      </w:r>
    </w:p>
    <w:p w:rsidR="001B7087" w:rsidRPr="002A79B1" w:rsidRDefault="001B7087" w:rsidP="001B7087">
      <w:pPr>
        <w:snapToGrid w:val="0"/>
        <w:spacing w:line="360" w:lineRule="auto"/>
        <w:ind w:firstLineChars="201" w:firstLine="563"/>
        <w:rPr>
          <w:rFonts w:ascii="宋体" w:hAnsi="宋体" w:cs="宋体"/>
          <w:kern w:val="0"/>
          <w:sz w:val="28"/>
          <w:szCs w:val="28"/>
        </w:rPr>
      </w:pPr>
      <w:r w:rsidRPr="002A79B1">
        <w:rPr>
          <w:rFonts w:ascii="宋体" w:eastAsia="黑体" w:hAnsi="宋体" w:cs="宋体" w:hint="eastAsia"/>
          <w:kern w:val="0"/>
          <w:sz w:val="28"/>
          <w:szCs w:val="28"/>
        </w:rPr>
        <w:lastRenderedPageBreak/>
        <w:t>第二十</w:t>
      </w:r>
      <w:r>
        <w:rPr>
          <w:rFonts w:ascii="宋体" w:eastAsia="黑体" w:hAnsi="宋体" w:cs="宋体" w:hint="eastAsia"/>
          <w:kern w:val="0"/>
          <w:sz w:val="28"/>
          <w:szCs w:val="28"/>
        </w:rPr>
        <w:t>七</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同一客户在不同期货公司会员处开有多个交易编码，各交易编码上所有持仓的合计数，不得超出一个客户的限仓数额。</w:t>
      </w:r>
    </w:p>
    <w:p w:rsidR="001B7087" w:rsidRPr="002A79B1" w:rsidRDefault="001B7087" w:rsidP="001B7087">
      <w:pPr>
        <w:widowControl/>
        <w:spacing w:line="360" w:lineRule="auto"/>
        <w:ind w:firstLineChars="200" w:firstLine="560"/>
        <w:outlineLvl w:val="3"/>
        <w:rPr>
          <w:rFonts w:ascii="宋体" w:hAnsi="宋体" w:cs="宋体"/>
          <w:kern w:val="0"/>
          <w:sz w:val="28"/>
          <w:szCs w:val="28"/>
        </w:rPr>
      </w:pPr>
      <w:r w:rsidRPr="002A79B1">
        <w:rPr>
          <w:rFonts w:ascii="黑体" w:eastAsia="黑体" w:hAnsi="宋体" w:cs="黑体" w:hint="eastAsia"/>
          <w:kern w:val="0"/>
          <w:sz w:val="28"/>
          <w:szCs w:val="28"/>
        </w:rPr>
        <w:t>第二十</w:t>
      </w:r>
      <w:r>
        <w:rPr>
          <w:rFonts w:ascii="黑体" w:eastAsia="黑体" w:hAnsi="宋体" w:cs="黑体" w:hint="eastAsia"/>
          <w:kern w:val="0"/>
          <w:sz w:val="28"/>
          <w:szCs w:val="28"/>
        </w:rPr>
        <w:t>八</w:t>
      </w:r>
      <w:r w:rsidRPr="002A79B1">
        <w:rPr>
          <w:rFonts w:ascii="黑体" w:eastAsia="黑体" w:hAnsi="宋体" w:cs="黑体" w:hint="eastAsia"/>
          <w:kern w:val="0"/>
          <w:sz w:val="28"/>
          <w:szCs w:val="28"/>
        </w:rPr>
        <w:t xml:space="preserve">条 </w:t>
      </w:r>
      <w:r w:rsidRPr="002A79B1">
        <w:rPr>
          <w:rFonts w:ascii="宋体" w:hAnsi="宋体" w:cs="宋体" w:hint="eastAsia"/>
          <w:kern w:val="0"/>
          <w:sz w:val="28"/>
          <w:szCs w:val="28"/>
        </w:rPr>
        <w:t>非期货公司会员或者客户的持仓数量不得超过交易所规定的持仓限额。</w:t>
      </w:r>
    </w:p>
    <w:p w:rsidR="001B7087" w:rsidRPr="002A79B1" w:rsidRDefault="001B7087" w:rsidP="001B7087">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非期货公司会员或者客户超过持仓限额的，交易所按照本办法第七章强行平仓制度有关规定进行处理，并可以采取要求提交书面说明、书面警示、约见谈话、限制开仓等措施。</w:t>
      </w:r>
    </w:p>
    <w:p w:rsidR="001B7087" w:rsidRPr="002A79B1" w:rsidRDefault="001B7087" w:rsidP="001B7087">
      <w:pPr>
        <w:widowControl/>
        <w:spacing w:line="360" w:lineRule="auto"/>
        <w:jc w:val="center"/>
        <w:outlineLvl w:val="1"/>
        <w:rPr>
          <w:rFonts w:ascii="宋体" w:eastAsia="黑体" w:hAnsi="宋体" w:cs="宋体"/>
          <w:kern w:val="0"/>
          <w:sz w:val="32"/>
          <w:szCs w:val="28"/>
        </w:rPr>
      </w:pPr>
      <w:r w:rsidRPr="002A79B1">
        <w:rPr>
          <w:rFonts w:ascii="宋体" w:eastAsia="黑体" w:hAnsi="宋体" w:cs="宋体" w:hint="eastAsia"/>
          <w:kern w:val="0"/>
          <w:sz w:val="32"/>
          <w:szCs w:val="28"/>
        </w:rPr>
        <w:t>第五章</w:t>
      </w:r>
      <w:r w:rsidRPr="002A79B1">
        <w:rPr>
          <w:rFonts w:ascii="宋体" w:eastAsia="黑体" w:hAnsi="宋体" w:cs="宋体" w:hint="eastAsia"/>
          <w:kern w:val="0"/>
          <w:sz w:val="32"/>
          <w:szCs w:val="28"/>
        </w:rPr>
        <w:t xml:space="preserve"> </w:t>
      </w:r>
      <w:r w:rsidRPr="002A79B1">
        <w:rPr>
          <w:rFonts w:ascii="宋体" w:eastAsia="黑体" w:hAnsi="宋体" w:cs="宋体" w:hint="eastAsia"/>
          <w:kern w:val="0"/>
          <w:sz w:val="32"/>
          <w:szCs w:val="28"/>
        </w:rPr>
        <w:t>交易限额制度</w:t>
      </w:r>
    </w:p>
    <w:p w:rsidR="001B7087" w:rsidRPr="002A79B1" w:rsidRDefault="001B7087" w:rsidP="001B7087">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w:t>
      </w:r>
      <w:r>
        <w:rPr>
          <w:rFonts w:ascii="宋体" w:eastAsia="黑体" w:hAnsi="宋体" w:cs="宋体" w:hint="eastAsia"/>
          <w:kern w:val="0"/>
          <w:sz w:val="28"/>
          <w:szCs w:val="28"/>
        </w:rPr>
        <w:t>二十九</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交易所实行交易限额制度。交易限额是指交易所规定会员或者客户对某一合约在某一期限内开仓交易的最大数量。交易所可以根据市场情况，对不同的上市品种、合约，对部分或者全部的会员、客户，制定交易限额，具体标准由交易所另行公布。</w:t>
      </w:r>
    </w:p>
    <w:p w:rsidR="001B7087" w:rsidRPr="002A79B1" w:rsidRDefault="001B7087" w:rsidP="001B7087">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套期保值交易和做市交易的开仓数量不受本条前款限制。</w:t>
      </w:r>
    </w:p>
    <w:p w:rsidR="001B7087" w:rsidRPr="002A79B1" w:rsidRDefault="001B7087" w:rsidP="001B7087">
      <w:pPr>
        <w:snapToGrid w:val="0"/>
        <w:spacing w:line="520" w:lineRule="exact"/>
        <w:ind w:firstLineChars="201" w:firstLine="563"/>
        <w:rPr>
          <w:rFonts w:ascii="宋体" w:hAnsi="宋体" w:cs="宋体"/>
          <w:kern w:val="0"/>
          <w:sz w:val="28"/>
          <w:szCs w:val="28"/>
        </w:rPr>
      </w:pPr>
      <w:r>
        <w:rPr>
          <w:rFonts w:ascii="宋体" w:eastAsia="黑体" w:hAnsi="宋体" w:cs="宋体" w:hint="eastAsia"/>
          <w:kern w:val="0"/>
          <w:sz w:val="28"/>
          <w:szCs w:val="28"/>
        </w:rPr>
        <w:t>第三十</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同一客户在不同期货公司会员处开有多个交易编码，各交易编码上所有开仓交易数量的合计数，不得超过一个客户的交易限额。</w:t>
      </w:r>
    </w:p>
    <w:p w:rsidR="001B7087" w:rsidRPr="002A79B1" w:rsidRDefault="001B7087" w:rsidP="001B7087">
      <w:pPr>
        <w:snapToGrid w:val="0"/>
        <w:spacing w:line="520" w:lineRule="exact"/>
        <w:ind w:firstLineChars="201" w:firstLine="563"/>
        <w:rPr>
          <w:rFonts w:ascii="宋体" w:hAnsi="宋体" w:cs="宋体"/>
          <w:kern w:val="0"/>
          <w:sz w:val="28"/>
          <w:szCs w:val="28"/>
        </w:rPr>
      </w:pPr>
      <w:r w:rsidRPr="002A79B1">
        <w:rPr>
          <w:rFonts w:ascii="宋体" w:eastAsia="黑体" w:hAnsi="宋体" w:cs="宋体" w:hint="eastAsia"/>
          <w:kern w:val="0"/>
          <w:sz w:val="28"/>
          <w:szCs w:val="28"/>
        </w:rPr>
        <w:t>第三十</w:t>
      </w:r>
      <w:r>
        <w:rPr>
          <w:rFonts w:ascii="宋体" w:eastAsia="黑体" w:hAnsi="宋体" w:cs="宋体" w:hint="eastAsia"/>
          <w:kern w:val="0"/>
          <w:sz w:val="28"/>
          <w:szCs w:val="28"/>
        </w:rPr>
        <w:t>一</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非期货公司会员或者客户的开仓数量不得超过交易所规定的交易限额。对超过交易限额的非期货公司会员或者客户，交易所可以采取电话提示、要求报告情况、要求提交书面承诺、列入重点监管名单、暂停开仓交易等措施。</w:t>
      </w:r>
    </w:p>
    <w:p w:rsidR="001B7087" w:rsidRPr="002A79B1" w:rsidRDefault="001B7087" w:rsidP="001B7087">
      <w:pPr>
        <w:widowControl/>
        <w:spacing w:line="360" w:lineRule="auto"/>
        <w:jc w:val="center"/>
        <w:outlineLvl w:val="1"/>
        <w:rPr>
          <w:rFonts w:ascii="宋体" w:eastAsia="黑体" w:hAnsi="宋体" w:cs="宋体"/>
          <w:kern w:val="0"/>
          <w:sz w:val="32"/>
          <w:szCs w:val="28"/>
        </w:rPr>
      </w:pPr>
      <w:r w:rsidRPr="002A79B1">
        <w:rPr>
          <w:rFonts w:ascii="宋体" w:eastAsia="黑体" w:hAnsi="宋体" w:cs="宋体" w:hint="eastAsia"/>
          <w:kern w:val="0"/>
          <w:sz w:val="32"/>
          <w:szCs w:val="28"/>
        </w:rPr>
        <w:t>第六章</w:t>
      </w:r>
      <w:r w:rsidRPr="002A79B1">
        <w:rPr>
          <w:rFonts w:ascii="宋体" w:eastAsia="黑体" w:hAnsi="宋体" w:cs="宋体" w:hint="eastAsia"/>
          <w:kern w:val="0"/>
          <w:sz w:val="32"/>
          <w:szCs w:val="28"/>
        </w:rPr>
        <w:t xml:space="preserve"> </w:t>
      </w:r>
      <w:r w:rsidRPr="002A79B1">
        <w:rPr>
          <w:rFonts w:ascii="宋体" w:eastAsia="黑体" w:hAnsi="宋体" w:cs="宋体" w:hint="eastAsia"/>
          <w:kern w:val="0"/>
          <w:sz w:val="32"/>
          <w:szCs w:val="28"/>
        </w:rPr>
        <w:t>大户报告制度</w:t>
      </w:r>
    </w:p>
    <w:p w:rsidR="001B7087" w:rsidRPr="002A79B1" w:rsidRDefault="001B7087" w:rsidP="001B7087">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第三十</w:t>
      </w:r>
      <w:r>
        <w:rPr>
          <w:rFonts w:ascii="宋体" w:eastAsia="黑体" w:hAnsi="宋体" w:cs="宋体" w:hint="eastAsia"/>
          <w:kern w:val="0"/>
          <w:sz w:val="28"/>
          <w:szCs w:val="28"/>
        </w:rPr>
        <w:t>二</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期货交易实行大户报告制度。</w:t>
      </w:r>
    </w:p>
    <w:p w:rsidR="001B7087" w:rsidRPr="002A79B1" w:rsidRDefault="001B7087" w:rsidP="001B7087">
      <w:pPr>
        <w:tabs>
          <w:tab w:val="num" w:pos="1215"/>
        </w:tabs>
        <w:snapToGrid w:val="0"/>
        <w:spacing w:line="520" w:lineRule="exact"/>
        <w:ind w:firstLineChars="200" w:firstLine="560"/>
        <w:rPr>
          <w:rFonts w:ascii="宋体" w:hAnsi="宋体" w:cs="宋体"/>
          <w:kern w:val="0"/>
          <w:sz w:val="28"/>
          <w:szCs w:val="28"/>
        </w:rPr>
      </w:pPr>
      <w:r w:rsidRPr="002A79B1">
        <w:rPr>
          <w:rFonts w:ascii="宋体" w:hAnsi="宋体" w:cs="宋体" w:hint="eastAsia"/>
          <w:kern w:val="0"/>
          <w:sz w:val="28"/>
          <w:szCs w:val="28"/>
        </w:rPr>
        <w:t>非期货公司会员或者客户持有某期货合约数量达到交易所对其规定的持仓限量80%以上（含本数）或者交易所要求报告的，应当向</w:t>
      </w:r>
      <w:r w:rsidRPr="002A79B1">
        <w:rPr>
          <w:rFonts w:ascii="宋体" w:hAnsi="宋体" w:cs="宋体" w:hint="eastAsia"/>
          <w:kern w:val="0"/>
          <w:sz w:val="28"/>
          <w:szCs w:val="28"/>
        </w:rPr>
        <w:lastRenderedPageBreak/>
        <w:t>交易所报告其资金、持仓等情况。根据市场风险状况，交易所可调整持仓报告水平。客户应当通过期货公司会员报告；委托境外经纪机构从事期货交易的客户，应当委托其境外经纪机构报告，境外经纪机构再委托期货公司会员报告。</w:t>
      </w:r>
    </w:p>
    <w:p w:rsidR="001B7087" w:rsidRPr="002A79B1" w:rsidRDefault="001B7087" w:rsidP="001B7087">
      <w:pPr>
        <w:widowControl/>
        <w:spacing w:line="520" w:lineRule="exact"/>
        <w:ind w:firstLineChars="200" w:firstLine="560"/>
        <w:outlineLvl w:val="3"/>
        <w:rPr>
          <w:rFonts w:ascii="宋体" w:hAnsi="宋体" w:cs="宋体"/>
          <w:kern w:val="0"/>
          <w:sz w:val="28"/>
          <w:szCs w:val="28"/>
        </w:rPr>
      </w:pPr>
      <w:r w:rsidRPr="002A79B1">
        <w:rPr>
          <w:rFonts w:ascii="宋体" w:hAnsi="宋体" w:cs="宋体" w:hint="eastAsia"/>
          <w:kern w:val="0"/>
          <w:sz w:val="28"/>
          <w:szCs w:val="28"/>
        </w:rPr>
        <w:t>非期货公司会员、客户应当保证所提供的大户持仓报告和其他材料的真实性、准确性和完整性。</w:t>
      </w:r>
    </w:p>
    <w:p w:rsidR="001B7087" w:rsidRPr="002A79B1" w:rsidRDefault="001B7087" w:rsidP="001B7087">
      <w:pPr>
        <w:tabs>
          <w:tab w:val="num" w:pos="1215"/>
        </w:tabs>
        <w:snapToGrid w:val="0"/>
        <w:spacing w:line="520" w:lineRule="exact"/>
        <w:ind w:firstLineChars="200" w:firstLine="560"/>
        <w:rPr>
          <w:rFonts w:ascii="宋体" w:hAnsi="宋体" w:cs="宋体"/>
          <w:kern w:val="0"/>
          <w:sz w:val="28"/>
          <w:szCs w:val="28"/>
        </w:rPr>
      </w:pPr>
      <w:r w:rsidRPr="002A79B1">
        <w:rPr>
          <w:rFonts w:ascii="宋体" w:eastAsia="黑体" w:hAnsi="宋体" w:cs="宋体" w:hint="eastAsia"/>
          <w:kern w:val="0"/>
          <w:sz w:val="28"/>
          <w:szCs w:val="28"/>
        </w:rPr>
        <w:t>第三十</w:t>
      </w:r>
      <w:r>
        <w:rPr>
          <w:rFonts w:ascii="宋体" w:eastAsia="黑体" w:hAnsi="宋体" w:cs="宋体" w:hint="eastAsia"/>
          <w:kern w:val="0"/>
          <w:sz w:val="28"/>
          <w:szCs w:val="28"/>
        </w:rPr>
        <w:t>三</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交易过程中，非期货公司会员或者客户符合大户报告条件的，应当主动于下一交易日向交易所报告。非期货公司会员或者客户履行首次报告义务后，需再次报告或者补充报告的，交易所通知有关会员。</w:t>
      </w:r>
    </w:p>
    <w:p w:rsidR="001B7087" w:rsidRPr="002A79B1" w:rsidRDefault="001B7087" w:rsidP="001B7087">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第三十</w:t>
      </w:r>
      <w:r>
        <w:rPr>
          <w:rFonts w:ascii="宋体" w:eastAsia="黑体" w:hAnsi="宋体" w:cs="宋体" w:hint="eastAsia"/>
          <w:kern w:val="0"/>
          <w:sz w:val="28"/>
          <w:szCs w:val="28"/>
        </w:rPr>
        <w:t>四</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符合大户报告条件的非期货公司会员或客户应当向交易所提供下列材料：</w:t>
      </w:r>
    </w:p>
    <w:p w:rsidR="001B7087" w:rsidRPr="002A79B1" w:rsidRDefault="001B7087" w:rsidP="001B7087">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（一）《郑州商品交易所大户报告表》；</w:t>
      </w:r>
    </w:p>
    <w:p w:rsidR="001B7087" w:rsidRPr="002A79B1" w:rsidRDefault="001B7087" w:rsidP="001B7087">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（二）开户资料及当日结算单据；</w:t>
      </w:r>
    </w:p>
    <w:p w:rsidR="001B7087" w:rsidRPr="002A79B1" w:rsidRDefault="001B7087" w:rsidP="001B7087">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（三）交易所要求提供的其他材料。</w:t>
      </w:r>
    </w:p>
    <w:p w:rsidR="001B7087" w:rsidRPr="002A79B1" w:rsidRDefault="001B7087" w:rsidP="001B7087">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第三十</w:t>
      </w:r>
      <w:r>
        <w:rPr>
          <w:rFonts w:ascii="宋体" w:eastAsia="黑体" w:hAnsi="宋体" w:cs="宋体" w:hint="eastAsia"/>
          <w:kern w:val="0"/>
          <w:sz w:val="28"/>
          <w:szCs w:val="28"/>
        </w:rPr>
        <w:t>五</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期货公司会员、境外经纪机构应当对客户所提供的有关材料进行初审并保证报告材料的真实性和准确性。</w:t>
      </w:r>
    </w:p>
    <w:p w:rsidR="001B7087" w:rsidRPr="002A79B1" w:rsidRDefault="001B7087" w:rsidP="001B7087">
      <w:pPr>
        <w:widowControl/>
        <w:spacing w:line="360" w:lineRule="auto"/>
        <w:jc w:val="center"/>
        <w:outlineLvl w:val="1"/>
        <w:rPr>
          <w:rFonts w:ascii="黑体" w:eastAsia="黑体" w:hAnsi="宋体" w:cs="宋体"/>
          <w:kern w:val="0"/>
          <w:sz w:val="32"/>
          <w:szCs w:val="28"/>
        </w:rPr>
      </w:pPr>
      <w:r>
        <w:rPr>
          <w:rFonts w:ascii="黑体" w:eastAsia="黑体" w:hAnsi="宋体" w:cs="宋体"/>
          <w:noProof/>
          <w:kern w:val="0"/>
          <w:sz w:val="32"/>
          <w:szCs w:val="28"/>
        </w:rPr>
        <w:drawing>
          <wp:inline distT="0" distB="0" distL="0" distR="0">
            <wp:extent cx="34290" cy="34290"/>
            <wp:effectExtent l="0" t="0" r="0" b="0"/>
            <wp:docPr id="1"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4"/>
                    <pic:cNvPicPr>
                      <a:picLocks noChangeAspect="1" noChangeArrowheads="1"/>
                    </pic:cNvPicPr>
                  </pic:nvPicPr>
                  <pic:blipFill>
                    <a:blip r:embed="rId6"/>
                    <a:srcRect t="-99944" b="99944"/>
                    <a:stretch>
                      <a:fillRect/>
                    </a:stretch>
                  </pic:blipFill>
                  <pic:spPr bwMode="auto">
                    <a:xfrm>
                      <a:off x="0" y="0"/>
                      <a:ext cx="34290" cy="34290"/>
                    </a:xfrm>
                    <a:prstGeom prst="rect">
                      <a:avLst/>
                    </a:prstGeom>
                    <a:noFill/>
                    <a:ln w="9525">
                      <a:noFill/>
                      <a:miter lim="800000"/>
                      <a:headEnd/>
                      <a:tailEnd/>
                    </a:ln>
                  </pic:spPr>
                </pic:pic>
              </a:graphicData>
            </a:graphic>
          </wp:inline>
        </w:drawing>
      </w:r>
      <w:r w:rsidRPr="002A79B1">
        <w:rPr>
          <w:rFonts w:ascii="宋体" w:eastAsia="黑体" w:hAnsi="宋体" w:cs="宋体" w:hint="eastAsia"/>
          <w:kern w:val="0"/>
          <w:sz w:val="32"/>
          <w:szCs w:val="28"/>
        </w:rPr>
        <w:t>第七章</w:t>
      </w:r>
      <w:r w:rsidRPr="002A79B1">
        <w:rPr>
          <w:rFonts w:ascii="宋体" w:eastAsia="黑体" w:hAnsi="宋体" w:cs="宋体" w:hint="eastAsia"/>
          <w:kern w:val="0"/>
          <w:sz w:val="32"/>
          <w:szCs w:val="28"/>
        </w:rPr>
        <w:t xml:space="preserve"> </w:t>
      </w:r>
      <w:r w:rsidRPr="002A79B1">
        <w:rPr>
          <w:rFonts w:ascii="宋体" w:eastAsia="黑体" w:hAnsi="宋体" w:cs="宋体" w:hint="eastAsia"/>
          <w:kern w:val="0"/>
          <w:sz w:val="32"/>
          <w:szCs w:val="28"/>
        </w:rPr>
        <w:t>强行平仓制度</w:t>
      </w:r>
    </w:p>
    <w:p w:rsidR="001B7087" w:rsidRPr="002A79B1" w:rsidRDefault="001B7087" w:rsidP="001B7087">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第三十</w:t>
      </w:r>
      <w:r>
        <w:rPr>
          <w:rFonts w:ascii="宋体" w:eastAsia="黑体" w:hAnsi="宋体" w:cs="宋体" w:hint="eastAsia"/>
          <w:kern w:val="0"/>
          <w:sz w:val="28"/>
          <w:szCs w:val="28"/>
        </w:rPr>
        <w:t>六</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期货交易实行强行平仓制度。</w:t>
      </w:r>
    </w:p>
    <w:p w:rsidR="001B7087" w:rsidRPr="002A79B1" w:rsidRDefault="001B7087" w:rsidP="001B7087">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强行平仓是指当会员、客户违反交易所相关业务规定时，交易所对其违规持有的相关期货合约持仓予以平仓的强制措施。</w:t>
      </w:r>
    </w:p>
    <w:p w:rsidR="001B7087" w:rsidRPr="002A79B1" w:rsidRDefault="001B7087" w:rsidP="001B7087">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第三十</w:t>
      </w:r>
      <w:r>
        <w:rPr>
          <w:rFonts w:ascii="宋体" w:eastAsia="黑体" w:hAnsi="宋体" w:cs="宋体" w:hint="eastAsia"/>
          <w:kern w:val="0"/>
          <w:sz w:val="28"/>
          <w:szCs w:val="28"/>
        </w:rPr>
        <w:t>七</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会员或者客户有下列情形之一的，交易所有权进行强行平仓：</w:t>
      </w:r>
    </w:p>
    <w:p w:rsidR="001B7087" w:rsidRPr="002A79B1" w:rsidRDefault="001B7087" w:rsidP="001B7087">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（一）结算准备金余额小于零并未能在规定时间内补足的；</w:t>
      </w:r>
    </w:p>
    <w:p w:rsidR="001B7087" w:rsidRPr="002A79B1" w:rsidRDefault="001B7087" w:rsidP="001B7087">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lastRenderedPageBreak/>
        <w:t>（二）持仓量超出其限仓规定的；</w:t>
      </w:r>
    </w:p>
    <w:p w:rsidR="001B7087" w:rsidRPr="002A79B1" w:rsidRDefault="001B7087" w:rsidP="001B7087">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（三）进入交割月份的自然人持仓；</w:t>
      </w:r>
    </w:p>
    <w:p w:rsidR="001B7087" w:rsidRPr="002A79B1" w:rsidRDefault="001B7087" w:rsidP="001B7087">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（四）因违规受到交易所强行平仓处罚的；</w:t>
      </w:r>
    </w:p>
    <w:p w:rsidR="001B7087" w:rsidRPr="002A79B1" w:rsidRDefault="001B7087" w:rsidP="001B7087">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（五）根据交易所的紧急措施应予强行平仓的；</w:t>
      </w:r>
    </w:p>
    <w:p w:rsidR="001B7087" w:rsidRPr="002A79B1" w:rsidRDefault="001B7087" w:rsidP="001B7087">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（六）其他应予强行平仓的。</w:t>
      </w:r>
    </w:p>
    <w:p w:rsidR="001B7087" w:rsidRPr="002A79B1" w:rsidRDefault="001B7087" w:rsidP="001B7087">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第三十</w:t>
      </w:r>
      <w:r>
        <w:rPr>
          <w:rFonts w:ascii="宋体" w:eastAsia="黑体" w:hAnsi="宋体" w:cs="宋体" w:hint="eastAsia"/>
          <w:kern w:val="0"/>
          <w:sz w:val="28"/>
          <w:szCs w:val="28"/>
        </w:rPr>
        <w:t>八</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强行平仓的原则和程序：</w:t>
      </w:r>
    </w:p>
    <w:p w:rsidR="001B7087" w:rsidRPr="002A79B1" w:rsidRDefault="001B7087" w:rsidP="001B7087">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强行平仓先由会员自行实施，除交易所特别规定的时限外，会员未在10时15分之前平仓完毕的，交易所强制执行。</w:t>
      </w:r>
    </w:p>
    <w:p w:rsidR="001B7087" w:rsidRPr="002A79B1" w:rsidRDefault="001B7087" w:rsidP="001B7087">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由会员自行平仓的，属前条第（一）、（二）、（三）项情形的，由会员自行确定，平仓结果符合交易所规定即可；属前条第（四）、（五）、（六）项情形的，由交易所确定。</w:t>
      </w:r>
    </w:p>
    <w:p w:rsidR="001B7087" w:rsidRPr="002A79B1" w:rsidRDefault="001B7087" w:rsidP="001B7087">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由交易所强行平仓的，按以下程序实施：</w:t>
      </w:r>
    </w:p>
    <w:p w:rsidR="001B7087" w:rsidRPr="002A79B1" w:rsidRDefault="001B7087" w:rsidP="001B7087">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（一）交易所按照会员提供的平仓名单进行强行平仓。</w:t>
      </w:r>
    </w:p>
    <w:p w:rsidR="001B7087" w:rsidRPr="002A79B1" w:rsidRDefault="001B7087" w:rsidP="001B7087">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二）会员没有提供平仓名单，属前条第（一）项的，按照上一交易日闭市后期货合约总持仓量由大到小顺序，先选择持仓量大的期货合约作为强行平仓的期货合约，再按照该会员客户该期货合约的净持仓亏损由大到小确定。多个会员均需要强行平仓的，按追加保证金由大到小的顺序，先强平需要追加保证金大的会员。</w:t>
      </w:r>
    </w:p>
    <w:p w:rsidR="001B7087" w:rsidRPr="002A79B1" w:rsidRDefault="001B7087" w:rsidP="001B7087">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（三）属前条第（二）项的，按照超仓量由大到小的顺序，对非期货公司会员或客户进行强行平仓。</w:t>
      </w:r>
    </w:p>
    <w:p w:rsidR="001B7087" w:rsidRPr="002A79B1" w:rsidRDefault="001B7087" w:rsidP="001B7087">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（四）会员没有提供平仓名单，属前条第（三）项的，按照上一交易日闭市后自然人期货合约持仓由大到小顺序进行强行平仓。</w:t>
      </w:r>
    </w:p>
    <w:p w:rsidR="001B7087" w:rsidRPr="002A79B1" w:rsidRDefault="001B7087" w:rsidP="001B7087">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lastRenderedPageBreak/>
        <w:t>（五）会员没有提供平仓名单，属前条第（四）、（五）、（六）项的，强行平仓头寸由交易所根据涉及的会员和客户具体情况确定。</w:t>
      </w:r>
    </w:p>
    <w:p w:rsidR="001B7087" w:rsidRPr="002A79B1" w:rsidRDefault="001B7087" w:rsidP="001B7087">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（六）会员同时满足属前条第（一）、（二）、（三）项情况，交易所先按第（二）、（三）项情况确定强行平仓头寸，再按第（一）项情况确定强行平仓头寸。</w:t>
      </w:r>
    </w:p>
    <w:p w:rsidR="001B7087" w:rsidRPr="002A79B1" w:rsidRDefault="001B7087" w:rsidP="001B7087">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由于市场原因无法满足上述原则和程序的，交易所有权择机强行平仓。</w:t>
      </w:r>
    </w:p>
    <w:p w:rsidR="001B7087" w:rsidRPr="002A79B1" w:rsidRDefault="001B7087" w:rsidP="001B7087">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w:t>
      </w:r>
      <w:r>
        <w:rPr>
          <w:rFonts w:ascii="宋体" w:eastAsia="黑体" w:hAnsi="宋体" w:cs="宋体" w:hint="eastAsia"/>
          <w:kern w:val="0"/>
          <w:sz w:val="28"/>
          <w:szCs w:val="28"/>
        </w:rPr>
        <w:t>三十九</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交易所实施强行平仓，应当通知会员，会员应当通知客户。</w:t>
      </w:r>
    </w:p>
    <w:p w:rsidR="001B7087" w:rsidRPr="002A79B1" w:rsidRDefault="001B7087" w:rsidP="001B7087">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属第三十</w:t>
      </w:r>
      <w:r>
        <w:rPr>
          <w:rFonts w:ascii="宋体" w:hAnsi="宋体" w:cs="宋体" w:hint="eastAsia"/>
          <w:kern w:val="0"/>
          <w:sz w:val="28"/>
          <w:szCs w:val="28"/>
        </w:rPr>
        <w:t>七</w:t>
      </w:r>
      <w:r w:rsidRPr="002A79B1">
        <w:rPr>
          <w:rFonts w:ascii="宋体" w:hAnsi="宋体" w:cs="宋体" w:hint="eastAsia"/>
          <w:kern w:val="0"/>
          <w:sz w:val="28"/>
          <w:szCs w:val="28"/>
        </w:rPr>
        <w:t>条第（一）、（二）、（三）项情况的，以交易所提供的结算结果为通知依据；属第三十</w:t>
      </w:r>
      <w:r>
        <w:rPr>
          <w:rFonts w:ascii="宋体" w:hAnsi="宋体" w:cs="宋体" w:hint="eastAsia"/>
          <w:kern w:val="0"/>
          <w:sz w:val="28"/>
          <w:szCs w:val="28"/>
        </w:rPr>
        <w:t>七</w:t>
      </w:r>
      <w:r w:rsidRPr="002A79B1">
        <w:rPr>
          <w:rFonts w:ascii="宋体" w:hAnsi="宋体" w:cs="宋体" w:hint="eastAsia"/>
          <w:kern w:val="0"/>
          <w:sz w:val="28"/>
          <w:szCs w:val="28"/>
        </w:rPr>
        <w:t>条第（四）、（五）、（六）项情况的，交易所向有关会员下达《强行平仓通知书》。</w:t>
      </w:r>
    </w:p>
    <w:p w:rsidR="001B7087" w:rsidRPr="002A79B1" w:rsidRDefault="001B7087" w:rsidP="001B7087">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第四十</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会员未在规定时间内自行平仓完毕的，剩余部分由交易所按第三十</w:t>
      </w:r>
      <w:r>
        <w:rPr>
          <w:rFonts w:ascii="宋体" w:hAnsi="宋体" w:cs="宋体" w:hint="eastAsia"/>
          <w:kern w:val="0"/>
          <w:sz w:val="28"/>
          <w:szCs w:val="28"/>
        </w:rPr>
        <w:t>八</w:t>
      </w:r>
      <w:r w:rsidRPr="002A79B1">
        <w:rPr>
          <w:rFonts w:ascii="宋体" w:hAnsi="宋体" w:cs="宋体" w:hint="eastAsia"/>
          <w:kern w:val="0"/>
          <w:sz w:val="28"/>
          <w:szCs w:val="28"/>
        </w:rPr>
        <w:t>条所确定的原则以市场价对会员直接执行强行平仓。</w:t>
      </w:r>
    </w:p>
    <w:p w:rsidR="001B7087" w:rsidRPr="002A79B1" w:rsidRDefault="001B7087" w:rsidP="001B7087">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交易所强行平仓完毕后，应当将强行平仓结果随当日成交记录向会员发送，并将强行平仓记录予以存档。</w:t>
      </w:r>
    </w:p>
    <w:p w:rsidR="001B7087" w:rsidRPr="002A79B1" w:rsidRDefault="001B7087" w:rsidP="001B7087">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强行平仓的价格通过市场交易形成。</w:t>
      </w:r>
    </w:p>
    <w:p w:rsidR="001B7087" w:rsidRPr="002A79B1" w:rsidRDefault="001B7087" w:rsidP="001B7087">
      <w:pPr>
        <w:tabs>
          <w:tab w:val="num" w:pos="1215"/>
        </w:tabs>
        <w:adjustRightInd w:val="0"/>
        <w:snapToGrid w:val="0"/>
        <w:spacing w:line="360" w:lineRule="auto"/>
        <w:ind w:firstLineChars="200" w:firstLine="560"/>
        <w:rPr>
          <w:rFonts w:ascii="宋体" w:hAnsi="宋体" w:cs="宋体"/>
          <w:kern w:val="0"/>
          <w:sz w:val="28"/>
          <w:szCs w:val="28"/>
        </w:rPr>
      </w:pPr>
      <w:r w:rsidRPr="002A79B1">
        <w:rPr>
          <w:rFonts w:ascii="宋体" w:eastAsia="黑体" w:hAnsi="宋体" w:cs="宋体" w:hint="eastAsia"/>
          <w:kern w:val="0"/>
          <w:sz w:val="28"/>
          <w:szCs w:val="28"/>
        </w:rPr>
        <w:t>第四十</w:t>
      </w:r>
      <w:r>
        <w:rPr>
          <w:rFonts w:ascii="宋体" w:eastAsia="黑体" w:hAnsi="宋体" w:cs="宋体" w:hint="eastAsia"/>
          <w:kern w:val="0"/>
          <w:sz w:val="28"/>
          <w:szCs w:val="28"/>
        </w:rPr>
        <w:t>一</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由于涨跌停板或者其他市场原因无法在当日完成全部强行平仓的，剩余持仓可以顺延至下一交易日继续执行强行平仓，直至平仓完毕。</w:t>
      </w:r>
    </w:p>
    <w:p w:rsidR="001B7087" w:rsidRPr="002A79B1" w:rsidRDefault="001B7087" w:rsidP="001B7087">
      <w:pPr>
        <w:tabs>
          <w:tab w:val="num" w:pos="1215"/>
        </w:tabs>
        <w:adjustRightInd w:val="0"/>
        <w:snapToGrid w:val="0"/>
        <w:spacing w:line="360" w:lineRule="auto"/>
        <w:ind w:firstLineChars="200" w:firstLine="560"/>
        <w:rPr>
          <w:rFonts w:ascii="宋体" w:hAnsi="宋体" w:cs="宋体"/>
          <w:kern w:val="0"/>
          <w:sz w:val="28"/>
          <w:szCs w:val="28"/>
        </w:rPr>
      </w:pPr>
      <w:r w:rsidRPr="002A79B1">
        <w:rPr>
          <w:rFonts w:ascii="宋体" w:eastAsia="黑体" w:hAnsi="宋体" w:cs="宋体" w:hint="eastAsia"/>
          <w:kern w:val="0"/>
          <w:sz w:val="28"/>
          <w:szCs w:val="28"/>
        </w:rPr>
        <w:t>第四十</w:t>
      </w:r>
      <w:r>
        <w:rPr>
          <w:rFonts w:ascii="宋体" w:eastAsia="黑体" w:hAnsi="宋体" w:cs="宋体" w:hint="eastAsia"/>
          <w:kern w:val="0"/>
          <w:sz w:val="28"/>
          <w:szCs w:val="28"/>
        </w:rPr>
        <w:t>二</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由于涨跌停板或者其他市场原因有关持仓的强行平仓只能延时完成的，因此发生的亏损仍由会员或者客户承担；未能完成平仓的，该持仓持有者须继续对此承担持仓责任或者交割义务。</w:t>
      </w:r>
    </w:p>
    <w:p w:rsidR="001B7087" w:rsidRPr="002A79B1" w:rsidRDefault="001B7087" w:rsidP="001B7087">
      <w:pPr>
        <w:snapToGrid w:val="0"/>
        <w:spacing w:line="360" w:lineRule="auto"/>
        <w:ind w:firstLineChars="200" w:firstLine="560"/>
        <w:rPr>
          <w:rFonts w:ascii="宋体" w:hAnsi="宋体" w:cs="宋体"/>
          <w:kern w:val="0"/>
          <w:sz w:val="28"/>
          <w:szCs w:val="28"/>
        </w:rPr>
      </w:pPr>
      <w:r w:rsidRPr="002A79B1">
        <w:rPr>
          <w:rFonts w:ascii="宋体" w:eastAsia="黑体" w:hAnsi="宋体" w:cs="宋体" w:hint="eastAsia"/>
          <w:kern w:val="0"/>
          <w:sz w:val="28"/>
          <w:szCs w:val="28"/>
        </w:rPr>
        <w:lastRenderedPageBreak/>
        <w:t>第四十</w:t>
      </w:r>
      <w:r>
        <w:rPr>
          <w:rFonts w:ascii="宋体" w:eastAsia="黑体" w:hAnsi="宋体" w:cs="宋体" w:hint="eastAsia"/>
          <w:kern w:val="0"/>
          <w:sz w:val="28"/>
          <w:szCs w:val="28"/>
        </w:rPr>
        <w:t>三</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除第三十</w:t>
      </w:r>
      <w:r>
        <w:rPr>
          <w:rFonts w:ascii="宋体" w:hAnsi="宋体" w:cs="宋体" w:hint="eastAsia"/>
          <w:kern w:val="0"/>
          <w:sz w:val="28"/>
          <w:szCs w:val="28"/>
        </w:rPr>
        <w:t>七</w:t>
      </w:r>
      <w:r w:rsidRPr="002A79B1">
        <w:rPr>
          <w:rFonts w:ascii="宋体" w:hAnsi="宋体" w:cs="宋体" w:hint="eastAsia"/>
          <w:kern w:val="0"/>
          <w:sz w:val="28"/>
          <w:szCs w:val="28"/>
        </w:rPr>
        <w:t>条第（四）项外，强行平仓产生的盈利或者亏损均归持仓人。持仓人是客户的，强行平仓发生的亏损，客户所在会员先行承担后，自行向该客户追偿；持仓人是境外经纪机构客户的，境外经纪机构应辅助其委托交易结算的期货公司会员强行平仓，强行平仓后发生的亏损，由为该境外经纪机构交易结算的期货公司会员先行承担后，自行向该境外经纪机构追索；境外经纪机构承担损失后，自行向该客户追索。</w:t>
      </w:r>
    </w:p>
    <w:p w:rsidR="001B7087" w:rsidRDefault="001B7087" w:rsidP="001B7087">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本办法第三十</w:t>
      </w:r>
      <w:r>
        <w:rPr>
          <w:rFonts w:ascii="宋体" w:hAnsi="宋体" w:cs="宋体" w:hint="eastAsia"/>
          <w:kern w:val="0"/>
          <w:sz w:val="28"/>
          <w:szCs w:val="28"/>
        </w:rPr>
        <w:t>七</w:t>
      </w:r>
      <w:r w:rsidRPr="002A79B1">
        <w:rPr>
          <w:rFonts w:ascii="宋体" w:hAnsi="宋体" w:cs="宋体" w:hint="eastAsia"/>
          <w:kern w:val="0"/>
          <w:sz w:val="28"/>
          <w:szCs w:val="28"/>
        </w:rPr>
        <w:t>条第（四）项实施的强行平仓，亏损由持仓人承担，盈利按国家有关规定执行。</w:t>
      </w:r>
    </w:p>
    <w:p w:rsidR="001B7087" w:rsidRPr="002A79B1" w:rsidRDefault="001B7087" w:rsidP="001B7087">
      <w:pPr>
        <w:widowControl/>
        <w:spacing w:line="360" w:lineRule="auto"/>
        <w:jc w:val="center"/>
        <w:outlineLvl w:val="1"/>
        <w:rPr>
          <w:rFonts w:ascii="宋体" w:eastAsia="黑体" w:hAnsi="宋体" w:cs="宋体"/>
          <w:kern w:val="0"/>
          <w:sz w:val="32"/>
          <w:szCs w:val="28"/>
        </w:rPr>
      </w:pPr>
      <w:r w:rsidRPr="002A79B1">
        <w:rPr>
          <w:rFonts w:ascii="宋体" w:eastAsia="黑体" w:hAnsi="宋体" w:cs="宋体" w:hint="eastAsia"/>
          <w:kern w:val="0"/>
          <w:sz w:val="32"/>
          <w:szCs w:val="28"/>
        </w:rPr>
        <w:t>第八章</w:t>
      </w:r>
      <w:r w:rsidRPr="002A79B1">
        <w:rPr>
          <w:rFonts w:ascii="宋体" w:eastAsia="黑体" w:hAnsi="宋体" w:cs="宋体" w:hint="eastAsia"/>
          <w:kern w:val="0"/>
          <w:sz w:val="32"/>
          <w:szCs w:val="28"/>
        </w:rPr>
        <w:t xml:space="preserve"> </w:t>
      </w:r>
      <w:r>
        <w:rPr>
          <w:rFonts w:ascii="宋体" w:eastAsia="黑体" w:hAnsi="宋体" w:cs="宋体" w:hint="eastAsia"/>
          <w:kern w:val="0"/>
          <w:sz w:val="32"/>
          <w:szCs w:val="28"/>
        </w:rPr>
        <w:t>异常情况处理</w:t>
      </w:r>
    </w:p>
    <w:p w:rsidR="001B7087" w:rsidRPr="00B2705A" w:rsidRDefault="001B7087" w:rsidP="001B7087">
      <w:pPr>
        <w:ind w:firstLineChars="200" w:firstLine="560"/>
        <w:rPr>
          <w:rFonts w:ascii="宋体" w:hAnsi="宋体" w:cs="宋体"/>
          <w:kern w:val="0"/>
          <w:sz w:val="28"/>
          <w:szCs w:val="28"/>
        </w:rPr>
      </w:pPr>
      <w:r w:rsidRPr="00B2705A">
        <w:rPr>
          <w:rFonts w:ascii="宋体" w:eastAsia="黑体" w:hAnsi="宋体" w:cs="宋体" w:hint="eastAsia"/>
          <w:kern w:val="0"/>
          <w:sz w:val="28"/>
          <w:szCs w:val="28"/>
        </w:rPr>
        <w:t>第四十四条</w:t>
      </w:r>
      <w:r w:rsidRPr="00B2705A">
        <w:rPr>
          <w:rFonts w:ascii="宋体" w:hAnsi="宋体" w:cs="宋体" w:hint="eastAsia"/>
          <w:kern w:val="0"/>
          <w:sz w:val="28"/>
          <w:szCs w:val="28"/>
        </w:rPr>
        <w:t xml:space="preserve"> 期货交易过程中，出现以下情形之一的，交易所采取紧急措施化解风险，并可以宣布进入异常情况：</w:t>
      </w:r>
    </w:p>
    <w:p w:rsidR="001B7087" w:rsidRPr="00B2705A" w:rsidRDefault="001B7087" w:rsidP="001B7087">
      <w:pPr>
        <w:ind w:firstLineChars="200" w:firstLine="560"/>
        <w:rPr>
          <w:rFonts w:ascii="宋体" w:hAnsi="宋体" w:cs="宋体"/>
          <w:kern w:val="0"/>
          <w:sz w:val="28"/>
          <w:szCs w:val="28"/>
        </w:rPr>
      </w:pPr>
      <w:r w:rsidRPr="00B2705A">
        <w:rPr>
          <w:rFonts w:ascii="宋体" w:hAnsi="宋体" w:cs="宋体" w:hint="eastAsia"/>
          <w:kern w:val="0"/>
          <w:sz w:val="28"/>
          <w:szCs w:val="28"/>
        </w:rPr>
        <w:t>（一）地震、水灾、火灾等不可抗力或者计算机系统故障、意外事件等原因导致交易、结算、交割、行权与履约等业务无法正常进行；</w:t>
      </w:r>
    </w:p>
    <w:p w:rsidR="001B7087" w:rsidRPr="00B2705A" w:rsidRDefault="001B7087" w:rsidP="001B7087">
      <w:pPr>
        <w:ind w:firstLineChars="200" w:firstLine="560"/>
        <w:rPr>
          <w:rFonts w:ascii="宋体" w:hAnsi="宋体" w:cs="宋体"/>
          <w:kern w:val="0"/>
          <w:sz w:val="28"/>
          <w:szCs w:val="28"/>
        </w:rPr>
      </w:pPr>
      <w:r w:rsidRPr="00B2705A">
        <w:rPr>
          <w:rFonts w:ascii="宋体" w:hAnsi="宋体" w:cs="宋体" w:hint="eastAsia"/>
          <w:kern w:val="0"/>
          <w:sz w:val="28"/>
          <w:szCs w:val="28"/>
        </w:rPr>
        <w:t>（二）出现结算、交割、行权与履约危机，对市场正在产生或者将产生重大影响；</w:t>
      </w:r>
    </w:p>
    <w:p w:rsidR="001B7087" w:rsidRPr="00B2705A" w:rsidRDefault="001B7087" w:rsidP="001B7087">
      <w:pPr>
        <w:ind w:firstLineChars="200" w:firstLine="560"/>
        <w:rPr>
          <w:rFonts w:ascii="宋体" w:hAnsi="宋体" w:cs="宋体"/>
          <w:kern w:val="0"/>
          <w:sz w:val="28"/>
          <w:szCs w:val="28"/>
        </w:rPr>
      </w:pPr>
      <w:r w:rsidRPr="00B2705A">
        <w:rPr>
          <w:rFonts w:ascii="宋体" w:hAnsi="宋体" w:cs="宋体" w:hint="eastAsia"/>
          <w:kern w:val="0"/>
          <w:sz w:val="28"/>
          <w:szCs w:val="28"/>
        </w:rPr>
        <w:t>（三）期货价格出现同方向连续涨跌停板，有根据认为会员、境外经纪机构或者客户违反交易所交易规则及其实施细则并且对市场正在产生或者即将产生重大影响；</w:t>
      </w:r>
    </w:p>
    <w:p w:rsidR="001B7087" w:rsidRPr="00B2705A" w:rsidRDefault="001B7087" w:rsidP="001B7087">
      <w:pPr>
        <w:ind w:firstLineChars="200" w:firstLine="560"/>
        <w:rPr>
          <w:rFonts w:ascii="宋体" w:hAnsi="宋体" w:cs="宋体"/>
          <w:kern w:val="0"/>
          <w:sz w:val="28"/>
          <w:szCs w:val="28"/>
        </w:rPr>
      </w:pPr>
      <w:r w:rsidRPr="00B2705A">
        <w:rPr>
          <w:rFonts w:ascii="宋体" w:hAnsi="宋体" w:cs="宋体" w:hint="eastAsia"/>
          <w:kern w:val="0"/>
          <w:sz w:val="28"/>
          <w:szCs w:val="28"/>
        </w:rPr>
        <w:t>（四）交易所规定的其他情形。</w:t>
      </w:r>
    </w:p>
    <w:p w:rsidR="001B7087" w:rsidRPr="00B2705A" w:rsidRDefault="001B7087" w:rsidP="001B7087">
      <w:pPr>
        <w:ind w:firstLineChars="200" w:firstLine="560"/>
        <w:rPr>
          <w:rFonts w:ascii="宋体" w:hAnsi="宋体" w:cs="宋体"/>
          <w:kern w:val="0"/>
          <w:sz w:val="28"/>
          <w:szCs w:val="28"/>
        </w:rPr>
      </w:pPr>
      <w:r w:rsidRPr="00B2705A">
        <w:rPr>
          <w:rFonts w:ascii="宋体" w:hAnsi="宋体" w:cs="宋体" w:hint="eastAsia"/>
          <w:kern w:val="0"/>
          <w:sz w:val="28"/>
          <w:szCs w:val="28"/>
        </w:rPr>
        <w:t>出现第一款第一项情形时，交易所总经理可以采取调整开市收市时间，暂停交易，调整交易时间，暂停挂牌新合约，调整相关合约最后交易日、到期日、最后交割日等日期，调整标准仓单和交割相关业</w:t>
      </w:r>
      <w:r w:rsidRPr="00B2705A">
        <w:rPr>
          <w:rFonts w:ascii="宋体" w:hAnsi="宋体" w:cs="宋体" w:hint="eastAsia"/>
          <w:kern w:val="0"/>
          <w:sz w:val="28"/>
          <w:szCs w:val="28"/>
        </w:rPr>
        <w:lastRenderedPageBreak/>
        <w:t>务，调整期权行权、履约及相关对冲业务，调整资产作为保证金业务，取消未办理的相关业务申请，调整强行平仓实施时间，调整保证金收取标准或者方式、涨跌停板幅度，调整合约结算价、交割结算价，调整相关费用收取标准及结算时间，调整结算数据发送方式等紧急措施；出现第一款第一项情形且相关交易指令、成交数据错误、丢失无法恢复的，交易所总经理可以决定取消未成交的交易指令，理事会可以决定取消交易。</w:t>
      </w:r>
    </w:p>
    <w:p w:rsidR="001B7087" w:rsidRPr="00B2705A" w:rsidRDefault="001B7087" w:rsidP="001B7087">
      <w:pPr>
        <w:ind w:firstLineChars="200" w:firstLine="560"/>
        <w:rPr>
          <w:rFonts w:ascii="宋体" w:hAnsi="宋体" w:cs="宋体"/>
          <w:kern w:val="0"/>
          <w:sz w:val="28"/>
          <w:szCs w:val="28"/>
        </w:rPr>
      </w:pPr>
      <w:r w:rsidRPr="00B2705A">
        <w:rPr>
          <w:rFonts w:ascii="宋体" w:hAnsi="宋体" w:cs="宋体" w:hint="eastAsia"/>
          <w:kern w:val="0"/>
          <w:sz w:val="28"/>
          <w:szCs w:val="28"/>
        </w:rPr>
        <w:t>出现第一款第二、三、四项异常情况时，理事会可以决定采取调整开市收市时间、暂停交易、调整涨跌停板幅度、提高交易保证金、暂停开仓、限期平仓、强行平仓、限制出金、强制减仓等紧急措施。</w:t>
      </w:r>
    </w:p>
    <w:p w:rsidR="001B7087" w:rsidRPr="00B2705A" w:rsidRDefault="001B7087" w:rsidP="001B7087">
      <w:pPr>
        <w:ind w:firstLineChars="200" w:firstLine="560"/>
        <w:rPr>
          <w:rFonts w:ascii="宋体" w:hAnsi="宋体" w:cs="宋体"/>
          <w:kern w:val="0"/>
          <w:sz w:val="28"/>
          <w:szCs w:val="28"/>
        </w:rPr>
      </w:pPr>
      <w:r w:rsidRPr="00B2705A">
        <w:rPr>
          <w:rFonts w:ascii="宋体" w:eastAsia="黑体" w:hAnsi="宋体" w:cs="宋体" w:hint="eastAsia"/>
          <w:kern w:val="0"/>
          <w:sz w:val="28"/>
          <w:szCs w:val="28"/>
        </w:rPr>
        <w:t>第四十五条</w:t>
      </w:r>
      <w:r w:rsidRPr="00B2705A">
        <w:rPr>
          <w:rFonts w:ascii="宋体" w:hAnsi="宋体" w:cs="宋体" w:hint="eastAsia"/>
          <w:kern w:val="0"/>
          <w:sz w:val="28"/>
          <w:szCs w:val="28"/>
        </w:rPr>
        <w:t xml:space="preserve"> 交易所宣布异常情况、采取紧急措施前应当报告中国证监会。</w:t>
      </w:r>
    </w:p>
    <w:p w:rsidR="001B7087" w:rsidRPr="002A79B1" w:rsidRDefault="001B7087" w:rsidP="001B7087">
      <w:pPr>
        <w:ind w:firstLineChars="200" w:firstLine="560"/>
        <w:rPr>
          <w:rFonts w:ascii="宋体" w:hAnsi="宋体" w:cs="宋体"/>
          <w:kern w:val="0"/>
          <w:sz w:val="28"/>
          <w:szCs w:val="28"/>
        </w:rPr>
      </w:pPr>
      <w:r w:rsidRPr="00B2705A">
        <w:rPr>
          <w:rFonts w:ascii="宋体" w:eastAsia="黑体" w:hAnsi="宋体" w:cs="宋体" w:hint="eastAsia"/>
          <w:kern w:val="0"/>
          <w:sz w:val="28"/>
          <w:szCs w:val="28"/>
        </w:rPr>
        <w:t>第四十六条</w:t>
      </w:r>
      <w:r w:rsidRPr="00B2705A">
        <w:rPr>
          <w:rFonts w:ascii="宋体" w:hAnsi="宋体" w:cs="宋体" w:hint="eastAsia"/>
          <w:kern w:val="0"/>
          <w:sz w:val="28"/>
          <w:szCs w:val="28"/>
        </w:rPr>
        <w:t xml:space="preserve"> 交易所宣布进入异常情况并决定暂停交易时，暂停交易的期限不得超过3个交易日，但经中国证监会批准延长的除外。</w:t>
      </w:r>
    </w:p>
    <w:p w:rsidR="001B7087" w:rsidRPr="002A79B1" w:rsidRDefault="001B7087" w:rsidP="001B7087">
      <w:pPr>
        <w:widowControl/>
        <w:spacing w:line="360" w:lineRule="auto"/>
        <w:jc w:val="center"/>
        <w:outlineLvl w:val="1"/>
        <w:rPr>
          <w:rFonts w:ascii="宋体" w:eastAsia="黑体" w:hAnsi="宋体" w:cs="宋体"/>
          <w:kern w:val="0"/>
          <w:sz w:val="32"/>
          <w:szCs w:val="28"/>
        </w:rPr>
      </w:pPr>
      <w:r>
        <w:rPr>
          <w:rFonts w:ascii="宋体" w:eastAsia="黑体" w:hAnsi="宋体" w:cs="宋体" w:hint="eastAsia"/>
          <w:kern w:val="0"/>
          <w:sz w:val="32"/>
          <w:szCs w:val="28"/>
        </w:rPr>
        <w:t>第九</w:t>
      </w:r>
      <w:r w:rsidRPr="002A79B1">
        <w:rPr>
          <w:rFonts w:ascii="宋体" w:eastAsia="黑体" w:hAnsi="宋体" w:cs="宋体" w:hint="eastAsia"/>
          <w:kern w:val="0"/>
          <w:sz w:val="32"/>
          <w:szCs w:val="28"/>
        </w:rPr>
        <w:t>章</w:t>
      </w:r>
      <w:r w:rsidRPr="002A79B1">
        <w:rPr>
          <w:rFonts w:ascii="宋体" w:eastAsia="黑体" w:hAnsi="宋体" w:cs="宋体" w:hint="eastAsia"/>
          <w:kern w:val="0"/>
          <w:sz w:val="32"/>
          <w:szCs w:val="28"/>
        </w:rPr>
        <w:t xml:space="preserve"> </w:t>
      </w:r>
      <w:r w:rsidRPr="002A79B1">
        <w:rPr>
          <w:rFonts w:ascii="宋体" w:eastAsia="黑体" w:hAnsi="宋体" w:cs="宋体" w:hint="eastAsia"/>
          <w:kern w:val="0"/>
          <w:sz w:val="32"/>
          <w:szCs w:val="28"/>
        </w:rPr>
        <w:t>风险警示制度</w:t>
      </w:r>
    </w:p>
    <w:p w:rsidR="001B7087" w:rsidRPr="002A79B1" w:rsidRDefault="001B7087" w:rsidP="001B7087">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第四十</w:t>
      </w:r>
      <w:r>
        <w:rPr>
          <w:rFonts w:ascii="宋体" w:eastAsia="黑体" w:hAnsi="宋体" w:cs="宋体" w:hint="eastAsia"/>
          <w:kern w:val="0"/>
          <w:sz w:val="28"/>
          <w:szCs w:val="28"/>
        </w:rPr>
        <w:t>七</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期货交易实行风险警示制度。</w:t>
      </w:r>
    </w:p>
    <w:p w:rsidR="001B7087" w:rsidRPr="002A79B1" w:rsidRDefault="001B7087" w:rsidP="001B7087">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交易所认为必要时，可以分别或者同时采取要求报告情况、谈话提醒、发布风险提示函等措施，以警示和化解风险。</w:t>
      </w:r>
    </w:p>
    <w:p w:rsidR="001B7087" w:rsidRPr="002A79B1" w:rsidRDefault="001B7087" w:rsidP="001B7087">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第四十</w:t>
      </w:r>
      <w:r>
        <w:rPr>
          <w:rFonts w:ascii="宋体" w:eastAsia="黑体" w:hAnsi="宋体" w:cs="宋体" w:hint="eastAsia"/>
          <w:kern w:val="0"/>
          <w:sz w:val="28"/>
          <w:szCs w:val="28"/>
        </w:rPr>
        <w:t>八</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出现下列情形之一的，交易所可以对指定的会员、境外经纪机构高管人员或者客户谈话提醒风险，或者要求会员、境外经纪机构、客户报告情况：</w:t>
      </w:r>
    </w:p>
    <w:p w:rsidR="001B7087" w:rsidRPr="002A79B1" w:rsidRDefault="001B7087" w:rsidP="001B7087">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（一）合约价格出现异常波动；</w:t>
      </w:r>
    </w:p>
    <w:p w:rsidR="001B7087" w:rsidRPr="002A79B1" w:rsidRDefault="001B7087" w:rsidP="001B7087">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lastRenderedPageBreak/>
        <w:t>（二）会员、境外经纪机构或者客户交易异常；</w:t>
      </w:r>
    </w:p>
    <w:p w:rsidR="001B7087" w:rsidRPr="002A79B1" w:rsidRDefault="001B7087" w:rsidP="001B7087">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（三）会员、境外经纪机构或者客户持仓异常；</w:t>
      </w:r>
    </w:p>
    <w:p w:rsidR="001B7087" w:rsidRPr="002A79B1" w:rsidRDefault="001B7087" w:rsidP="001B7087">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（四）会员资金异常；</w:t>
      </w:r>
    </w:p>
    <w:p w:rsidR="001B7087" w:rsidRPr="002A79B1" w:rsidRDefault="001B7087" w:rsidP="001B7087">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（五）会员、境外经纪机构或者客户涉嫌违规、违约；</w:t>
      </w:r>
    </w:p>
    <w:p w:rsidR="001B7087" w:rsidRPr="002A79B1" w:rsidRDefault="001B7087" w:rsidP="001B7087">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（六）交易所接到涉及会员、境外经纪机构或者客户的投诉；</w:t>
      </w:r>
    </w:p>
    <w:p w:rsidR="001B7087" w:rsidRPr="002A79B1" w:rsidRDefault="001B7087" w:rsidP="001B7087">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（七）会员、境外经纪机构涉及执法调查；</w:t>
      </w:r>
    </w:p>
    <w:p w:rsidR="001B7087" w:rsidRPr="002A79B1" w:rsidRDefault="001B7087" w:rsidP="001B7087">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（八）交易所认定的其他情况。</w:t>
      </w:r>
    </w:p>
    <w:p w:rsidR="001B7087" w:rsidRPr="002A79B1" w:rsidRDefault="001B7087" w:rsidP="001B7087">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交易所通过电话提醒的，应当保留电话录音；</w:t>
      </w:r>
      <w:r>
        <w:rPr>
          <w:rFonts w:ascii="宋体" w:hAnsi="宋体" w:cs="宋体" w:hint="eastAsia"/>
          <w:kern w:val="0"/>
          <w:sz w:val="28"/>
          <w:szCs w:val="28"/>
        </w:rPr>
        <w:t>通过视频谈话的，应当保留视频录像；</w:t>
      </w:r>
      <w:r w:rsidRPr="002A79B1">
        <w:rPr>
          <w:rFonts w:ascii="宋体" w:hAnsi="宋体" w:cs="宋体" w:hint="eastAsia"/>
          <w:kern w:val="0"/>
          <w:sz w:val="28"/>
          <w:szCs w:val="28"/>
        </w:rPr>
        <w:t>通过当面谈话的，应当保存谈话记录。</w:t>
      </w:r>
    </w:p>
    <w:p w:rsidR="001B7087" w:rsidRPr="002A79B1" w:rsidRDefault="001B7087" w:rsidP="001B7087">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交易所实施谈话提醒的，会员、境外经纪机构或者客户应当按照交易所要求的时间、地点和方式认真履行。</w:t>
      </w:r>
    </w:p>
    <w:p w:rsidR="001B7087" w:rsidRPr="002A79B1" w:rsidRDefault="001B7087" w:rsidP="001B7087">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交易所要求会员、境外经纪机构或者客户报告情况的，会员、境外经纪机构或者客户应当按照交易所要求的时间、内容和方式如实报告。</w:t>
      </w:r>
    </w:p>
    <w:p w:rsidR="001B7087" w:rsidRPr="002A79B1" w:rsidRDefault="001B7087" w:rsidP="001B7087">
      <w:pPr>
        <w:adjustRightInd w:val="0"/>
        <w:snapToGrid w:val="0"/>
        <w:spacing w:line="360" w:lineRule="auto"/>
        <w:ind w:firstLineChars="200" w:firstLine="560"/>
        <w:rPr>
          <w:rFonts w:ascii="宋体" w:hAnsi="宋体" w:cs="宋体"/>
          <w:kern w:val="0"/>
          <w:sz w:val="28"/>
          <w:szCs w:val="28"/>
        </w:rPr>
      </w:pPr>
      <w:r w:rsidRPr="002A79B1">
        <w:rPr>
          <w:rFonts w:ascii="宋体" w:eastAsia="黑体" w:hAnsi="宋体" w:cs="宋体" w:hint="eastAsia"/>
          <w:kern w:val="0"/>
          <w:sz w:val="28"/>
          <w:szCs w:val="28"/>
        </w:rPr>
        <w:t>第四十</w:t>
      </w:r>
      <w:r>
        <w:rPr>
          <w:rFonts w:ascii="宋体" w:eastAsia="黑体" w:hAnsi="宋体" w:cs="宋体" w:hint="eastAsia"/>
          <w:kern w:val="0"/>
          <w:sz w:val="28"/>
          <w:szCs w:val="28"/>
        </w:rPr>
        <w:t>九</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会员、境外经纪机构或者客户有违规嫌疑、交易头寸有较大风险的，交易所可以对会员、境外经纪机构或者客户发出书面的风险提示函。</w:t>
      </w:r>
    </w:p>
    <w:p w:rsidR="001B7087" w:rsidRPr="002A79B1" w:rsidRDefault="001B7087" w:rsidP="001B7087">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第五十</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发生下列情形之一的，交易所可以向全体或者部分会员、境外经纪机构和客户发出风险提示函：</w:t>
      </w:r>
    </w:p>
    <w:p w:rsidR="001B7087" w:rsidRPr="002A79B1" w:rsidRDefault="001B7087" w:rsidP="001B7087">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（一）期货价格出现异常；</w:t>
      </w:r>
    </w:p>
    <w:p w:rsidR="001B7087" w:rsidRPr="002A79B1" w:rsidRDefault="001B7087" w:rsidP="001B7087">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（二）期货价格和现货价格出现较大差距；</w:t>
      </w:r>
    </w:p>
    <w:p w:rsidR="001B7087" w:rsidRPr="002A79B1" w:rsidRDefault="001B7087" w:rsidP="001B7087">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（三）国内期货价格和国际市场价格出现较大差距；</w:t>
      </w:r>
    </w:p>
    <w:p w:rsidR="001B7087" w:rsidRPr="002A79B1" w:rsidRDefault="001B7087" w:rsidP="001B7087">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lastRenderedPageBreak/>
        <w:t>（四）交易所认定的其他异常情况。</w:t>
      </w:r>
    </w:p>
    <w:p w:rsidR="001B7087" w:rsidRPr="002A79B1" w:rsidRDefault="001B7087" w:rsidP="001B7087">
      <w:pPr>
        <w:widowControl/>
        <w:spacing w:line="360" w:lineRule="auto"/>
        <w:jc w:val="center"/>
        <w:outlineLvl w:val="1"/>
        <w:rPr>
          <w:rFonts w:ascii="宋体" w:eastAsia="黑体" w:hAnsi="宋体" w:cs="宋体"/>
          <w:kern w:val="0"/>
          <w:sz w:val="32"/>
          <w:szCs w:val="28"/>
        </w:rPr>
      </w:pPr>
      <w:bookmarkStart w:id="3" w:name="_Toc392878614"/>
      <w:r>
        <w:rPr>
          <w:rFonts w:ascii="宋体" w:eastAsia="黑体" w:hAnsi="宋体" w:cs="宋体" w:hint="eastAsia"/>
          <w:kern w:val="0"/>
          <w:sz w:val="32"/>
          <w:szCs w:val="28"/>
        </w:rPr>
        <w:t>第十</w:t>
      </w:r>
      <w:r w:rsidRPr="002A79B1">
        <w:rPr>
          <w:rFonts w:ascii="宋体" w:eastAsia="黑体" w:hAnsi="宋体" w:cs="宋体" w:hint="eastAsia"/>
          <w:kern w:val="0"/>
          <w:sz w:val="32"/>
          <w:szCs w:val="28"/>
        </w:rPr>
        <w:t>章</w:t>
      </w:r>
      <w:r w:rsidRPr="002A79B1">
        <w:rPr>
          <w:rFonts w:ascii="宋体" w:eastAsia="黑体" w:hAnsi="宋体" w:cs="宋体" w:hint="eastAsia"/>
          <w:kern w:val="0"/>
          <w:sz w:val="32"/>
          <w:szCs w:val="28"/>
        </w:rPr>
        <w:t xml:space="preserve"> </w:t>
      </w:r>
      <w:r w:rsidRPr="002A79B1">
        <w:rPr>
          <w:rFonts w:ascii="宋体" w:eastAsia="黑体" w:hAnsi="宋体" w:cs="宋体" w:hint="eastAsia"/>
          <w:kern w:val="0"/>
          <w:sz w:val="32"/>
          <w:szCs w:val="28"/>
        </w:rPr>
        <w:t>附则</w:t>
      </w:r>
      <w:bookmarkEnd w:id="3"/>
    </w:p>
    <w:p w:rsidR="001B7087" w:rsidRPr="002A79B1" w:rsidRDefault="001B7087" w:rsidP="001B7087">
      <w:pPr>
        <w:adjustRightInd w:val="0"/>
        <w:snapToGrid w:val="0"/>
        <w:spacing w:line="360" w:lineRule="auto"/>
        <w:ind w:firstLineChars="200" w:firstLine="560"/>
        <w:rPr>
          <w:rFonts w:ascii="宋体" w:hAnsi="宋体" w:cs="宋体"/>
          <w:kern w:val="0"/>
          <w:sz w:val="28"/>
          <w:szCs w:val="28"/>
        </w:rPr>
      </w:pPr>
      <w:r>
        <w:rPr>
          <w:rFonts w:ascii="宋体" w:eastAsia="黑体" w:hAnsi="宋体" w:cs="宋体" w:hint="eastAsia"/>
          <w:kern w:val="0"/>
          <w:sz w:val="28"/>
          <w:szCs w:val="28"/>
        </w:rPr>
        <w:t>第五十一</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违反本办法规定的，交易所按《郑州商品交易所违规处理办法》有关规定处理。</w:t>
      </w:r>
    </w:p>
    <w:p w:rsidR="001B7087" w:rsidRPr="002A79B1" w:rsidRDefault="001B7087" w:rsidP="001B7087">
      <w:pPr>
        <w:adjustRightInd w:val="0"/>
        <w:snapToGrid w:val="0"/>
        <w:spacing w:line="360" w:lineRule="auto"/>
        <w:ind w:firstLineChars="200" w:firstLine="560"/>
        <w:rPr>
          <w:rFonts w:ascii="宋体" w:hAnsi="宋体" w:cs="宋体"/>
          <w:kern w:val="0"/>
          <w:sz w:val="28"/>
          <w:szCs w:val="28"/>
        </w:rPr>
      </w:pPr>
      <w:r w:rsidRPr="002A79B1">
        <w:rPr>
          <w:rFonts w:ascii="宋体" w:eastAsia="黑体" w:hAnsi="宋体" w:cs="宋体" w:hint="eastAsia"/>
          <w:kern w:val="0"/>
          <w:sz w:val="28"/>
          <w:szCs w:val="28"/>
        </w:rPr>
        <w:t>第</w:t>
      </w:r>
      <w:r>
        <w:rPr>
          <w:rFonts w:ascii="宋体" w:eastAsia="黑体" w:hAnsi="宋体" w:cs="宋体" w:hint="eastAsia"/>
          <w:kern w:val="0"/>
          <w:sz w:val="28"/>
          <w:szCs w:val="28"/>
        </w:rPr>
        <w:t>五十二</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有关夜盘交易相关的风险控制业务，《郑州商品交易所夜盘交易细则》有特殊规定的，从其规定。</w:t>
      </w:r>
    </w:p>
    <w:p w:rsidR="001B7087" w:rsidRPr="002A79B1" w:rsidRDefault="001B7087" w:rsidP="001B7087">
      <w:pPr>
        <w:tabs>
          <w:tab w:val="num" w:pos="1215"/>
          <w:tab w:val="left" w:pos="2310"/>
        </w:tabs>
        <w:adjustRightInd w:val="0"/>
        <w:snapToGrid w:val="0"/>
        <w:spacing w:line="360" w:lineRule="auto"/>
        <w:ind w:firstLineChars="200" w:firstLine="560"/>
        <w:rPr>
          <w:rFonts w:ascii="宋体" w:hAnsi="宋体" w:cs="宋体"/>
          <w:kern w:val="0"/>
          <w:sz w:val="28"/>
          <w:szCs w:val="28"/>
        </w:rPr>
      </w:pPr>
      <w:r>
        <w:rPr>
          <w:rFonts w:ascii="宋体" w:eastAsia="黑体" w:hAnsi="宋体" w:cs="宋体" w:hint="eastAsia"/>
          <w:kern w:val="0"/>
          <w:sz w:val="28"/>
          <w:szCs w:val="28"/>
        </w:rPr>
        <w:t>第五十三</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本办法解释权属郑州商品交易所。</w:t>
      </w:r>
    </w:p>
    <w:p w:rsidR="001B7087" w:rsidRPr="002A79B1" w:rsidRDefault="001B7087" w:rsidP="001B7087">
      <w:pPr>
        <w:spacing w:line="360" w:lineRule="auto"/>
        <w:ind w:right="57" w:firstLineChars="200" w:firstLine="560"/>
        <w:rPr>
          <w:rFonts w:ascii="宋体"/>
          <w:sz w:val="28"/>
          <w:szCs w:val="28"/>
        </w:rPr>
      </w:pPr>
      <w:r w:rsidRPr="002A79B1">
        <w:rPr>
          <w:rFonts w:ascii="宋体" w:eastAsia="黑体" w:hAnsi="宋体" w:cs="宋体" w:hint="eastAsia"/>
          <w:kern w:val="0"/>
          <w:sz w:val="28"/>
          <w:szCs w:val="28"/>
        </w:rPr>
        <w:t>第五十</w:t>
      </w:r>
      <w:r>
        <w:rPr>
          <w:rFonts w:ascii="宋体" w:eastAsia="黑体" w:hAnsi="宋体" w:cs="宋体" w:hint="eastAsia"/>
          <w:kern w:val="0"/>
          <w:sz w:val="28"/>
          <w:szCs w:val="28"/>
        </w:rPr>
        <w:t>四</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sz w:val="28"/>
          <w:szCs w:val="28"/>
        </w:rPr>
        <w:t>本办法自</w:t>
      </w:r>
      <w:r w:rsidRPr="0099412A">
        <w:rPr>
          <w:rFonts w:ascii="宋体" w:hAnsi="宋体" w:cs="宋体" w:hint="eastAsia"/>
          <w:kern w:val="0"/>
          <w:sz w:val="28"/>
          <w:szCs w:val="28"/>
        </w:rPr>
        <w:t>2021年</w:t>
      </w:r>
      <w:r>
        <w:rPr>
          <w:rFonts w:ascii="宋体" w:hAnsi="宋体" w:cs="宋体" w:hint="eastAsia"/>
          <w:sz w:val="28"/>
          <w:szCs w:val="28"/>
        </w:rPr>
        <w:t>XX</w:t>
      </w:r>
      <w:r w:rsidRPr="00DC397E">
        <w:rPr>
          <w:rFonts w:ascii="宋体" w:hAnsi="宋体" w:cs="宋体" w:hint="eastAsia"/>
          <w:sz w:val="28"/>
          <w:szCs w:val="28"/>
        </w:rPr>
        <w:t>月</w:t>
      </w:r>
      <w:r>
        <w:rPr>
          <w:rFonts w:ascii="宋体" w:hAnsi="宋体" w:cs="宋体" w:hint="eastAsia"/>
          <w:sz w:val="28"/>
          <w:szCs w:val="28"/>
        </w:rPr>
        <w:t>XX</w:t>
      </w:r>
      <w:r w:rsidRPr="00DC397E">
        <w:rPr>
          <w:rFonts w:ascii="宋体" w:hAnsi="宋体" w:cs="宋体" w:hint="eastAsia"/>
          <w:sz w:val="28"/>
          <w:szCs w:val="28"/>
        </w:rPr>
        <w:t>日</w:t>
      </w:r>
      <w:r w:rsidRPr="002A79B1">
        <w:rPr>
          <w:rFonts w:ascii="宋体" w:hAnsi="宋体" w:cs="宋体" w:hint="eastAsia"/>
          <w:sz w:val="28"/>
          <w:szCs w:val="28"/>
        </w:rPr>
        <w:t>起施行。</w:t>
      </w:r>
    </w:p>
    <w:p w:rsidR="001B7087" w:rsidRPr="002A79B1" w:rsidRDefault="001B7087" w:rsidP="001B7087">
      <w:pPr>
        <w:adjustRightInd w:val="0"/>
        <w:snapToGrid w:val="0"/>
        <w:spacing w:line="520" w:lineRule="exact"/>
        <w:ind w:firstLineChars="200" w:firstLine="560"/>
        <w:rPr>
          <w:rFonts w:ascii="宋体" w:hAnsi="宋体" w:cs="黑体"/>
          <w:sz w:val="28"/>
          <w:szCs w:val="28"/>
        </w:rPr>
      </w:pPr>
      <w:r w:rsidRPr="002A79B1">
        <w:rPr>
          <w:rFonts w:ascii="宋体" w:hint="eastAsia"/>
          <w:kern w:val="0"/>
          <w:sz w:val="28"/>
          <w:szCs w:val="28"/>
        </w:rPr>
        <w:br w:type="page"/>
      </w:r>
      <w:r w:rsidRPr="002A79B1">
        <w:rPr>
          <w:rFonts w:ascii="宋体" w:hAnsi="宋体" w:cs="黑体" w:hint="eastAsia"/>
          <w:sz w:val="28"/>
          <w:szCs w:val="28"/>
        </w:rPr>
        <w:lastRenderedPageBreak/>
        <w:t>附件:平仓数量的分配方法及步骤</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422"/>
        <w:gridCol w:w="2277"/>
        <w:gridCol w:w="1276"/>
        <w:gridCol w:w="2127"/>
        <w:gridCol w:w="1131"/>
        <w:gridCol w:w="1083"/>
      </w:tblGrid>
      <w:tr w:rsidR="001B7087" w:rsidRPr="002A79B1" w:rsidTr="00F05D9A">
        <w:trPr>
          <w:trHeight w:val="636"/>
          <w:jc w:val="center"/>
        </w:trPr>
        <w:tc>
          <w:tcPr>
            <w:tcW w:w="254" w:type="pct"/>
            <w:tcBorders>
              <w:top w:val="single" w:sz="4" w:space="0" w:color="auto"/>
              <w:left w:val="single" w:sz="4" w:space="0" w:color="auto"/>
              <w:bottom w:val="single" w:sz="4" w:space="0" w:color="auto"/>
              <w:right w:val="single" w:sz="4" w:space="0" w:color="auto"/>
            </w:tcBorders>
            <w:vAlign w:val="bottom"/>
            <w:hideMark/>
          </w:tcPr>
          <w:p w:rsidR="001B7087" w:rsidRPr="002A79B1" w:rsidRDefault="001B7087" w:rsidP="00F05D9A">
            <w:pPr>
              <w:tabs>
                <w:tab w:val="left" w:pos="1854"/>
                <w:tab w:val="left" w:pos="2100"/>
              </w:tabs>
              <w:adjustRightInd w:val="0"/>
              <w:snapToGrid w:val="0"/>
              <w:jc w:val="center"/>
              <w:rPr>
                <w:rFonts w:ascii="宋体" w:cs="宋体"/>
                <w:bCs/>
                <w:spacing w:val="10"/>
                <w:sz w:val="24"/>
              </w:rPr>
            </w:pPr>
            <w:r w:rsidRPr="002A79B1">
              <w:rPr>
                <w:rFonts w:ascii="宋体" w:hAnsi="宋体" w:cs="宋体" w:hint="eastAsia"/>
                <w:bCs/>
                <w:spacing w:val="10"/>
                <w:sz w:val="24"/>
              </w:rPr>
              <w:t>步骤</w:t>
            </w:r>
          </w:p>
        </w:tc>
        <w:tc>
          <w:tcPr>
            <w:tcW w:w="1369" w:type="pct"/>
            <w:tcBorders>
              <w:top w:val="single" w:sz="4" w:space="0" w:color="auto"/>
              <w:left w:val="single" w:sz="4" w:space="0" w:color="auto"/>
              <w:bottom w:val="single" w:sz="4" w:space="0" w:color="auto"/>
              <w:right w:val="single" w:sz="4" w:space="0" w:color="auto"/>
            </w:tcBorders>
            <w:vAlign w:val="center"/>
            <w:hideMark/>
          </w:tcPr>
          <w:p w:rsidR="001B7087" w:rsidRPr="002A79B1" w:rsidRDefault="001B7087" w:rsidP="00F05D9A">
            <w:pPr>
              <w:tabs>
                <w:tab w:val="left" w:pos="1854"/>
                <w:tab w:val="left" w:pos="2100"/>
              </w:tabs>
              <w:adjustRightInd w:val="0"/>
              <w:snapToGrid w:val="0"/>
              <w:jc w:val="center"/>
              <w:rPr>
                <w:rFonts w:ascii="宋体" w:cs="宋体"/>
                <w:bCs/>
                <w:spacing w:val="10"/>
                <w:sz w:val="24"/>
              </w:rPr>
            </w:pPr>
            <w:r w:rsidRPr="002A79B1">
              <w:rPr>
                <w:rFonts w:ascii="宋体" w:hAnsi="宋体" w:cs="宋体" w:hint="eastAsia"/>
                <w:bCs/>
                <w:spacing w:val="10"/>
                <w:sz w:val="24"/>
              </w:rPr>
              <w:t>分配条件</w:t>
            </w:r>
          </w:p>
        </w:tc>
        <w:tc>
          <w:tcPr>
            <w:tcW w:w="767" w:type="pct"/>
            <w:tcBorders>
              <w:top w:val="single" w:sz="4" w:space="0" w:color="auto"/>
              <w:left w:val="single" w:sz="4" w:space="0" w:color="auto"/>
              <w:bottom w:val="single" w:sz="4" w:space="0" w:color="auto"/>
              <w:right w:val="single" w:sz="4" w:space="0" w:color="auto"/>
            </w:tcBorders>
            <w:vAlign w:val="center"/>
            <w:hideMark/>
          </w:tcPr>
          <w:p w:rsidR="001B7087" w:rsidRPr="002A79B1" w:rsidRDefault="001B7087" w:rsidP="00F05D9A">
            <w:pPr>
              <w:tabs>
                <w:tab w:val="left" w:pos="1854"/>
                <w:tab w:val="left" w:pos="2100"/>
              </w:tabs>
              <w:adjustRightInd w:val="0"/>
              <w:snapToGrid w:val="0"/>
              <w:jc w:val="center"/>
              <w:rPr>
                <w:rFonts w:ascii="宋体" w:cs="宋体"/>
                <w:bCs/>
                <w:spacing w:val="10"/>
                <w:sz w:val="24"/>
              </w:rPr>
            </w:pPr>
            <w:r w:rsidRPr="002A79B1">
              <w:rPr>
                <w:rFonts w:ascii="宋体" w:hAnsi="宋体" w:cs="宋体" w:hint="eastAsia"/>
                <w:bCs/>
                <w:spacing w:val="10"/>
                <w:sz w:val="24"/>
              </w:rPr>
              <w:t>分配数</w:t>
            </w:r>
          </w:p>
        </w:tc>
        <w:tc>
          <w:tcPr>
            <w:tcW w:w="1279" w:type="pct"/>
            <w:tcBorders>
              <w:top w:val="single" w:sz="4" w:space="0" w:color="auto"/>
              <w:left w:val="single" w:sz="4" w:space="0" w:color="auto"/>
              <w:bottom w:val="single" w:sz="4" w:space="0" w:color="auto"/>
              <w:right w:val="single" w:sz="4" w:space="0" w:color="auto"/>
            </w:tcBorders>
            <w:vAlign w:val="center"/>
            <w:hideMark/>
          </w:tcPr>
          <w:p w:rsidR="001B7087" w:rsidRPr="002A79B1" w:rsidRDefault="001B7087" w:rsidP="00F05D9A">
            <w:pPr>
              <w:tabs>
                <w:tab w:val="left" w:pos="1854"/>
                <w:tab w:val="left" w:pos="2100"/>
              </w:tabs>
              <w:adjustRightInd w:val="0"/>
              <w:snapToGrid w:val="0"/>
              <w:jc w:val="center"/>
              <w:rPr>
                <w:rFonts w:ascii="宋体" w:cs="宋体"/>
                <w:bCs/>
                <w:spacing w:val="10"/>
                <w:sz w:val="24"/>
              </w:rPr>
            </w:pPr>
            <w:r w:rsidRPr="002A79B1">
              <w:rPr>
                <w:rFonts w:ascii="宋体" w:hAnsi="宋体" w:cs="宋体" w:hint="eastAsia"/>
                <w:bCs/>
                <w:spacing w:val="10"/>
                <w:sz w:val="24"/>
              </w:rPr>
              <w:t>分配比例</w:t>
            </w:r>
          </w:p>
        </w:tc>
        <w:tc>
          <w:tcPr>
            <w:tcW w:w="680" w:type="pct"/>
            <w:tcBorders>
              <w:top w:val="single" w:sz="4" w:space="0" w:color="auto"/>
              <w:left w:val="single" w:sz="4" w:space="0" w:color="auto"/>
              <w:bottom w:val="single" w:sz="4" w:space="0" w:color="auto"/>
              <w:right w:val="single" w:sz="4" w:space="0" w:color="auto"/>
            </w:tcBorders>
            <w:vAlign w:val="center"/>
            <w:hideMark/>
          </w:tcPr>
          <w:p w:rsidR="001B7087" w:rsidRPr="002A79B1" w:rsidRDefault="001B7087" w:rsidP="00F05D9A">
            <w:pPr>
              <w:tabs>
                <w:tab w:val="left" w:pos="1854"/>
                <w:tab w:val="left" w:pos="2100"/>
              </w:tabs>
              <w:adjustRightInd w:val="0"/>
              <w:snapToGrid w:val="0"/>
              <w:jc w:val="center"/>
              <w:rPr>
                <w:rFonts w:ascii="宋体" w:cs="宋体"/>
                <w:bCs/>
                <w:spacing w:val="10"/>
                <w:sz w:val="24"/>
              </w:rPr>
            </w:pPr>
            <w:r w:rsidRPr="002A79B1">
              <w:rPr>
                <w:rFonts w:ascii="宋体" w:hAnsi="宋体" w:cs="宋体" w:hint="eastAsia"/>
                <w:bCs/>
                <w:spacing w:val="10"/>
                <w:sz w:val="24"/>
              </w:rPr>
              <w:t>分配对象</w:t>
            </w:r>
          </w:p>
        </w:tc>
        <w:tc>
          <w:tcPr>
            <w:tcW w:w="651" w:type="pct"/>
            <w:tcBorders>
              <w:top w:val="single" w:sz="4" w:space="0" w:color="auto"/>
              <w:left w:val="single" w:sz="4" w:space="0" w:color="auto"/>
              <w:bottom w:val="single" w:sz="4" w:space="0" w:color="auto"/>
              <w:right w:val="single" w:sz="4" w:space="0" w:color="auto"/>
            </w:tcBorders>
            <w:vAlign w:val="center"/>
            <w:hideMark/>
          </w:tcPr>
          <w:p w:rsidR="001B7087" w:rsidRPr="002A79B1" w:rsidRDefault="001B7087" w:rsidP="00F05D9A">
            <w:pPr>
              <w:tabs>
                <w:tab w:val="left" w:pos="1854"/>
                <w:tab w:val="left" w:pos="2100"/>
              </w:tabs>
              <w:adjustRightInd w:val="0"/>
              <w:snapToGrid w:val="0"/>
              <w:jc w:val="center"/>
              <w:rPr>
                <w:rFonts w:ascii="宋体" w:cs="宋体"/>
                <w:bCs/>
                <w:spacing w:val="10"/>
                <w:sz w:val="24"/>
              </w:rPr>
            </w:pPr>
            <w:r w:rsidRPr="002A79B1">
              <w:rPr>
                <w:rFonts w:ascii="宋体" w:hAnsi="宋体" w:cs="宋体" w:hint="eastAsia"/>
                <w:bCs/>
                <w:spacing w:val="10"/>
                <w:sz w:val="24"/>
              </w:rPr>
              <w:t>结果</w:t>
            </w:r>
          </w:p>
        </w:tc>
      </w:tr>
      <w:tr w:rsidR="001B7087" w:rsidRPr="002A79B1" w:rsidTr="00F05D9A">
        <w:trPr>
          <w:trHeight w:val="220"/>
          <w:jc w:val="center"/>
        </w:trPr>
        <w:tc>
          <w:tcPr>
            <w:tcW w:w="254" w:type="pct"/>
            <w:tcBorders>
              <w:top w:val="single" w:sz="4" w:space="0" w:color="auto"/>
              <w:left w:val="single" w:sz="4" w:space="0" w:color="auto"/>
              <w:bottom w:val="single" w:sz="4" w:space="0" w:color="auto"/>
              <w:right w:val="single" w:sz="4" w:space="0" w:color="auto"/>
            </w:tcBorders>
            <w:vAlign w:val="center"/>
            <w:hideMark/>
          </w:tcPr>
          <w:p w:rsidR="001B7087" w:rsidRPr="002A79B1" w:rsidRDefault="001B7087" w:rsidP="00F05D9A">
            <w:pPr>
              <w:tabs>
                <w:tab w:val="left" w:pos="1854"/>
                <w:tab w:val="left" w:pos="2100"/>
              </w:tabs>
              <w:adjustRightInd w:val="0"/>
              <w:snapToGrid w:val="0"/>
              <w:spacing w:line="240" w:lineRule="atLeast"/>
              <w:jc w:val="center"/>
              <w:rPr>
                <w:rFonts w:ascii="宋体" w:hAnsi="宋体" w:cs="宋体"/>
                <w:spacing w:val="10"/>
                <w:sz w:val="24"/>
              </w:rPr>
            </w:pPr>
            <w:r w:rsidRPr="002A79B1">
              <w:rPr>
                <w:rFonts w:ascii="宋体" w:hAnsi="宋体" w:cs="宋体" w:hint="eastAsia"/>
                <w:spacing w:val="10"/>
                <w:sz w:val="24"/>
              </w:rPr>
              <w:t>1</w:t>
            </w:r>
          </w:p>
        </w:tc>
        <w:tc>
          <w:tcPr>
            <w:tcW w:w="1369" w:type="pct"/>
            <w:tcBorders>
              <w:top w:val="single" w:sz="4" w:space="0" w:color="auto"/>
              <w:left w:val="single" w:sz="4" w:space="0" w:color="auto"/>
              <w:bottom w:val="single" w:sz="4" w:space="0" w:color="auto"/>
              <w:right w:val="single" w:sz="4" w:space="0" w:color="auto"/>
            </w:tcBorders>
            <w:vAlign w:val="center"/>
            <w:hideMark/>
          </w:tcPr>
          <w:p w:rsidR="001B7087" w:rsidRPr="002A79B1" w:rsidRDefault="001B7087" w:rsidP="00F05D9A">
            <w:pPr>
              <w:tabs>
                <w:tab w:val="left" w:pos="1854"/>
                <w:tab w:val="left" w:pos="2100"/>
              </w:tabs>
              <w:adjustRightInd w:val="0"/>
              <w:snapToGrid w:val="0"/>
              <w:spacing w:line="240" w:lineRule="atLeast"/>
              <w:jc w:val="left"/>
              <w:rPr>
                <w:rFonts w:ascii="宋体" w:cs="宋体"/>
                <w:spacing w:val="10"/>
                <w:sz w:val="24"/>
              </w:rPr>
            </w:pPr>
            <w:r w:rsidRPr="002A79B1">
              <w:rPr>
                <w:rFonts w:ascii="宋体" w:hAnsi="宋体" w:cs="宋体" w:hint="eastAsia"/>
                <w:spacing w:val="10"/>
                <w:sz w:val="24"/>
              </w:rPr>
              <w:t>盈利2倍的投机持仓数量≥申报平仓数量</w:t>
            </w:r>
          </w:p>
        </w:tc>
        <w:tc>
          <w:tcPr>
            <w:tcW w:w="767" w:type="pct"/>
            <w:tcBorders>
              <w:top w:val="single" w:sz="4" w:space="0" w:color="auto"/>
              <w:left w:val="single" w:sz="4" w:space="0" w:color="auto"/>
              <w:bottom w:val="single" w:sz="4" w:space="0" w:color="auto"/>
              <w:right w:val="single" w:sz="4" w:space="0" w:color="auto"/>
            </w:tcBorders>
            <w:vAlign w:val="center"/>
            <w:hideMark/>
          </w:tcPr>
          <w:p w:rsidR="001B7087" w:rsidRPr="002A79B1" w:rsidRDefault="001B7087" w:rsidP="00F05D9A">
            <w:pPr>
              <w:tabs>
                <w:tab w:val="left" w:pos="1854"/>
                <w:tab w:val="left" w:pos="2100"/>
              </w:tabs>
              <w:adjustRightInd w:val="0"/>
              <w:snapToGrid w:val="0"/>
              <w:spacing w:line="240" w:lineRule="atLeast"/>
              <w:jc w:val="left"/>
              <w:rPr>
                <w:rFonts w:ascii="宋体" w:cs="宋体"/>
                <w:spacing w:val="10"/>
                <w:sz w:val="24"/>
              </w:rPr>
            </w:pPr>
            <w:r w:rsidRPr="002A79B1">
              <w:rPr>
                <w:rFonts w:ascii="宋体" w:hAnsi="宋体" w:cs="宋体" w:hint="eastAsia"/>
                <w:spacing w:val="10"/>
                <w:sz w:val="24"/>
              </w:rPr>
              <w:t>申报平仓数量</w:t>
            </w:r>
          </w:p>
        </w:tc>
        <w:tc>
          <w:tcPr>
            <w:tcW w:w="1279" w:type="pct"/>
            <w:tcBorders>
              <w:top w:val="single" w:sz="4" w:space="0" w:color="auto"/>
              <w:left w:val="single" w:sz="4" w:space="0" w:color="auto"/>
              <w:bottom w:val="single" w:sz="4" w:space="0" w:color="auto"/>
              <w:right w:val="single" w:sz="4" w:space="0" w:color="auto"/>
            </w:tcBorders>
            <w:vAlign w:val="center"/>
            <w:hideMark/>
          </w:tcPr>
          <w:p w:rsidR="001B7087" w:rsidRPr="002A79B1" w:rsidRDefault="001B7087" w:rsidP="00F05D9A">
            <w:pPr>
              <w:tabs>
                <w:tab w:val="left" w:pos="1854"/>
                <w:tab w:val="left" w:pos="2100"/>
              </w:tabs>
              <w:adjustRightInd w:val="0"/>
              <w:snapToGrid w:val="0"/>
              <w:spacing w:line="240" w:lineRule="atLeast"/>
              <w:jc w:val="left"/>
              <w:rPr>
                <w:rFonts w:ascii="宋体" w:cs="宋体"/>
                <w:spacing w:val="10"/>
                <w:sz w:val="24"/>
              </w:rPr>
            </w:pPr>
            <w:r w:rsidRPr="002A79B1">
              <w:rPr>
                <w:rFonts w:ascii="宋体" w:hAnsi="宋体" w:cs="宋体" w:hint="eastAsia"/>
                <w:spacing w:val="10"/>
                <w:sz w:val="24"/>
              </w:rPr>
              <w:t>申报平仓数量÷盈利2倍的投机持仓数量</w:t>
            </w:r>
          </w:p>
        </w:tc>
        <w:tc>
          <w:tcPr>
            <w:tcW w:w="680" w:type="pct"/>
            <w:tcBorders>
              <w:top w:val="single" w:sz="4" w:space="0" w:color="auto"/>
              <w:left w:val="single" w:sz="4" w:space="0" w:color="auto"/>
              <w:bottom w:val="single" w:sz="4" w:space="0" w:color="auto"/>
              <w:right w:val="single" w:sz="4" w:space="0" w:color="auto"/>
            </w:tcBorders>
            <w:vAlign w:val="center"/>
            <w:hideMark/>
          </w:tcPr>
          <w:p w:rsidR="001B7087" w:rsidRPr="002A79B1" w:rsidRDefault="001B7087" w:rsidP="00F05D9A">
            <w:pPr>
              <w:tabs>
                <w:tab w:val="left" w:pos="1854"/>
                <w:tab w:val="left" w:pos="2100"/>
              </w:tabs>
              <w:adjustRightInd w:val="0"/>
              <w:snapToGrid w:val="0"/>
              <w:spacing w:line="240" w:lineRule="atLeast"/>
              <w:jc w:val="left"/>
              <w:rPr>
                <w:rFonts w:ascii="宋体" w:cs="宋体"/>
                <w:spacing w:val="10"/>
                <w:sz w:val="24"/>
              </w:rPr>
            </w:pPr>
            <w:r w:rsidRPr="002A79B1">
              <w:rPr>
                <w:rFonts w:ascii="宋体" w:hAnsi="宋体" w:cs="宋体" w:hint="eastAsia"/>
                <w:spacing w:val="10"/>
                <w:sz w:val="24"/>
              </w:rPr>
              <w:t>盈利2倍的投机客户</w:t>
            </w:r>
          </w:p>
        </w:tc>
        <w:tc>
          <w:tcPr>
            <w:tcW w:w="651" w:type="pct"/>
            <w:tcBorders>
              <w:top w:val="single" w:sz="4" w:space="0" w:color="auto"/>
              <w:left w:val="single" w:sz="4" w:space="0" w:color="auto"/>
              <w:bottom w:val="single" w:sz="4" w:space="0" w:color="auto"/>
              <w:right w:val="single" w:sz="4" w:space="0" w:color="auto"/>
            </w:tcBorders>
            <w:vAlign w:val="center"/>
            <w:hideMark/>
          </w:tcPr>
          <w:p w:rsidR="001B7087" w:rsidRPr="002A79B1" w:rsidRDefault="001B7087" w:rsidP="00F05D9A">
            <w:pPr>
              <w:tabs>
                <w:tab w:val="left" w:pos="1854"/>
                <w:tab w:val="left" w:pos="2100"/>
              </w:tabs>
              <w:adjustRightInd w:val="0"/>
              <w:snapToGrid w:val="0"/>
              <w:spacing w:line="240" w:lineRule="atLeast"/>
              <w:jc w:val="left"/>
              <w:rPr>
                <w:rFonts w:ascii="宋体" w:cs="宋体"/>
                <w:spacing w:val="10"/>
                <w:sz w:val="24"/>
              </w:rPr>
            </w:pPr>
            <w:r w:rsidRPr="002A79B1">
              <w:rPr>
                <w:rFonts w:ascii="宋体" w:hAnsi="宋体" w:cs="宋体" w:hint="eastAsia"/>
                <w:spacing w:val="10"/>
                <w:sz w:val="24"/>
              </w:rPr>
              <w:t>分配完毕</w:t>
            </w:r>
          </w:p>
        </w:tc>
      </w:tr>
      <w:tr w:rsidR="001B7087" w:rsidRPr="002A79B1" w:rsidTr="00F05D9A">
        <w:trPr>
          <w:trHeight w:val="220"/>
          <w:jc w:val="center"/>
        </w:trPr>
        <w:tc>
          <w:tcPr>
            <w:tcW w:w="254" w:type="pct"/>
            <w:tcBorders>
              <w:top w:val="single" w:sz="4" w:space="0" w:color="auto"/>
              <w:left w:val="single" w:sz="4" w:space="0" w:color="auto"/>
              <w:bottom w:val="single" w:sz="4" w:space="0" w:color="auto"/>
              <w:right w:val="single" w:sz="4" w:space="0" w:color="auto"/>
            </w:tcBorders>
            <w:vAlign w:val="center"/>
            <w:hideMark/>
          </w:tcPr>
          <w:p w:rsidR="001B7087" w:rsidRPr="002A79B1" w:rsidRDefault="001B7087" w:rsidP="00F05D9A">
            <w:pPr>
              <w:tabs>
                <w:tab w:val="left" w:pos="1854"/>
                <w:tab w:val="left" w:pos="2100"/>
              </w:tabs>
              <w:adjustRightInd w:val="0"/>
              <w:snapToGrid w:val="0"/>
              <w:spacing w:line="240" w:lineRule="atLeast"/>
              <w:jc w:val="center"/>
              <w:rPr>
                <w:rFonts w:ascii="宋体" w:hAnsi="宋体" w:cs="宋体"/>
                <w:spacing w:val="10"/>
                <w:sz w:val="24"/>
              </w:rPr>
            </w:pPr>
            <w:r w:rsidRPr="002A79B1">
              <w:rPr>
                <w:rFonts w:ascii="宋体" w:hAnsi="宋体" w:cs="宋体" w:hint="eastAsia"/>
                <w:spacing w:val="10"/>
                <w:sz w:val="24"/>
              </w:rPr>
              <w:t>2</w:t>
            </w:r>
          </w:p>
        </w:tc>
        <w:tc>
          <w:tcPr>
            <w:tcW w:w="1369" w:type="pct"/>
            <w:tcBorders>
              <w:top w:val="single" w:sz="4" w:space="0" w:color="auto"/>
              <w:left w:val="single" w:sz="4" w:space="0" w:color="auto"/>
              <w:bottom w:val="single" w:sz="4" w:space="0" w:color="auto"/>
              <w:right w:val="single" w:sz="4" w:space="0" w:color="auto"/>
            </w:tcBorders>
            <w:vAlign w:val="center"/>
            <w:hideMark/>
          </w:tcPr>
          <w:p w:rsidR="001B7087" w:rsidRPr="002A79B1" w:rsidRDefault="001B7087" w:rsidP="00F05D9A">
            <w:pPr>
              <w:tabs>
                <w:tab w:val="left" w:pos="1854"/>
                <w:tab w:val="left" w:pos="2100"/>
              </w:tabs>
              <w:adjustRightInd w:val="0"/>
              <w:snapToGrid w:val="0"/>
              <w:spacing w:line="240" w:lineRule="atLeast"/>
              <w:jc w:val="left"/>
              <w:rPr>
                <w:rFonts w:ascii="宋体" w:cs="宋体"/>
                <w:spacing w:val="10"/>
                <w:sz w:val="24"/>
              </w:rPr>
            </w:pPr>
            <w:r w:rsidRPr="002A79B1">
              <w:rPr>
                <w:rFonts w:ascii="宋体" w:hAnsi="宋体" w:cs="宋体" w:hint="eastAsia"/>
                <w:spacing w:val="10"/>
                <w:sz w:val="24"/>
              </w:rPr>
              <w:t>盈利2倍的投机持仓数量&lt;申报平仓数量</w:t>
            </w:r>
          </w:p>
        </w:tc>
        <w:tc>
          <w:tcPr>
            <w:tcW w:w="767" w:type="pct"/>
            <w:tcBorders>
              <w:top w:val="single" w:sz="4" w:space="0" w:color="auto"/>
              <w:left w:val="single" w:sz="4" w:space="0" w:color="auto"/>
              <w:bottom w:val="single" w:sz="4" w:space="0" w:color="auto"/>
              <w:right w:val="single" w:sz="4" w:space="0" w:color="auto"/>
            </w:tcBorders>
            <w:vAlign w:val="center"/>
            <w:hideMark/>
          </w:tcPr>
          <w:p w:rsidR="001B7087" w:rsidRPr="002A79B1" w:rsidRDefault="001B7087" w:rsidP="00F05D9A">
            <w:pPr>
              <w:tabs>
                <w:tab w:val="left" w:pos="1854"/>
                <w:tab w:val="left" w:pos="2100"/>
              </w:tabs>
              <w:adjustRightInd w:val="0"/>
              <w:snapToGrid w:val="0"/>
              <w:spacing w:line="240" w:lineRule="atLeast"/>
              <w:jc w:val="left"/>
              <w:rPr>
                <w:rFonts w:ascii="宋体" w:cs="宋体"/>
                <w:spacing w:val="10"/>
                <w:sz w:val="24"/>
              </w:rPr>
            </w:pPr>
            <w:r w:rsidRPr="002A79B1">
              <w:rPr>
                <w:rFonts w:ascii="宋体" w:hAnsi="宋体" w:cs="宋体" w:hint="eastAsia"/>
                <w:spacing w:val="10"/>
                <w:sz w:val="24"/>
              </w:rPr>
              <w:t>盈利2倍的投机持仓数量</w:t>
            </w:r>
          </w:p>
        </w:tc>
        <w:tc>
          <w:tcPr>
            <w:tcW w:w="1279" w:type="pct"/>
            <w:tcBorders>
              <w:top w:val="single" w:sz="4" w:space="0" w:color="auto"/>
              <w:left w:val="single" w:sz="4" w:space="0" w:color="auto"/>
              <w:bottom w:val="single" w:sz="4" w:space="0" w:color="auto"/>
              <w:right w:val="single" w:sz="4" w:space="0" w:color="auto"/>
            </w:tcBorders>
            <w:vAlign w:val="center"/>
            <w:hideMark/>
          </w:tcPr>
          <w:p w:rsidR="001B7087" w:rsidRPr="002A79B1" w:rsidRDefault="001B7087" w:rsidP="00F05D9A">
            <w:pPr>
              <w:tabs>
                <w:tab w:val="left" w:pos="1854"/>
                <w:tab w:val="left" w:pos="2100"/>
              </w:tabs>
              <w:adjustRightInd w:val="0"/>
              <w:snapToGrid w:val="0"/>
              <w:spacing w:line="240" w:lineRule="atLeast"/>
              <w:jc w:val="left"/>
              <w:rPr>
                <w:rFonts w:ascii="宋体" w:cs="宋体"/>
                <w:spacing w:val="10"/>
                <w:sz w:val="24"/>
              </w:rPr>
            </w:pPr>
            <w:r w:rsidRPr="002A79B1">
              <w:rPr>
                <w:rFonts w:ascii="宋体" w:hAnsi="宋体" w:cs="宋体" w:hint="eastAsia"/>
                <w:spacing w:val="10"/>
                <w:sz w:val="24"/>
              </w:rPr>
              <w:t>盈利2倍的投机持仓数量÷申报平仓数量</w:t>
            </w:r>
          </w:p>
        </w:tc>
        <w:tc>
          <w:tcPr>
            <w:tcW w:w="680" w:type="pct"/>
            <w:tcBorders>
              <w:top w:val="single" w:sz="4" w:space="0" w:color="auto"/>
              <w:left w:val="single" w:sz="4" w:space="0" w:color="auto"/>
              <w:bottom w:val="single" w:sz="4" w:space="0" w:color="auto"/>
              <w:right w:val="single" w:sz="4" w:space="0" w:color="auto"/>
            </w:tcBorders>
            <w:vAlign w:val="center"/>
            <w:hideMark/>
          </w:tcPr>
          <w:p w:rsidR="001B7087" w:rsidRPr="002A79B1" w:rsidRDefault="001B7087" w:rsidP="00F05D9A">
            <w:pPr>
              <w:tabs>
                <w:tab w:val="left" w:pos="1854"/>
                <w:tab w:val="left" w:pos="2100"/>
              </w:tabs>
              <w:adjustRightInd w:val="0"/>
              <w:snapToGrid w:val="0"/>
              <w:spacing w:line="240" w:lineRule="atLeast"/>
              <w:jc w:val="left"/>
              <w:rPr>
                <w:rFonts w:ascii="宋体" w:cs="宋体"/>
                <w:spacing w:val="10"/>
                <w:sz w:val="24"/>
              </w:rPr>
            </w:pPr>
            <w:r w:rsidRPr="002A79B1">
              <w:rPr>
                <w:rFonts w:ascii="宋体" w:hAnsi="宋体" w:cs="宋体" w:hint="eastAsia"/>
                <w:spacing w:val="10"/>
                <w:sz w:val="24"/>
              </w:rPr>
              <w:t>申报平仓客户</w:t>
            </w:r>
          </w:p>
        </w:tc>
        <w:tc>
          <w:tcPr>
            <w:tcW w:w="651" w:type="pct"/>
            <w:tcBorders>
              <w:top w:val="single" w:sz="4" w:space="0" w:color="auto"/>
              <w:left w:val="single" w:sz="4" w:space="0" w:color="auto"/>
              <w:bottom w:val="single" w:sz="4" w:space="0" w:color="auto"/>
              <w:right w:val="single" w:sz="4" w:space="0" w:color="auto"/>
            </w:tcBorders>
            <w:vAlign w:val="center"/>
            <w:hideMark/>
          </w:tcPr>
          <w:p w:rsidR="001B7087" w:rsidRPr="002A79B1" w:rsidRDefault="001B7087" w:rsidP="00F05D9A">
            <w:pPr>
              <w:tabs>
                <w:tab w:val="left" w:pos="1854"/>
                <w:tab w:val="left" w:pos="2100"/>
              </w:tabs>
              <w:adjustRightInd w:val="0"/>
              <w:snapToGrid w:val="0"/>
              <w:spacing w:line="240" w:lineRule="atLeast"/>
              <w:jc w:val="left"/>
              <w:rPr>
                <w:rFonts w:ascii="宋体" w:cs="宋体"/>
                <w:spacing w:val="10"/>
                <w:sz w:val="24"/>
              </w:rPr>
            </w:pPr>
            <w:r w:rsidRPr="002A79B1">
              <w:rPr>
                <w:rFonts w:ascii="宋体" w:hAnsi="宋体" w:cs="宋体" w:hint="eastAsia"/>
                <w:spacing w:val="10"/>
                <w:sz w:val="24"/>
              </w:rPr>
              <w:t>有剩余再按步骤3，4分配</w:t>
            </w:r>
          </w:p>
        </w:tc>
      </w:tr>
      <w:tr w:rsidR="001B7087" w:rsidRPr="002A79B1" w:rsidTr="00F05D9A">
        <w:trPr>
          <w:trHeight w:val="220"/>
          <w:jc w:val="center"/>
        </w:trPr>
        <w:tc>
          <w:tcPr>
            <w:tcW w:w="254" w:type="pct"/>
            <w:tcBorders>
              <w:top w:val="single" w:sz="4" w:space="0" w:color="auto"/>
              <w:left w:val="single" w:sz="4" w:space="0" w:color="auto"/>
              <w:bottom w:val="single" w:sz="4" w:space="0" w:color="auto"/>
              <w:right w:val="single" w:sz="4" w:space="0" w:color="auto"/>
            </w:tcBorders>
            <w:vAlign w:val="center"/>
            <w:hideMark/>
          </w:tcPr>
          <w:p w:rsidR="001B7087" w:rsidRPr="002A79B1" w:rsidRDefault="001B7087" w:rsidP="00F05D9A">
            <w:pPr>
              <w:tabs>
                <w:tab w:val="left" w:pos="1854"/>
                <w:tab w:val="left" w:pos="2100"/>
              </w:tabs>
              <w:adjustRightInd w:val="0"/>
              <w:snapToGrid w:val="0"/>
              <w:spacing w:line="240" w:lineRule="atLeast"/>
              <w:jc w:val="center"/>
              <w:rPr>
                <w:rFonts w:ascii="宋体" w:hAnsi="宋体" w:cs="宋体"/>
                <w:spacing w:val="10"/>
                <w:sz w:val="24"/>
              </w:rPr>
            </w:pPr>
            <w:r w:rsidRPr="002A79B1">
              <w:rPr>
                <w:rFonts w:ascii="宋体" w:hAnsi="宋体" w:cs="宋体" w:hint="eastAsia"/>
                <w:spacing w:val="10"/>
                <w:sz w:val="24"/>
              </w:rPr>
              <w:t>3</w:t>
            </w:r>
          </w:p>
        </w:tc>
        <w:tc>
          <w:tcPr>
            <w:tcW w:w="1369" w:type="pct"/>
            <w:tcBorders>
              <w:top w:val="single" w:sz="4" w:space="0" w:color="auto"/>
              <w:left w:val="single" w:sz="4" w:space="0" w:color="auto"/>
              <w:bottom w:val="single" w:sz="4" w:space="0" w:color="auto"/>
              <w:right w:val="single" w:sz="4" w:space="0" w:color="auto"/>
            </w:tcBorders>
            <w:vAlign w:val="center"/>
            <w:hideMark/>
          </w:tcPr>
          <w:p w:rsidR="001B7087" w:rsidRPr="002A79B1" w:rsidRDefault="001B7087" w:rsidP="00F05D9A">
            <w:pPr>
              <w:tabs>
                <w:tab w:val="left" w:pos="1854"/>
                <w:tab w:val="left" w:pos="2100"/>
              </w:tabs>
              <w:adjustRightInd w:val="0"/>
              <w:snapToGrid w:val="0"/>
              <w:spacing w:line="240" w:lineRule="atLeast"/>
              <w:jc w:val="left"/>
              <w:rPr>
                <w:rFonts w:ascii="宋体" w:hAnsi="宋体" w:cs="宋体"/>
                <w:spacing w:val="10"/>
                <w:sz w:val="24"/>
              </w:rPr>
            </w:pPr>
            <w:r w:rsidRPr="002A79B1">
              <w:rPr>
                <w:rFonts w:ascii="宋体" w:hAnsi="宋体" w:cs="宋体" w:hint="eastAsia"/>
                <w:spacing w:val="10"/>
                <w:sz w:val="24"/>
              </w:rPr>
              <w:t>盈利1倍的投机持仓数量≥剩余申报平仓数量1</w:t>
            </w:r>
          </w:p>
        </w:tc>
        <w:tc>
          <w:tcPr>
            <w:tcW w:w="767" w:type="pct"/>
            <w:tcBorders>
              <w:top w:val="single" w:sz="4" w:space="0" w:color="auto"/>
              <w:left w:val="single" w:sz="4" w:space="0" w:color="auto"/>
              <w:bottom w:val="single" w:sz="4" w:space="0" w:color="auto"/>
              <w:right w:val="single" w:sz="4" w:space="0" w:color="auto"/>
            </w:tcBorders>
            <w:vAlign w:val="center"/>
            <w:hideMark/>
          </w:tcPr>
          <w:p w:rsidR="001B7087" w:rsidRPr="002A79B1" w:rsidRDefault="001B7087" w:rsidP="00F05D9A">
            <w:pPr>
              <w:tabs>
                <w:tab w:val="left" w:pos="1854"/>
                <w:tab w:val="left" w:pos="2100"/>
              </w:tabs>
              <w:adjustRightInd w:val="0"/>
              <w:snapToGrid w:val="0"/>
              <w:spacing w:line="240" w:lineRule="atLeast"/>
              <w:jc w:val="left"/>
              <w:rPr>
                <w:rFonts w:ascii="宋体" w:hAnsi="宋体" w:cs="宋体"/>
                <w:spacing w:val="10"/>
                <w:sz w:val="24"/>
              </w:rPr>
            </w:pPr>
            <w:r w:rsidRPr="002A79B1">
              <w:rPr>
                <w:rFonts w:ascii="宋体" w:hAnsi="宋体" w:cs="宋体" w:hint="eastAsia"/>
                <w:spacing w:val="10"/>
                <w:sz w:val="24"/>
              </w:rPr>
              <w:t>剩余申报平仓数量1</w:t>
            </w:r>
          </w:p>
        </w:tc>
        <w:tc>
          <w:tcPr>
            <w:tcW w:w="1279" w:type="pct"/>
            <w:tcBorders>
              <w:top w:val="single" w:sz="4" w:space="0" w:color="auto"/>
              <w:left w:val="single" w:sz="4" w:space="0" w:color="auto"/>
              <w:bottom w:val="single" w:sz="4" w:space="0" w:color="auto"/>
              <w:right w:val="single" w:sz="4" w:space="0" w:color="auto"/>
            </w:tcBorders>
            <w:vAlign w:val="center"/>
            <w:hideMark/>
          </w:tcPr>
          <w:p w:rsidR="001B7087" w:rsidRPr="002A79B1" w:rsidRDefault="001B7087" w:rsidP="00F05D9A">
            <w:pPr>
              <w:tabs>
                <w:tab w:val="left" w:pos="1854"/>
                <w:tab w:val="left" w:pos="2100"/>
              </w:tabs>
              <w:adjustRightInd w:val="0"/>
              <w:snapToGrid w:val="0"/>
              <w:spacing w:line="240" w:lineRule="atLeast"/>
              <w:jc w:val="left"/>
              <w:rPr>
                <w:rFonts w:ascii="宋体" w:cs="宋体"/>
                <w:spacing w:val="10"/>
                <w:sz w:val="24"/>
              </w:rPr>
            </w:pPr>
            <w:r w:rsidRPr="002A79B1">
              <w:rPr>
                <w:rFonts w:ascii="宋体" w:hAnsi="宋体" w:cs="宋体" w:hint="eastAsia"/>
                <w:spacing w:val="10"/>
                <w:sz w:val="24"/>
              </w:rPr>
              <w:t>剩余申报平仓数量1÷盈利1倍的投机持仓数量</w:t>
            </w:r>
          </w:p>
        </w:tc>
        <w:tc>
          <w:tcPr>
            <w:tcW w:w="680" w:type="pct"/>
            <w:tcBorders>
              <w:top w:val="single" w:sz="4" w:space="0" w:color="auto"/>
              <w:left w:val="single" w:sz="4" w:space="0" w:color="auto"/>
              <w:bottom w:val="single" w:sz="4" w:space="0" w:color="auto"/>
              <w:right w:val="single" w:sz="4" w:space="0" w:color="auto"/>
            </w:tcBorders>
            <w:vAlign w:val="center"/>
            <w:hideMark/>
          </w:tcPr>
          <w:p w:rsidR="001B7087" w:rsidRPr="002A79B1" w:rsidRDefault="001B7087" w:rsidP="00F05D9A">
            <w:pPr>
              <w:tabs>
                <w:tab w:val="left" w:pos="1854"/>
                <w:tab w:val="left" w:pos="2100"/>
              </w:tabs>
              <w:adjustRightInd w:val="0"/>
              <w:snapToGrid w:val="0"/>
              <w:spacing w:line="240" w:lineRule="atLeast"/>
              <w:jc w:val="left"/>
              <w:rPr>
                <w:rFonts w:ascii="宋体" w:cs="宋体"/>
                <w:spacing w:val="10"/>
                <w:sz w:val="24"/>
              </w:rPr>
            </w:pPr>
            <w:r w:rsidRPr="002A79B1">
              <w:rPr>
                <w:rFonts w:ascii="宋体" w:hAnsi="宋体" w:cs="宋体" w:hint="eastAsia"/>
                <w:spacing w:val="10"/>
                <w:sz w:val="24"/>
              </w:rPr>
              <w:t>盈利1倍的投机客户</w:t>
            </w:r>
          </w:p>
        </w:tc>
        <w:tc>
          <w:tcPr>
            <w:tcW w:w="651" w:type="pct"/>
            <w:tcBorders>
              <w:top w:val="single" w:sz="4" w:space="0" w:color="auto"/>
              <w:left w:val="single" w:sz="4" w:space="0" w:color="auto"/>
              <w:bottom w:val="single" w:sz="4" w:space="0" w:color="auto"/>
              <w:right w:val="single" w:sz="4" w:space="0" w:color="auto"/>
            </w:tcBorders>
            <w:vAlign w:val="center"/>
            <w:hideMark/>
          </w:tcPr>
          <w:p w:rsidR="001B7087" w:rsidRPr="002A79B1" w:rsidRDefault="001B7087" w:rsidP="00F05D9A">
            <w:pPr>
              <w:tabs>
                <w:tab w:val="left" w:pos="1854"/>
                <w:tab w:val="left" w:pos="2100"/>
              </w:tabs>
              <w:adjustRightInd w:val="0"/>
              <w:snapToGrid w:val="0"/>
              <w:spacing w:line="240" w:lineRule="atLeast"/>
              <w:jc w:val="left"/>
              <w:rPr>
                <w:rFonts w:ascii="宋体" w:cs="宋体"/>
                <w:spacing w:val="10"/>
                <w:sz w:val="24"/>
              </w:rPr>
            </w:pPr>
            <w:r w:rsidRPr="002A79B1">
              <w:rPr>
                <w:rFonts w:ascii="宋体" w:hAnsi="宋体" w:cs="宋体" w:hint="eastAsia"/>
                <w:spacing w:val="10"/>
                <w:sz w:val="24"/>
              </w:rPr>
              <w:t>分配完毕</w:t>
            </w:r>
          </w:p>
        </w:tc>
      </w:tr>
      <w:tr w:rsidR="001B7087" w:rsidRPr="002A79B1" w:rsidTr="00F05D9A">
        <w:trPr>
          <w:trHeight w:val="220"/>
          <w:jc w:val="center"/>
        </w:trPr>
        <w:tc>
          <w:tcPr>
            <w:tcW w:w="254" w:type="pct"/>
            <w:tcBorders>
              <w:top w:val="single" w:sz="4" w:space="0" w:color="auto"/>
              <w:left w:val="single" w:sz="4" w:space="0" w:color="auto"/>
              <w:bottom w:val="single" w:sz="4" w:space="0" w:color="auto"/>
              <w:right w:val="single" w:sz="4" w:space="0" w:color="auto"/>
            </w:tcBorders>
            <w:vAlign w:val="center"/>
            <w:hideMark/>
          </w:tcPr>
          <w:p w:rsidR="001B7087" w:rsidRPr="002A79B1" w:rsidRDefault="001B7087" w:rsidP="00F05D9A">
            <w:pPr>
              <w:tabs>
                <w:tab w:val="left" w:pos="1854"/>
                <w:tab w:val="left" w:pos="2100"/>
              </w:tabs>
              <w:adjustRightInd w:val="0"/>
              <w:snapToGrid w:val="0"/>
              <w:spacing w:line="240" w:lineRule="atLeast"/>
              <w:jc w:val="center"/>
              <w:rPr>
                <w:rFonts w:ascii="宋体" w:hAnsi="宋体" w:cs="宋体"/>
                <w:spacing w:val="10"/>
                <w:sz w:val="24"/>
              </w:rPr>
            </w:pPr>
            <w:r w:rsidRPr="002A79B1">
              <w:rPr>
                <w:rFonts w:ascii="宋体" w:hAnsi="宋体" w:cs="宋体" w:hint="eastAsia"/>
                <w:spacing w:val="10"/>
                <w:sz w:val="24"/>
              </w:rPr>
              <w:t>4</w:t>
            </w:r>
          </w:p>
        </w:tc>
        <w:tc>
          <w:tcPr>
            <w:tcW w:w="1369" w:type="pct"/>
            <w:tcBorders>
              <w:top w:val="single" w:sz="4" w:space="0" w:color="auto"/>
              <w:left w:val="single" w:sz="4" w:space="0" w:color="auto"/>
              <w:bottom w:val="single" w:sz="4" w:space="0" w:color="auto"/>
              <w:right w:val="single" w:sz="4" w:space="0" w:color="auto"/>
            </w:tcBorders>
            <w:vAlign w:val="center"/>
            <w:hideMark/>
          </w:tcPr>
          <w:p w:rsidR="001B7087" w:rsidRPr="002A79B1" w:rsidRDefault="001B7087" w:rsidP="00F05D9A">
            <w:pPr>
              <w:tabs>
                <w:tab w:val="left" w:pos="1854"/>
                <w:tab w:val="left" w:pos="2100"/>
              </w:tabs>
              <w:adjustRightInd w:val="0"/>
              <w:snapToGrid w:val="0"/>
              <w:spacing w:line="240" w:lineRule="atLeast"/>
              <w:jc w:val="left"/>
              <w:rPr>
                <w:rFonts w:ascii="宋体" w:hAnsi="宋体" w:cs="宋体"/>
                <w:spacing w:val="10"/>
                <w:sz w:val="24"/>
              </w:rPr>
            </w:pPr>
            <w:r w:rsidRPr="002A79B1">
              <w:rPr>
                <w:rFonts w:ascii="宋体" w:hAnsi="宋体" w:cs="宋体" w:hint="eastAsia"/>
                <w:spacing w:val="10"/>
                <w:sz w:val="24"/>
              </w:rPr>
              <w:t>盈利1倍的投机持仓数量&lt;剩余申报平仓数量1</w:t>
            </w:r>
          </w:p>
        </w:tc>
        <w:tc>
          <w:tcPr>
            <w:tcW w:w="767" w:type="pct"/>
            <w:tcBorders>
              <w:top w:val="single" w:sz="4" w:space="0" w:color="auto"/>
              <w:left w:val="single" w:sz="4" w:space="0" w:color="auto"/>
              <w:bottom w:val="single" w:sz="4" w:space="0" w:color="auto"/>
              <w:right w:val="single" w:sz="4" w:space="0" w:color="auto"/>
            </w:tcBorders>
            <w:vAlign w:val="center"/>
            <w:hideMark/>
          </w:tcPr>
          <w:p w:rsidR="001B7087" w:rsidRPr="002A79B1" w:rsidRDefault="001B7087" w:rsidP="00F05D9A">
            <w:pPr>
              <w:tabs>
                <w:tab w:val="left" w:pos="1854"/>
                <w:tab w:val="left" w:pos="2100"/>
              </w:tabs>
              <w:adjustRightInd w:val="0"/>
              <w:snapToGrid w:val="0"/>
              <w:spacing w:line="240" w:lineRule="atLeast"/>
              <w:jc w:val="left"/>
              <w:rPr>
                <w:rFonts w:ascii="宋体" w:cs="宋体"/>
                <w:spacing w:val="10"/>
                <w:sz w:val="24"/>
              </w:rPr>
            </w:pPr>
            <w:r w:rsidRPr="002A79B1">
              <w:rPr>
                <w:rFonts w:ascii="宋体" w:hAnsi="宋体" w:cs="宋体" w:hint="eastAsia"/>
                <w:spacing w:val="10"/>
                <w:sz w:val="24"/>
              </w:rPr>
              <w:t>盈利1倍的投机持仓数量</w:t>
            </w:r>
          </w:p>
        </w:tc>
        <w:tc>
          <w:tcPr>
            <w:tcW w:w="1279" w:type="pct"/>
            <w:tcBorders>
              <w:top w:val="single" w:sz="4" w:space="0" w:color="auto"/>
              <w:left w:val="single" w:sz="4" w:space="0" w:color="auto"/>
              <w:bottom w:val="single" w:sz="4" w:space="0" w:color="auto"/>
              <w:right w:val="single" w:sz="4" w:space="0" w:color="auto"/>
            </w:tcBorders>
            <w:vAlign w:val="center"/>
            <w:hideMark/>
          </w:tcPr>
          <w:p w:rsidR="001B7087" w:rsidRPr="002A79B1" w:rsidRDefault="001B7087" w:rsidP="00F05D9A">
            <w:pPr>
              <w:tabs>
                <w:tab w:val="left" w:pos="1854"/>
                <w:tab w:val="left" w:pos="2100"/>
              </w:tabs>
              <w:adjustRightInd w:val="0"/>
              <w:snapToGrid w:val="0"/>
              <w:spacing w:line="240" w:lineRule="atLeast"/>
              <w:jc w:val="left"/>
              <w:rPr>
                <w:rFonts w:ascii="宋体" w:hAnsi="宋体" w:cs="宋体"/>
                <w:spacing w:val="10"/>
                <w:sz w:val="24"/>
              </w:rPr>
            </w:pPr>
            <w:r w:rsidRPr="002A79B1">
              <w:rPr>
                <w:rFonts w:ascii="宋体" w:hAnsi="宋体" w:cs="宋体" w:hint="eastAsia"/>
                <w:spacing w:val="10"/>
                <w:sz w:val="24"/>
              </w:rPr>
              <w:t>盈利1倍的投机持仓数量÷剩余申报平仓数量1</w:t>
            </w:r>
          </w:p>
        </w:tc>
        <w:tc>
          <w:tcPr>
            <w:tcW w:w="680" w:type="pct"/>
            <w:tcBorders>
              <w:top w:val="single" w:sz="4" w:space="0" w:color="auto"/>
              <w:left w:val="single" w:sz="4" w:space="0" w:color="auto"/>
              <w:bottom w:val="single" w:sz="4" w:space="0" w:color="auto"/>
              <w:right w:val="single" w:sz="4" w:space="0" w:color="auto"/>
            </w:tcBorders>
            <w:vAlign w:val="center"/>
            <w:hideMark/>
          </w:tcPr>
          <w:p w:rsidR="001B7087" w:rsidRPr="002A79B1" w:rsidRDefault="001B7087" w:rsidP="00F05D9A">
            <w:pPr>
              <w:tabs>
                <w:tab w:val="left" w:pos="1854"/>
                <w:tab w:val="left" w:pos="2100"/>
              </w:tabs>
              <w:adjustRightInd w:val="0"/>
              <w:snapToGrid w:val="0"/>
              <w:spacing w:line="240" w:lineRule="atLeast"/>
              <w:jc w:val="left"/>
              <w:rPr>
                <w:rFonts w:ascii="宋体" w:cs="宋体"/>
                <w:spacing w:val="10"/>
                <w:sz w:val="24"/>
              </w:rPr>
            </w:pPr>
            <w:r w:rsidRPr="002A79B1">
              <w:rPr>
                <w:rFonts w:ascii="宋体" w:hAnsi="宋体" w:cs="宋体" w:hint="eastAsia"/>
                <w:spacing w:val="10"/>
                <w:sz w:val="24"/>
              </w:rPr>
              <w:t>剩余申报平仓客户</w:t>
            </w:r>
          </w:p>
        </w:tc>
        <w:tc>
          <w:tcPr>
            <w:tcW w:w="651" w:type="pct"/>
            <w:tcBorders>
              <w:top w:val="single" w:sz="4" w:space="0" w:color="auto"/>
              <w:left w:val="single" w:sz="4" w:space="0" w:color="auto"/>
              <w:bottom w:val="single" w:sz="4" w:space="0" w:color="auto"/>
              <w:right w:val="single" w:sz="4" w:space="0" w:color="auto"/>
            </w:tcBorders>
            <w:vAlign w:val="center"/>
            <w:hideMark/>
          </w:tcPr>
          <w:p w:rsidR="001B7087" w:rsidRPr="002A79B1" w:rsidRDefault="001B7087" w:rsidP="00F05D9A">
            <w:pPr>
              <w:tabs>
                <w:tab w:val="left" w:pos="1854"/>
                <w:tab w:val="left" w:pos="2100"/>
              </w:tabs>
              <w:adjustRightInd w:val="0"/>
              <w:snapToGrid w:val="0"/>
              <w:spacing w:line="240" w:lineRule="atLeast"/>
              <w:jc w:val="left"/>
              <w:rPr>
                <w:rFonts w:ascii="宋体" w:cs="宋体"/>
                <w:spacing w:val="10"/>
                <w:sz w:val="24"/>
              </w:rPr>
            </w:pPr>
            <w:r w:rsidRPr="002A79B1">
              <w:rPr>
                <w:rFonts w:ascii="宋体" w:hAnsi="宋体" w:cs="宋体" w:hint="eastAsia"/>
                <w:spacing w:val="10"/>
                <w:sz w:val="24"/>
              </w:rPr>
              <w:t>有剩余再按步骤5，6分配</w:t>
            </w:r>
          </w:p>
        </w:tc>
      </w:tr>
      <w:tr w:rsidR="001B7087" w:rsidRPr="002A79B1" w:rsidTr="00F05D9A">
        <w:trPr>
          <w:trHeight w:val="220"/>
          <w:jc w:val="center"/>
        </w:trPr>
        <w:tc>
          <w:tcPr>
            <w:tcW w:w="254" w:type="pct"/>
            <w:tcBorders>
              <w:top w:val="single" w:sz="4" w:space="0" w:color="auto"/>
              <w:left w:val="single" w:sz="4" w:space="0" w:color="auto"/>
              <w:bottom w:val="single" w:sz="4" w:space="0" w:color="auto"/>
              <w:right w:val="single" w:sz="4" w:space="0" w:color="auto"/>
            </w:tcBorders>
            <w:vAlign w:val="center"/>
            <w:hideMark/>
          </w:tcPr>
          <w:p w:rsidR="001B7087" w:rsidRPr="002A79B1" w:rsidRDefault="001B7087" w:rsidP="00F05D9A">
            <w:pPr>
              <w:tabs>
                <w:tab w:val="left" w:pos="1854"/>
                <w:tab w:val="left" w:pos="2100"/>
              </w:tabs>
              <w:adjustRightInd w:val="0"/>
              <w:snapToGrid w:val="0"/>
              <w:spacing w:line="240" w:lineRule="atLeast"/>
              <w:jc w:val="center"/>
              <w:rPr>
                <w:rFonts w:ascii="宋体" w:hAnsi="宋体" w:cs="宋体"/>
                <w:spacing w:val="10"/>
                <w:sz w:val="24"/>
              </w:rPr>
            </w:pPr>
            <w:r w:rsidRPr="002A79B1">
              <w:rPr>
                <w:rFonts w:ascii="宋体" w:hAnsi="宋体" w:cs="宋体" w:hint="eastAsia"/>
                <w:spacing w:val="10"/>
                <w:sz w:val="24"/>
              </w:rPr>
              <w:t>5</w:t>
            </w:r>
          </w:p>
        </w:tc>
        <w:tc>
          <w:tcPr>
            <w:tcW w:w="1369" w:type="pct"/>
            <w:tcBorders>
              <w:top w:val="single" w:sz="4" w:space="0" w:color="auto"/>
              <w:left w:val="single" w:sz="4" w:space="0" w:color="auto"/>
              <w:bottom w:val="single" w:sz="4" w:space="0" w:color="auto"/>
              <w:right w:val="single" w:sz="4" w:space="0" w:color="auto"/>
            </w:tcBorders>
            <w:vAlign w:val="center"/>
            <w:hideMark/>
          </w:tcPr>
          <w:p w:rsidR="001B7087" w:rsidRPr="002A79B1" w:rsidRDefault="001B7087" w:rsidP="00F05D9A">
            <w:pPr>
              <w:tabs>
                <w:tab w:val="left" w:pos="1854"/>
                <w:tab w:val="left" w:pos="2100"/>
              </w:tabs>
              <w:adjustRightInd w:val="0"/>
              <w:snapToGrid w:val="0"/>
              <w:spacing w:line="240" w:lineRule="atLeast"/>
              <w:jc w:val="left"/>
              <w:rPr>
                <w:rFonts w:ascii="宋体" w:hAnsi="宋体" w:cs="宋体"/>
                <w:spacing w:val="10"/>
                <w:sz w:val="24"/>
              </w:rPr>
            </w:pPr>
            <w:r w:rsidRPr="002A79B1">
              <w:rPr>
                <w:rFonts w:ascii="宋体" w:hAnsi="宋体" w:cs="宋体" w:hint="eastAsia"/>
                <w:spacing w:val="10"/>
                <w:sz w:val="24"/>
              </w:rPr>
              <w:t>盈利1倍以下的投机持仓数量≥剩余申报平仓数量2</w:t>
            </w:r>
          </w:p>
        </w:tc>
        <w:tc>
          <w:tcPr>
            <w:tcW w:w="767" w:type="pct"/>
            <w:tcBorders>
              <w:top w:val="single" w:sz="4" w:space="0" w:color="auto"/>
              <w:left w:val="single" w:sz="4" w:space="0" w:color="auto"/>
              <w:bottom w:val="single" w:sz="4" w:space="0" w:color="auto"/>
              <w:right w:val="single" w:sz="4" w:space="0" w:color="auto"/>
            </w:tcBorders>
            <w:vAlign w:val="center"/>
            <w:hideMark/>
          </w:tcPr>
          <w:p w:rsidR="001B7087" w:rsidRPr="002A79B1" w:rsidRDefault="001B7087" w:rsidP="00F05D9A">
            <w:pPr>
              <w:tabs>
                <w:tab w:val="left" w:pos="1854"/>
                <w:tab w:val="left" w:pos="2100"/>
              </w:tabs>
              <w:adjustRightInd w:val="0"/>
              <w:snapToGrid w:val="0"/>
              <w:spacing w:line="240" w:lineRule="atLeast"/>
              <w:jc w:val="left"/>
              <w:rPr>
                <w:rFonts w:ascii="宋体" w:hAnsi="宋体" w:cs="宋体"/>
                <w:spacing w:val="10"/>
                <w:sz w:val="24"/>
              </w:rPr>
            </w:pPr>
            <w:r w:rsidRPr="002A79B1">
              <w:rPr>
                <w:rFonts w:ascii="宋体" w:hAnsi="宋体" w:cs="宋体" w:hint="eastAsia"/>
                <w:spacing w:val="10"/>
                <w:sz w:val="24"/>
              </w:rPr>
              <w:t>剩余申报平仓数量2</w:t>
            </w:r>
          </w:p>
        </w:tc>
        <w:tc>
          <w:tcPr>
            <w:tcW w:w="1279" w:type="pct"/>
            <w:tcBorders>
              <w:top w:val="single" w:sz="4" w:space="0" w:color="auto"/>
              <w:left w:val="single" w:sz="4" w:space="0" w:color="auto"/>
              <w:bottom w:val="single" w:sz="4" w:space="0" w:color="auto"/>
              <w:right w:val="single" w:sz="4" w:space="0" w:color="auto"/>
            </w:tcBorders>
            <w:vAlign w:val="center"/>
            <w:hideMark/>
          </w:tcPr>
          <w:p w:rsidR="001B7087" w:rsidRPr="002A79B1" w:rsidRDefault="001B7087" w:rsidP="00F05D9A">
            <w:pPr>
              <w:tabs>
                <w:tab w:val="left" w:pos="1854"/>
                <w:tab w:val="left" w:pos="2100"/>
              </w:tabs>
              <w:adjustRightInd w:val="0"/>
              <w:snapToGrid w:val="0"/>
              <w:spacing w:line="240" w:lineRule="atLeast"/>
              <w:jc w:val="left"/>
              <w:rPr>
                <w:rFonts w:ascii="宋体" w:cs="宋体"/>
                <w:spacing w:val="10"/>
                <w:sz w:val="24"/>
              </w:rPr>
            </w:pPr>
            <w:r w:rsidRPr="002A79B1">
              <w:rPr>
                <w:rFonts w:ascii="宋体" w:hAnsi="宋体" w:cs="宋体" w:hint="eastAsia"/>
                <w:spacing w:val="10"/>
                <w:sz w:val="24"/>
              </w:rPr>
              <w:t>剩余申报平仓数量2÷盈利1倍以下的投机持仓数量</w:t>
            </w:r>
          </w:p>
        </w:tc>
        <w:tc>
          <w:tcPr>
            <w:tcW w:w="680" w:type="pct"/>
            <w:tcBorders>
              <w:top w:val="single" w:sz="4" w:space="0" w:color="auto"/>
              <w:left w:val="single" w:sz="4" w:space="0" w:color="auto"/>
              <w:bottom w:val="single" w:sz="4" w:space="0" w:color="auto"/>
              <w:right w:val="single" w:sz="4" w:space="0" w:color="auto"/>
            </w:tcBorders>
            <w:vAlign w:val="center"/>
            <w:hideMark/>
          </w:tcPr>
          <w:p w:rsidR="001B7087" w:rsidRPr="002A79B1" w:rsidRDefault="001B7087" w:rsidP="00F05D9A">
            <w:pPr>
              <w:tabs>
                <w:tab w:val="left" w:pos="1854"/>
                <w:tab w:val="left" w:pos="2100"/>
              </w:tabs>
              <w:adjustRightInd w:val="0"/>
              <w:snapToGrid w:val="0"/>
              <w:spacing w:line="240" w:lineRule="atLeast"/>
              <w:jc w:val="left"/>
              <w:rPr>
                <w:rFonts w:ascii="宋体" w:cs="宋体"/>
                <w:spacing w:val="10"/>
                <w:sz w:val="24"/>
              </w:rPr>
            </w:pPr>
            <w:r w:rsidRPr="002A79B1">
              <w:rPr>
                <w:rFonts w:ascii="宋体" w:hAnsi="宋体" w:cs="宋体" w:hint="eastAsia"/>
                <w:spacing w:val="10"/>
                <w:sz w:val="24"/>
              </w:rPr>
              <w:t>盈利1倍以下的投机客户</w:t>
            </w:r>
          </w:p>
        </w:tc>
        <w:tc>
          <w:tcPr>
            <w:tcW w:w="651" w:type="pct"/>
            <w:tcBorders>
              <w:top w:val="single" w:sz="4" w:space="0" w:color="auto"/>
              <w:left w:val="single" w:sz="4" w:space="0" w:color="auto"/>
              <w:bottom w:val="single" w:sz="4" w:space="0" w:color="auto"/>
              <w:right w:val="single" w:sz="4" w:space="0" w:color="auto"/>
            </w:tcBorders>
            <w:vAlign w:val="center"/>
            <w:hideMark/>
          </w:tcPr>
          <w:p w:rsidR="001B7087" w:rsidRPr="002A79B1" w:rsidRDefault="001B7087" w:rsidP="00F05D9A">
            <w:pPr>
              <w:tabs>
                <w:tab w:val="left" w:pos="1854"/>
                <w:tab w:val="left" w:pos="2100"/>
              </w:tabs>
              <w:adjustRightInd w:val="0"/>
              <w:snapToGrid w:val="0"/>
              <w:spacing w:line="240" w:lineRule="atLeast"/>
              <w:jc w:val="left"/>
              <w:rPr>
                <w:rFonts w:ascii="宋体" w:cs="宋体"/>
                <w:spacing w:val="10"/>
                <w:sz w:val="24"/>
              </w:rPr>
            </w:pPr>
            <w:r w:rsidRPr="002A79B1">
              <w:rPr>
                <w:rFonts w:ascii="宋体" w:hAnsi="宋体" w:cs="宋体" w:hint="eastAsia"/>
                <w:spacing w:val="10"/>
                <w:sz w:val="24"/>
              </w:rPr>
              <w:t>分配完毕</w:t>
            </w:r>
          </w:p>
        </w:tc>
      </w:tr>
      <w:tr w:rsidR="001B7087" w:rsidRPr="002A79B1" w:rsidTr="00F05D9A">
        <w:trPr>
          <w:trHeight w:val="220"/>
          <w:jc w:val="center"/>
        </w:trPr>
        <w:tc>
          <w:tcPr>
            <w:tcW w:w="254" w:type="pct"/>
            <w:tcBorders>
              <w:top w:val="single" w:sz="4" w:space="0" w:color="auto"/>
              <w:left w:val="single" w:sz="4" w:space="0" w:color="auto"/>
              <w:bottom w:val="single" w:sz="4" w:space="0" w:color="auto"/>
              <w:right w:val="single" w:sz="4" w:space="0" w:color="auto"/>
            </w:tcBorders>
            <w:vAlign w:val="center"/>
            <w:hideMark/>
          </w:tcPr>
          <w:p w:rsidR="001B7087" w:rsidRPr="002A79B1" w:rsidRDefault="001B7087" w:rsidP="00F05D9A">
            <w:pPr>
              <w:tabs>
                <w:tab w:val="left" w:pos="1854"/>
                <w:tab w:val="left" w:pos="2100"/>
              </w:tabs>
              <w:adjustRightInd w:val="0"/>
              <w:snapToGrid w:val="0"/>
              <w:spacing w:line="240" w:lineRule="atLeast"/>
              <w:jc w:val="center"/>
              <w:rPr>
                <w:rFonts w:ascii="宋体" w:hAnsi="宋体" w:cs="宋体"/>
                <w:spacing w:val="10"/>
                <w:sz w:val="24"/>
              </w:rPr>
            </w:pPr>
            <w:r w:rsidRPr="002A79B1">
              <w:rPr>
                <w:rFonts w:ascii="宋体" w:hAnsi="宋体" w:cs="宋体" w:hint="eastAsia"/>
                <w:spacing w:val="10"/>
                <w:sz w:val="24"/>
              </w:rPr>
              <w:t>6</w:t>
            </w:r>
          </w:p>
        </w:tc>
        <w:tc>
          <w:tcPr>
            <w:tcW w:w="1369" w:type="pct"/>
            <w:tcBorders>
              <w:top w:val="single" w:sz="4" w:space="0" w:color="auto"/>
              <w:left w:val="single" w:sz="4" w:space="0" w:color="auto"/>
              <w:bottom w:val="single" w:sz="4" w:space="0" w:color="auto"/>
              <w:right w:val="single" w:sz="4" w:space="0" w:color="auto"/>
            </w:tcBorders>
            <w:vAlign w:val="center"/>
            <w:hideMark/>
          </w:tcPr>
          <w:p w:rsidR="001B7087" w:rsidRPr="002A79B1" w:rsidRDefault="001B7087" w:rsidP="00F05D9A">
            <w:pPr>
              <w:tabs>
                <w:tab w:val="left" w:pos="1854"/>
                <w:tab w:val="left" w:pos="2100"/>
              </w:tabs>
              <w:adjustRightInd w:val="0"/>
              <w:snapToGrid w:val="0"/>
              <w:spacing w:line="240" w:lineRule="atLeast"/>
              <w:jc w:val="left"/>
              <w:rPr>
                <w:rFonts w:ascii="宋体" w:hAnsi="宋体" w:cs="宋体"/>
                <w:spacing w:val="10"/>
                <w:sz w:val="24"/>
              </w:rPr>
            </w:pPr>
            <w:r w:rsidRPr="002A79B1">
              <w:rPr>
                <w:rFonts w:ascii="宋体" w:hAnsi="宋体" w:cs="宋体" w:hint="eastAsia"/>
                <w:spacing w:val="10"/>
                <w:sz w:val="24"/>
              </w:rPr>
              <w:t>盈利1倍以下的投机持仓数量&lt;剩余申报平仓数量2</w:t>
            </w:r>
          </w:p>
        </w:tc>
        <w:tc>
          <w:tcPr>
            <w:tcW w:w="767" w:type="pct"/>
            <w:tcBorders>
              <w:top w:val="single" w:sz="4" w:space="0" w:color="auto"/>
              <w:left w:val="single" w:sz="4" w:space="0" w:color="auto"/>
              <w:bottom w:val="single" w:sz="4" w:space="0" w:color="auto"/>
              <w:right w:val="single" w:sz="4" w:space="0" w:color="auto"/>
            </w:tcBorders>
            <w:vAlign w:val="center"/>
            <w:hideMark/>
          </w:tcPr>
          <w:p w:rsidR="001B7087" w:rsidRPr="002A79B1" w:rsidRDefault="001B7087" w:rsidP="00F05D9A">
            <w:pPr>
              <w:tabs>
                <w:tab w:val="left" w:pos="1854"/>
                <w:tab w:val="left" w:pos="2100"/>
              </w:tabs>
              <w:adjustRightInd w:val="0"/>
              <w:snapToGrid w:val="0"/>
              <w:spacing w:line="240" w:lineRule="atLeast"/>
              <w:jc w:val="left"/>
              <w:rPr>
                <w:rFonts w:ascii="宋体" w:cs="宋体"/>
                <w:spacing w:val="10"/>
                <w:sz w:val="24"/>
              </w:rPr>
            </w:pPr>
            <w:r w:rsidRPr="002A79B1">
              <w:rPr>
                <w:rFonts w:ascii="宋体" w:hAnsi="宋体" w:cs="宋体" w:hint="eastAsia"/>
                <w:spacing w:val="10"/>
                <w:sz w:val="24"/>
              </w:rPr>
              <w:t>盈利1倍以下的投机持仓数量</w:t>
            </w:r>
          </w:p>
        </w:tc>
        <w:tc>
          <w:tcPr>
            <w:tcW w:w="1279" w:type="pct"/>
            <w:tcBorders>
              <w:top w:val="single" w:sz="4" w:space="0" w:color="auto"/>
              <w:left w:val="single" w:sz="4" w:space="0" w:color="auto"/>
              <w:bottom w:val="single" w:sz="4" w:space="0" w:color="auto"/>
              <w:right w:val="single" w:sz="4" w:space="0" w:color="auto"/>
            </w:tcBorders>
            <w:vAlign w:val="center"/>
            <w:hideMark/>
          </w:tcPr>
          <w:p w:rsidR="001B7087" w:rsidRPr="002A79B1" w:rsidRDefault="001B7087" w:rsidP="00F05D9A">
            <w:pPr>
              <w:tabs>
                <w:tab w:val="left" w:pos="1854"/>
                <w:tab w:val="left" w:pos="2100"/>
              </w:tabs>
              <w:adjustRightInd w:val="0"/>
              <w:snapToGrid w:val="0"/>
              <w:spacing w:line="240" w:lineRule="atLeast"/>
              <w:jc w:val="left"/>
              <w:rPr>
                <w:rFonts w:ascii="宋体" w:hAnsi="宋体" w:cs="宋体"/>
                <w:spacing w:val="10"/>
                <w:sz w:val="24"/>
              </w:rPr>
            </w:pPr>
            <w:r w:rsidRPr="002A79B1">
              <w:rPr>
                <w:rFonts w:ascii="宋体" w:hAnsi="宋体" w:cs="宋体" w:hint="eastAsia"/>
                <w:spacing w:val="10"/>
                <w:sz w:val="24"/>
              </w:rPr>
              <w:t>盈利1倍以下的投机持仓数量÷剩余申报平仓数量2</w:t>
            </w:r>
          </w:p>
        </w:tc>
        <w:tc>
          <w:tcPr>
            <w:tcW w:w="680" w:type="pct"/>
            <w:tcBorders>
              <w:top w:val="single" w:sz="4" w:space="0" w:color="auto"/>
              <w:left w:val="single" w:sz="4" w:space="0" w:color="auto"/>
              <w:bottom w:val="single" w:sz="4" w:space="0" w:color="auto"/>
              <w:right w:val="single" w:sz="4" w:space="0" w:color="auto"/>
            </w:tcBorders>
            <w:vAlign w:val="center"/>
            <w:hideMark/>
          </w:tcPr>
          <w:p w:rsidR="001B7087" w:rsidRPr="002A79B1" w:rsidRDefault="001B7087" w:rsidP="00F05D9A">
            <w:pPr>
              <w:tabs>
                <w:tab w:val="left" w:pos="1854"/>
                <w:tab w:val="left" w:pos="2100"/>
              </w:tabs>
              <w:adjustRightInd w:val="0"/>
              <w:snapToGrid w:val="0"/>
              <w:spacing w:line="240" w:lineRule="atLeast"/>
              <w:jc w:val="left"/>
              <w:rPr>
                <w:rFonts w:ascii="宋体" w:cs="宋体"/>
                <w:spacing w:val="10"/>
                <w:sz w:val="24"/>
              </w:rPr>
            </w:pPr>
            <w:r w:rsidRPr="002A79B1">
              <w:rPr>
                <w:rFonts w:ascii="宋体" w:hAnsi="宋体" w:cs="宋体" w:hint="eastAsia"/>
                <w:spacing w:val="10"/>
                <w:sz w:val="24"/>
              </w:rPr>
              <w:t>剩余申报平仓客户</w:t>
            </w:r>
          </w:p>
        </w:tc>
        <w:tc>
          <w:tcPr>
            <w:tcW w:w="651" w:type="pct"/>
            <w:tcBorders>
              <w:top w:val="single" w:sz="4" w:space="0" w:color="auto"/>
              <w:left w:val="single" w:sz="4" w:space="0" w:color="auto"/>
              <w:bottom w:val="single" w:sz="4" w:space="0" w:color="auto"/>
              <w:right w:val="single" w:sz="4" w:space="0" w:color="auto"/>
            </w:tcBorders>
            <w:vAlign w:val="center"/>
            <w:hideMark/>
          </w:tcPr>
          <w:p w:rsidR="001B7087" w:rsidRPr="002A79B1" w:rsidRDefault="001B7087" w:rsidP="00F05D9A">
            <w:pPr>
              <w:tabs>
                <w:tab w:val="left" w:pos="1854"/>
                <w:tab w:val="left" w:pos="2100"/>
              </w:tabs>
              <w:adjustRightInd w:val="0"/>
              <w:snapToGrid w:val="0"/>
              <w:spacing w:line="240" w:lineRule="atLeast"/>
              <w:jc w:val="left"/>
              <w:rPr>
                <w:rFonts w:ascii="宋体" w:cs="宋体"/>
                <w:spacing w:val="10"/>
                <w:sz w:val="24"/>
              </w:rPr>
            </w:pPr>
            <w:r w:rsidRPr="002A79B1">
              <w:rPr>
                <w:rFonts w:ascii="宋体" w:hAnsi="宋体" w:cs="宋体" w:hint="eastAsia"/>
                <w:spacing w:val="10"/>
                <w:sz w:val="24"/>
              </w:rPr>
              <w:t>有剩余再按步骤7，8分配</w:t>
            </w:r>
          </w:p>
        </w:tc>
      </w:tr>
      <w:tr w:rsidR="001B7087" w:rsidRPr="002A79B1" w:rsidTr="00F05D9A">
        <w:trPr>
          <w:trHeight w:val="220"/>
          <w:jc w:val="center"/>
        </w:trPr>
        <w:tc>
          <w:tcPr>
            <w:tcW w:w="254" w:type="pct"/>
            <w:tcBorders>
              <w:top w:val="single" w:sz="4" w:space="0" w:color="auto"/>
              <w:left w:val="single" w:sz="4" w:space="0" w:color="auto"/>
              <w:bottom w:val="single" w:sz="4" w:space="0" w:color="auto"/>
              <w:right w:val="single" w:sz="4" w:space="0" w:color="auto"/>
            </w:tcBorders>
            <w:vAlign w:val="center"/>
            <w:hideMark/>
          </w:tcPr>
          <w:p w:rsidR="001B7087" w:rsidRPr="002A79B1" w:rsidRDefault="001B7087" w:rsidP="00F05D9A">
            <w:pPr>
              <w:tabs>
                <w:tab w:val="left" w:pos="1854"/>
                <w:tab w:val="left" w:pos="2100"/>
              </w:tabs>
              <w:adjustRightInd w:val="0"/>
              <w:snapToGrid w:val="0"/>
              <w:spacing w:line="240" w:lineRule="atLeast"/>
              <w:jc w:val="center"/>
              <w:rPr>
                <w:rFonts w:ascii="宋体" w:hAnsi="宋体" w:cs="宋体"/>
                <w:spacing w:val="10"/>
                <w:sz w:val="24"/>
              </w:rPr>
            </w:pPr>
            <w:r w:rsidRPr="002A79B1">
              <w:rPr>
                <w:rFonts w:ascii="宋体" w:hAnsi="宋体" w:cs="宋体" w:hint="eastAsia"/>
                <w:spacing w:val="10"/>
                <w:sz w:val="24"/>
              </w:rPr>
              <w:t>7</w:t>
            </w:r>
          </w:p>
        </w:tc>
        <w:tc>
          <w:tcPr>
            <w:tcW w:w="1369" w:type="pct"/>
            <w:tcBorders>
              <w:top w:val="single" w:sz="4" w:space="0" w:color="auto"/>
              <w:left w:val="single" w:sz="4" w:space="0" w:color="auto"/>
              <w:bottom w:val="single" w:sz="4" w:space="0" w:color="auto"/>
              <w:right w:val="single" w:sz="4" w:space="0" w:color="auto"/>
            </w:tcBorders>
            <w:vAlign w:val="center"/>
            <w:hideMark/>
          </w:tcPr>
          <w:p w:rsidR="001B7087" w:rsidRPr="002A79B1" w:rsidRDefault="001B7087" w:rsidP="00F05D9A">
            <w:pPr>
              <w:tabs>
                <w:tab w:val="left" w:pos="1854"/>
                <w:tab w:val="left" w:pos="2100"/>
              </w:tabs>
              <w:adjustRightInd w:val="0"/>
              <w:snapToGrid w:val="0"/>
              <w:spacing w:line="240" w:lineRule="atLeast"/>
              <w:jc w:val="left"/>
              <w:rPr>
                <w:rFonts w:ascii="宋体" w:hAnsi="宋体" w:cs="宋体"/>
                <w:spacing w:val="10"/>
                <w:sz w:val="24"/>
              </w:rPr>
            </w:pPr>
            <w:r w:rsidRPr="002A79B1">
              <w:rPr>
                <w:rFonts w:ascii="宋体" w:hAnsi="宋体" w:cs="宋体" w:hint="eastAsia"/>
                <w:spacing w:val="10"/>
                <w:sz w:val="24"/>
              </w:rPr>
              <w:t>盈利2倍的保值持仓数量≥剩余申报平仓数量3</w:t>
            </w:r>
          </w:p>
        </w:tc>
        <w:tc>
          <w:tcPr>
            <w:tcW w:w="767" w:type="pct"/>
            <w:tcBorders>
              <w:top w:val="single" w:sz="4" w:space="0" w:color="auto"/>
              <w:left w:val="single" w:sz="4" w:space="0" w:color="auto"/>
              <w:bottom w:val="single" w:sz="4" w:space="0" w:color="auto"/>
              <w:right w:val="single" w:sz="4" w:space="0" w:color="auto"/>
            </w:tcBorders>
            <w:vAlign w:val="center"/>
            <w:hideMark/>
          </w:tcPr>
          <w:p w:rsidR="001B7087" w:rsidRPr="002A79B1" w:rsidRDefault="001B7087" w:rsidP="00F05D9A">
            <w:pPr>
              <w:tabs>
                <w:tab w:val="left" w:pos="1854"/>
                <w:tab w:val="left" w:pos="2100"/>
              </w:tabs>
              <w:adjustRightInd w:val="0"/>
              <w:snapToGrid w:val="0"/>
              <w:spacing w:line="240" w:lineRule="atLeast"/>
              <w:jc w:val="left"/>
              <w:rPr>
                <w:rFonts w:ascii="宋体" w:hAnsi="宋体" w:cs="宋体"/>
                <w:spacing w:val="10"/>
                <w:sz w:val="24"/>
              </w:rPr>
            </w:pPr>
            <w:r w:rsidRPr="002A79B1">
              <w:rPr>
                <w:rFonts w:ascii="宋体" w:hAnsi="宋体" w:cs="宋体" w:hint="eastAsia"/>
                <w:spacing w:val="10"/>
                <w:sz w:val="24"/>
              </w:rPr>
              <w:t>剩余申报平仓数量3</w:t>
            </w:r>
          </w:p>
        </w:tc>
        <w:tc>
          <w:tcPr>
            <w:tcW w:w="1279" w:type="pct"/>
            <w:tcBorders>
              <w:top w:val="single" w:sz="4" w:space="0" w:color="auto"/>
              <w:left w:val="single" w:sz="4" w:space="0" w:color="auto"/>
              <w:bottom w:val="single" w:sz="4" w:space="0" w:color="auto"/>
              <w:right w:val="single" w:sz="4" w:space="0" w:color="auto"/>
            </w:tcBorders>
            <w:vAlign w:val="center"/>
            <w:hideMark/>
          </w:tcPr>
          <w:p w:rsidR="001B7087" w:rsidRPr="002A79B1" w:rsidRDefault="001B7087" w:rsidP="00F05D9A">
            <w:pPr>
              <w:tabs>
                <w:tab w:val="left" w:pos="1854"/>
                <w:tab w:val="left" w:pos="2100"/>
              </w:tabs>
              <w:adjustRightInd w:val="0"/>
              <w:snapToGrid w:val="0"/>
              <w:spacing w:line="240" w:lineRule="atLeast"/>
              <w:jc w:val="left"/>
              <w:rPr>
                <w:rFonts w:ascii="宋体" w:cs="宋体"/>
                <w:spacing w:val="10"/>
                <w:sz w:val="24"/>
              </w:rPr>
            </w:pPr>
            <w:r w:rsidRPr="002A79B1">
              <w:rPr>
                <w:rFonts w:ascii="宋体" w:hAnsi="宋体" w:cs="宋体" w:hint="eastAsia"/>
                <w:spacing w:val="10"/>
                <w:sz w:val="24"/>
              </w:rPr>
              <w:t>剩余申报平仓数量3÷盈利2倍的保值持仓数量</w:t>
            </w:r>
          </w:p>
        </w:tc>
        <w:tc>
          <w:tcPr>
            <w:tcW w:w="680" w:type="pct"/>
            <w:tcBorders>
              <w:top w:val="single" w:sz="4" w:space="0" w:color="auto"/>
              <w:left w:val="single" w:sz="4" w:space="0" w:color="auto"/>
              <w:bottom w:val="single" w:sz="4" w:space="0" w:color="auto"/>
              <w:right w:val="single" w:sz="4" w:space="0" w:color="auto"/>
            </w:tcBorders>
            <w:vAlign w:val="center"/>
            <w:hideMark/>
          </w:tcPr>
          <w:p w:rsidR="001B7087" w:rsidRPr="002A79B1" w:rsidRDefault="001B7087" w:rsidP="00F05D9A">
            <w:pPr>
              <w:tabs>
                <w:tab w:val="left" w:pos="1854"/>
                <w:tab w:val="left" w:pos="2100"/>
              </w:tabs>
              <w:adjustRightInd w:val="0"/>
              <w:snapToGrid w:val="0"/>
              <w:spacing w:line="240" w:lineRule="atLeast"/>
              <w:jc w:val="left"/>
              <w:rPr>
                <w:rFonts w:ascii="宋体" w:cs="宋体"/>
                <w:spacing w:val="10"/>
                <w:sz w:val="24"/>
              </w:rPr>
            </w:pPr>
            <w:r w:rsidRPr="002A79B1">
              <w:rPr>
                <w:rFonts w:ascii="宋体" w:hAnsi="宋体" w:cs="宋体" w:hint="eastAsia"/>
                <w:spacing w:val="10"/>
                <w:sz w:val="24"/>
              </w:rPr>
              <w:t>盈利2倍的保值客户</w:t>
            </w:r>
          </w:p>
        </w:tc>
        <w:tc>
          <w:tcPr>
            <w:tcW w:w="651" w:type="pct"/>
            <w:tcBorders>
              <w:top w:val="single" w:sz="4" w:space="0" w:color="auto"/>
              <w:left w:val="single" w:sz="4" w:space="0" w:color="auto"/>
              <w:bottom w:val="single" w:sz="4" w:space="0" w:color="auto"/>
              <w:right w:val="single" w:sz="4" w:space="0" w:color="auto"/>
            </w:tcBorders>
            <w:vAlign w:val="center"/>
            <w:hideMark/>
          </w:tcPr>
          <w:p w:rsidR="001B7087" w:rsidRPr="002A79B1" w:rsidRDefault="001B7087" w:rsidP="00F05D9A">
            <w:pPr>
              <w:tabs>
                <w:tab w:val="left" w:pos="1854"/>
                <w:tab w:val="left" w:pos="2100"/>
              </w:tabs>
              <w:adjustRightInd w:val="0"/>
              <w:snapToGrid w:val="0"/>
              <w:spacing w:line="240" w:lineRule="atLeast"/>
              <w:jc w:val="left"/>
              <w:rPr>
                <w:rFonts w:ascii="宋体" w:cs="宋体"/>
                <w:spacing w:val="10"/>
                <w:sz w:val="24"/>
              </w:rPr>
            </w:pPr>
            <w:r w:rsidRPr="002A79B1">
              <w:rPr>
                <w:rFonts w:ascii="宋体" w:hAnsi="宋体" w:cs="宋体" w:hint="eastAsia"/>
                <w:spacing w:val="10"/>
                <w:sz w:val="24"/>
              </w:rPr>
              <w:t>分配完毕</w:t>
            </w:r>
          </w:p>
        </w:tc>
      </w:tr>
      <w:tr w:rsidR="001B7087" w:rsidRPr="002A79B1" w:rsidTr="00F05D9A">
        <w:trPr>
          <w:trHeight w:val="220"/>
          <w:jc w:val="center"/>
        </w:trPr>
        <w:tc>
          <w:tcPr>
            <w:tcW w:w="254" w:type="pct"/>
            <w:tcBorders>
              <w:top w:val="single" w:sz="4" w:space="0" w:color="auto"/>
              <w:left w:val="single" w:sz="4" w:space="0" w:color="auto"/>
              <w:bottom w:val="single" w:sz="4" w:space="0" w:color="auto"/>
              <w:right w:val="single" w:sz="4" w:space="0" w:color="auto"/>
            </w:tcBorders>
            <w:vAlign w:val="center"/>
            <w:hideMark/>
          </w:tcPr>
          <w:p w:rsidR="001B7087" w:rsidRPr="002A79B1" w:rsidRDefault="001B7087" w:rsidP="00F05D9A">
            <w:pPr>
              <w:tabs>
                <w:tab w:val="left" w:pos="1854"/>
                <w:tab w:val="left" w:pos="2100"/>
              </w:tabs>
              <w:adjustRightInd w:val="0"/>
              <w:snapToGrid w:val="0"/>
              <w:spacing w:line="240" w:lineRule="atLeast"/>
              <w:jc w:val="center"/>
              <w:rPr>
                <w:rFonts w:ascii="宋体" w:hAnsi="宋体" w:cs="宋体"/>
                <w:spacing w:val="10"/>
                <w:sz w:val="24"/>
              </w:rPr>
            </w:pPr>
            <w:r w:rsidRPr="002A79B1">
              <w:rPr>
                <w:rFonts w:ascii="宋体" w:hAnsi="宋体" w:cs="宋体" w:hint="eastAsia"/>
                <w:spacing w:val="10"/>
                <w:sz w:val="24"/>
              </w:rPr>
              <w:t>8</w:t>
            </w:r>
          </w:p>
        </w:tc>
        <w:tc>
          <w:tcPr>
            <w:tcW w:w="1369" w:type="pct"/>
            <w:tcBorders>
              <w:top w:val="single" w:sz="4" w:space="0" w:color="auto"/>
              <w:left w:val="single" w:sz="4" w:space="0" w:color="auto"/>
              <w:bottom w:val="single" w:sz="4" w:space="0" w:color="auto"/>
              <w:right w:val="single" w:sz="4" w:space="0" w:color="auto"/>
            </w:tcBorders>
            <w:vAlign w:val="center"/>
            <w:hideMark/>
          </w:tcPr>
          <w:p w:rsidR="001B7087" w:rsidRPr="002A79B1" w:rsidRDefault="001B7087" w:rsidP="00F05D9A">
            <w:pPr>
              <w:tabs>
                <w:tab w:val="left" w:pos="1854"/>
                <w:tab w:val="left" w:pos="2100"/>
              </w:tabs>
              <w:adjustRightInd w:val="0"/>
              <w:snapToGrid w:val="0"/>
              <w:spacing w:line="240" w:lineRule="atLeast"/>
              <w:jc w:val="left"/>
              <w:rPr>
                <w:rFonts w:ascii="宋体" w:hAnsi="宋体" w:cs="宋体"/>
                <w:spacing w:val="10"/>
                <w:sz w:val="24"/>
              </w:rPr>
            </w:pPr>
            <w:r w:rsidRPr="002A79B1">
              <w:rPr>
                <w:rFonts w:ascii="宋体" w:hAnsi="宋体" w:cs="宋体" w:hint="eastAsia"/>
                <w:spacing w:val="10"/>
                <w:sz w:val="24"/>
              </w:rPr>
              <w:t>盈利2倍的保值持仓数量&lt;剩余申报平仓数量3</w:t>
            </w:r>
          </w:p>
        </w:tc>
        <w:tc>
          <w:tcPr>
            <w:tcW w:w="767" w:type="pct"/>
            <w:tcBorders>
              <w:top w:val="single" w:sz="4" w:space="0" w:color="auto"/>
              <w:left w:val="single" w:sz="4" w:space="0" w:color="auto"/>
              <w:bottom w:val="single" w:sz="4" w:space="0" w:color="auto"/>
              <w:right w:val="single" w:sz="4" w:space="0" w:color="auto"/>
            </w:tcBorders>
            <w:vAlign w:val="center"/>
            <w:hideMark/>
          </w:tcPr>
          <w:p w:rsidR="001B7087" w:rsidRPr="002A79B1" w:rsidRDefault="001B7087" w:rsidP="00F05D9A">
            <w:pPr>
              <w:tabs>
                <w:tab w:val="left" w:pos="1854"/>
                <w:tab w:val="left" w:pos="2100"/>
              </w:tabs>
              <w:adjustRightInd w:val="0"/>
              <w:snapToGrid w:val="0"/>
              <w:spacing w:line="240" w:lineRule="atLeast"/>
              <w:jc w:val="left"/>
              <w:rPr>
                <w:rFonts w:ascii="宋体" w:cs="宋体"/>
                <w:spacing w:val="10"/>
                <w:sz w:val="24"/>
              </w:rPr>
            </w:pPr>
            <w:r w:rsidRPr="002A79B1">
              <w:rPr>
                <w:rFonts w:ascii="宋体" w:hAnsi="宋体" w:cs="宋体" w:hint="eastAsia"/>
                <w:spacing w:val="10"/>
                <w:sz w:val="24"/>
              </w:rPr>
              <w:t>盈利2倍的保值持仓数量</w:t>
            </w:r>
          </w:p>
        </w:tc>
        <w:tc>
          <w:tcPr>
            <w:tcW w:w="1279" w:type="pct"/>
            <w:tcBorders>
              <w:top w:val="single" w:sz="4" w:space="0" w:color="auto"/>
              <w:left w:val="single" w:sz="4" w:space="0" w:color="auto"/>
              <w:bottom w:val="single" w:sz="4" w:space="0" w:color="auto"/>
              <w:right w:val="single" w:sz="4" w:space="0" w:color="auto"/>
            </w:tcBorders>
            <w:vAlign w:val="center"/>
            <w:hideMark/>
          </w:tcPr>
          <w:p w:rsidR="001B7087" w:rsidRPr="002A79B1" w:rsidRDefault="001B7087" w:rsidP="00F05D9A">
            <w:pPr>
              <w:tabs>
                <w:tab w:val="left" w:pos="1854"/>
                <w:tab w:val="left" w:pos="2100"/>
              </w:tabs>
              <w:adjustRightInd w:val="0"/>
              <w:snapToGrid w:val="0"/>
              <w:spacing w:line="240" w:lineRule="atLeast"/>
              <w:jc w:val="left"/>
              <w:rPr>
                <w:rFonts w:ascii="宋体" w:hAnsi="宋体" w:cs="宋体"/>
                <w:spacing w:val="10"/>
                <w:sz w:val="24"/>
              </w:rPr>
            </w:pPr>
            <w:r w:rsidRPr="002A79B1">
              <w:rPr>
                <w:rFonts w:ascii="宋体" w:hAnsi="宋体" w:cs="宋体" w:hint="eastAsia"/>
                <w:spacing w:val="10"/>
                <w:sz w:val="24"/>
              </w:rPr>
              <w:t>盈利2倍的保值持仓数量÷剩余申报平仓数量3</w:t>
            </w:r>
          </w:p>
        </w:tc>
        <w:tc>
          <w:tcPr>
            <w:tcW w:w="680" w:type="pct"/>
            <w:tcBorders>
              <w:top w:val="single" w:sz="4" w:space="0" w:color="auto"/>
              <w:left w:val="single" w:sz="4" w:space="0" w:color="auto"/>
              <w:bottom w:val="single" w:sz="4" w:space="0" w:color="auto"/>
              <w:right w:val="single" w:sz="4" w:space="0" w:color="auto"/>
            </w:tcBorders>
            <w:vAlign w:val="center"/>
            <w:hideMark/>
          </w:tcPr>
          <w:p w:rsidR="001B7087" w:rsidRPr="002A79B1" w:rsidRDefault="001B7087" w:rsidP="00F05D9A">
            <w:pPr>
              <w:tabs>
                <w:tab w:val="left" w:pos="1854"/>
                <w:tab w:val="left" w:pos="2100"/>
              </w:tabs>
              <w:adjustRightInd w:val="0"/>
              <w:snapToGrid w:val="0"/>
              <w:spacing w:line="240" w:lineRule="atLeast"/>
              <w:jc w:val="left"/>
              <w:rPr>
                <w:rFonts w:ascii="宋体" w:cs="宋体"/>
                <w:spacing w:val="10"/>
                <w:sz w:val="24"/>
              </w:rPr>
            </w:pPr>
            <w:r w:rsidRPr="002A79B1">
              <w:rPr>
                <w:rFonts w:ascii="宋体" w:hAnsi="宋体" w:cs="宋体" w:hint="eastAsia"/>
                <w:spacing w:val="10"/>
                <w:sz w:val="24"/>
              </w:rPr>
              <w:t>剩余申报平仓客户</w:t>
            </w:r>
          </w:p>
        </w:tc>
        <w:tc>
          <w:tcPr>
            <w:tcW w:w="651" w:type="pct"/>
            <w:tcBorders>
              <w:top w:val="single" w:sz="4" w:space="0" w:color="auto"/>
              <w:left w:val="single" w:sz="4" w:space="0" w:color="auto"/>
              <w:bottom w:val="single" w:sz="4" w:space="0" w:color="auto"/>
              <w:right w:val="single" w:sz="4" w:space="0" w:color="auto"/>
            </w:tcBorders>
            <w:vAlign w:val="center"/>
            <w:hideMark/>
          </w:tcPr>
          <w:p w:rsidR="001B7087" w:rsidRPr="002A79B1" w:rsidRDefault="001B7087" w:rsidP="00F05D9A">
            <w:pPr>
              <w:tabs>
                <w:tab w:val="left" w:pos="1854"/>
                <w:tab w:val="left" w:pos="2100"/>
              </w:tabs>
              <w:adjustRightInd w:val="0"/>
              <w:snapToGrid w:val="0"/>
              <w:spacing w:line="240" w:lineRule="atLeast"/>
              <w:jc w:val="left"/>
              <w:rPr>
                <w:rFonts w:ascii="宋体" w:cs="宋体"/>
                <w:spacing w:val="10"/>
                <w:sz w:val="24"/>
              </w:rPr>
            </w:pPr>
            <w:r w:rsidRPr="002A79B1">
              <w:rPr>
                <w:rFonts w:ascii="宋体" w:hAnsi="宋体" w:cs="宋体" w:hint="eastAsia"/>
                <w:spacing w:val="10"/>
                <w:sz w:val="24"/>
              </w:rPr>
              <w:t>有剩余不再分配</w:t>
            </w:r>
          </w:p>
        </w:tc>
      </w:tr>
    </w:tbl>
    <w:p w:rsidR="001B7087" w:rsidRPr="002A79B1" w:rsidRDefault="001B7087" w:rsidP="001B7087">
      <w:pPr>
        <w:widowControl/>
        <w:ind w:firstLineChars="200" w:firstLine="560"/>
        <w:outlineLvl w:val="3"/>
        <w:rPr>
          <w:rFonts w:ascii="宋体" w:hAnsi="宋体" w:cs="宋体"/>
          <w:kern w:val="0"/>
          <w:sz w:val="28"/>
          <w:szCs w:val="28"/>
        </w:rPr>
      </w:pPr>
      <w:r w:rsidRPr="002A79B1">
        <w:rPr>
          <w:rFonts w:ascii="宋体" w:hAnsi="宋体" w:cs="宋体" w:hint="eastAsia"/>
          <w:kern w:val="0"/>
          <w:sz w:val="28"/>
          <w:szCs w:val="28"/>
        </w:rPr>
        <w:t>注：1.剩余申报平仓数量1=申报平仓数量-盈利2倍的投机持仓数量；</w:t>
      </w:r>
    </w:p>
    <w:p w:rsidR="001B7087" w:rsidRPr="002A79B1" w:rsidRDefault="001B7087" w:rsidP="001B7087">
      <w:pPr>
        <w:widowControl/>
        <w:ind w:firstLineChars="200" w:firstLine="560"/>
        <w:outlineLvl w:val="3"/>
        <w:rPr>
          <w:rFonts w:ascii="宋体" w:hAnsi="宋体" w:cs="宋体"/>
          <w:kern w:val="0"/>
          <w:sz w:val="28"/>
          <w:szCs w:val="28"/>
        </w:rPr>
      </w:pPr>
      <w:r w:rsidRPr="002A79B1">
        <w:rPr>
          <w:rFonts w:ascii="宋体" w:hAnsi="宋体" w:cs="宋体" w:hint="eastAsia"/>
          <w:kern w:val="0"/>
          <w:sz w:val="28"/>
          <w:szCs w:val="28"/>
        </w:rPr>
        <w:t>2.剩余申报平仓数量2=剩余申报平仓数量1-盈利1倍的投机持仓数量；</w:t>
      </w:r>
    </w:p>
    <w:p w:rsidR="001B7087" w:rsidRPr="002A79B1" w:rsidRDefault="001B7087" w:rsidP="001B7087">
      <w:pPr>
        <w:widowControl/>
        <w:ind w:firstLineChars="200" w:firstLine="560"/>
        <w:outlineLvl w:val="3"/>
        <w:rPr>
          <w:rFonts w:ascii="宋体" w:hAnsi="宋体" w:cs="宋体"/>
          <w:kern w:val="0"/>
          <w:sz w:val="28"/>
          <w:szCs w:val="28"/>
        </w:rPr>
      </w:pPr>
      <w:r w:rsidRPr="002A79B1">
        <w:rPr>
          <w:rFonts w:ascii="宋体" w:hAnsi="宋体" w:cs="宋体" w:hint="eastAsia"/>
          <w:kern w:val="0"/>
          <w:sz w:val="28"/>
          <w:szCs w:val="28"/>
        </w:rPr>
        <w:t>3.剩余申报平仓数量3=剩余申报平仓数量2-盈利1倍以下的投机持仓数量；</w:t>
      </w:r>
    </w:p>
    <w:p w:rsidR="00D71A04" w:rsidRPr="001B7087" w:rsidRDefault="001B7087" w:rsidP="001B7087">
      <w:pPr>
        <w:ind w:firstLineChars="200" w:firstLine="560"/>
      </w:pPr>
      <w:r w:rsidRPr="002A79B1">
        <w:rPr>
          <w:rFonts w:ascii="宋体" w:hAnsi="宋体" w:cs="宋体" w:hint="eastAsia"/>
          <w:kern w:val="0"/>
          <w:sz w:val="28"/>
          <w:szCs w:val="28"/>
        </w:rPr>
        <w:t>4.投机持仓数量和保值持仓数量是指在平仓范围内盈利客户的持仓数量。</w:t>
      </w:r>
    </w:p>
    <w:sectPr w:rsidR="00D71A04" w:rsidRPr="001B7087" w:rsidSect="00C023F3">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2B15" w:rsidRDefault="002A2B15" w:rsidP="001B7087">
      <w:r>
        <w:separator/>
      </w:r>
    </w:p>
  </w:endnote>
  <w:endnote w:type="continuationSeparator" w:id="1">
    <w:p w:rsidR="002A2B15" w:rsidRDefault="002A2B15" w:rsidP="001B708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altName w:val="KaiTi_GB2312"/>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23F3" w:rsidRDefault="00C023F3">
    <w:pPr>
      <w:pStyle w:val="a6"/>
    </w:pPr>
    <w:r>
      <w:rPr>
        <w:rFonts w:hint="eastAsia"/>
        <w:sz w:val="28"/>
      </w:rPr>
      <w:t>—</w:t>
    </w:r>
    <w:r>
      <w:rPr>
        <w:rFonts w:hint="eastAsia"/>
        <w:sz w:val="28"/>
      </w:rPr>
      <w:t xml:space="preserve"> </w:t>
    </w:r>
    <w:r>
      <w:rPr>
        <w:rStyle w:val="a7"/>
        <w:sz w:val="28"/>
      </w:rPr>
      <w:fldChar w:fldCharType="begin"/>
    </w:r>
    <w:r>
      <w:rPr>
        <w:rStyle w:val="a7"/>
        <w:sz w:val="28"/>
      </w:rPr>
      <w:instrText xml:space="preserve"> PAGE </w:instrText>
    </w:r>
    <w:r>
      <w:rPr>
        <w:rStyle w:val="a7"/>
        <w:sz w:val="28"/>
      </w:rPr>
      <w:fldChar w:fldCharType="separate"/>
    </w:r>
    <w:r>
      <w:rPr>
        <w:rStyle w:val="a7"/>
        <w:noProof/>
        <w:sz w:val="28"/>
      </w:rPr>
      <w:t>20</w:t>
    </w:r>
    <w:r>
      <w:rPr>
        <w:rStyle w:val="a7"/>
        <w:sz w:val="28"/>
      </w:rPr>
      <w:fldChar w:fldCharType="end"/>
    </w:r>
    <w:r>
      <w:rPr>
        <w:rFonts w:hint="eastAsia"/>
        <w:sz w:val="28"/>
      </w:rPr>
      <w:t xml:space="preserve"> </w:t>
    </w:r>
    <w:r>
      <w:rPr>
        <w:rFonts w:hint="eastAsia"/>
        <w:sz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23F3" w:rsidRDefault="00C023F3" w:rsidP="00C023F3">
    <w:pPr>
      <w:pStyle w:val="a6"/>
      <w:jc w:val="right"/>
    </w:pPr>
    <w:r>
      <w:rPr>
        <w:rFonts w:hint="eastAsia"/>
        <w:sz w:val="28"/>
      </w:rPr>
      <w:t>—</w:t>
    </w:r>
    <w:r>
      <w:rPr>
        <w:rFonts w:hint="eastAsia"/>
        <w:sz w:val="28"/>
      </w:rPr>
      <w:t xml:space="preserve"> </w:t>
    </w:r>
    <w:r>
      <w:rPr>
        <w:rStyle w:val="a7"/>
        <w:sz w:val="28"/>
      </w:rPr>
      <w:fldChar w:fldCharType="begin"/>
    </w:r>
    <w:r>
      <w:rPr>
        <w:rStyle w:val="a7"/>
        <w:sz w:val="28"/>
      </w:rPr>
      <w:instrText xml:space="preserve"> PAGE </w:instrText>
    </w:r>
    <w:r>
      <w:rPr>
        <w:rStyle w:val="a7"/>
        <w:sz w:val="28"/>
      </w:rPr>
      <w:fldChar w:fldCharType="separate"/>
    </w:r>
    <w:r>
      <w:rPr>
        <w:rStyle w:val="a7"/>
        <w:noProof/>
        <w:sz w:val="28"/>
      </w:rPr>
      <w:t>1</w:t>
    </w:r>
    <w:r>
      <w:rPr>
        <w:rStyle w:val="a7"/>
        <w:sz w:val="28"/>
      </w:rPr>
      <w:fldChar w:fldCharType="end"/>
    </w:r>
    <w:r>
      <w:rPr>
        <w:rFonts w:hint="eastAsia"/>
        <w:sz w:val="28"/>
      </w:rPr>
      <w:t xml:space="preserve"> </w:t>
    </w:r>
    <w:r>
      <w:rPr>
        <w:rFonts w:hint="eastAsia"/>
        <w:sz w:val="28"/>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23F3" w:rsidRDefault="00C023F3">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2B15" w:rsidRDefault="002A2B15" w:rsidP="001B7087">
      <w:r>
        <w:separator/>
      </w:r>
    </w:p>
  </w:footnote>
  <w:footnote w:type="continuationSeparator" w:id="1">
    <w:p w:rsidR="002A2B15" w:rsidRDefault="002A2B15" w:rsidP="001B7087">
      <w:r>
        <w:continuationSeparator/>
      </w:r>
    </w:p>
  </w:footnote>
  <w:footnote w:id="2">
    <w:p w:rsidR="001B7087" w:rsidRDefault="001B7087" w:rsidP="001B7087">
      <w:pPr>
        <w:pStyle w:val="a3"/>
      </w:pPr>
      <w:r>
        <w:rPr>
          <w:rStyle w:val="a4"/>
        </w:rPr>
        <w:footnoteRef/>
      </w:r>
      <w:r>
        <w:rPr>
          <w:rFonts w:cs="宋体" w:hint="eastAsia"/>
        </w:rPr>
        <w:t>各品种中，普通小麦简称“普麦”，优质强筋小麦简称“强麦”，精对苯二甲酸统称“</w:t>
      </w:r>
      <w:r>
        <w:t>PTA</w:t>
      </w:r>
      <w:r>
        <w:rPr>
          <w:rFonts w:hint="eastAsia"/>
        </w:rPr>
        <w:t>”</w:t>
      </w:r>
      <w:r>
        <w:rPr>
          <w:rFonts w:cs="宋体" w:hint="eastAsia"/>
        </w:rPr>
        <w:t>，菜籽油简称“菜油”，油菜籽简称“菜籽”，菜籽粕简称“菜粕”，鲜苹果简称</w:t>
      </w:r>
      <w:r>
        <w:rPr>
          <w:rFonts w:cs="宋体"/>
        </w:rPr>
        <w:t>“</w:t>
      </w:r>
      <w:r>
        <w:rPr>
          <w:rFonts w:cs="宋体" w:hint="eastAsia"/>
        </w:rPr>
        <w:t>苹果</w:t>
      </w:r>
      <w:r>
        <w:rPr>
          <w:rFonts w:cs="宋体"/>
        </w:rPr>
        <w:t>”</w:t>
      </w:r>
      <w:r>
        <w:rPr>
          <w:rFonts w:cs="宋体" w:hint="eastAsia"/>
        </w:rPr>
        <w:t>，</w:t>
      </w:r>
      <w:r>
        <w:t xml:space="preserve"> </w:t>
      </w:r>
      <w:r>
        <w:rPr>
          <w:rFonts w:cs="宋体" w:hint="eastAsia"/>
        </w:rPr>
        <w:t>干制红枣简称“红枣”，涤纶短纤简称“短纤”。</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23F3" w:rsidRDefault="00C023F3">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23F3" w:rsidRDefault="00C023F3">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23F3" w:rsidRDefault="00C023F3">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B7087"/>
    <w:rsid w:val="00000274"/>
    <w:rsid w:val="000009D9"/>
    <w:rsid w:val="000011FD"/>
    <w:rsid w:val="00001894"/>
    <w:rsid w:val="000021C1"/>
    <w:rsid w:val="000026AE"/>
    <w:rsid w:val="00002A5A"/>
    <w:rsid w:val="00002B59"/>
    <w:rsid w:val="00002C67"/>
    <w:rsid w:val="0000355C"/>
    <w:rsid w:val="0000394C"/>
    <w:rsid w:val="00003B83"/>
    <w:rsid w:val="000042C4"/>
    <w:rsid w:val="00004F34"/>
    <w:rsid w:val="000054D3"/>
    <w:rsid w:val="00005541"/>
    <w:rsid w:val="00005B6D"/>
    <w:rsid w:val="00005EC2"/>
    <w:rsid w:val="00005FAF"/>
    <w:rsid w:val="000068B6"/>
    <w:rsid w:val="00006DB4"/>
    <w:rsid w:val="00007459"/>
    <w:rsid w:val="000075B7"/>
    <w:rsid w:val="00010570"/>
    <w:rsid w:val="00010A7D"/>
    <w:rsid w:val="00010C14"/>
    <w:rsid w:val="000110B0"/>
    <w:rsid w:val="000111A2"/>
    <w:rsid w:val="00011864"/>
    <w:rsid w:val="00011AEE"/>
    <w:rsid w:val="000122B8"/>
    <w:rsid w:val="00012C14"/>
    <w:rsid w:val="00012FFF"/>
    <w:rsid w:val="0001324F"/>
    <w:rsid w:val="00013A43"/>
    <w:rsid w:val="00014085"/>
    <w:rsid w:val="0001459E"/>
    <w:rsid w:val="00014C98"/>
    <w:rsid w:val="00015471"/>
    <w:rsid w:val="00015F58"/>
    <w:rsid w:val="00017385"/>
    <w:rsid w:val="00017868"/>
    <w:rsid w:val="00017921"/>
    <w:rsid w:val="00020543"/>
    <w:rsid w:val="00020E67"/>
    <w:rsid w:val="00020EC9"/>
    <w:rsid w:val="00021466"/>
    <w:rsid w:val="00021CEA"/>
    <w:rsid w:val="00022E34"/>
    <w:rsid w:val="00023356"/>
    <w:rsid w:val="000233C1"/>
    <w:rsid w:val="0002344B"/>
    <w:rsid w:val="000244A1"/>
    <w:rsid w:val="00024712"/>
    <w:rsid w:val="000255D9"/>
    <w:rsid w:val="00025703"/>
    <w:rsid w:val="000279E8"/>
    <w:rsid w:val="00027EFF"/>
    <w:rsid w:val="00030860"/>
    <w:rsid w:val="00031217"/>
    <w:rsid w:val="00031358"/>
    <w:rsid w:val="000319EC"/>
    <w:rsid w:val="00031C35"/>
    <w:rsid w:val="00031D83"/>
    <w:rsid w:val="0003210D"/>
    <w:rsid w:val="00032900"/>
    <w:rsid w:val="00033A89"/>
    <w:rsid w:val="00033C1A"/>
    <w:rsid w:val="00034403"/>
    <w:rsid w:val="00035E47"/>
    <w:rsid w:val="00036F88"/>
    <w:rsid w:val="00037E80"/>
    <w:rsid w:val="00041227"/>
    <w:rsid w:val="000432DE"/>
    <w:rsid w:val="00043DBF"/>
    <w:rsid w:val="000443F5"/>
    <w:rsid w:val="00044B14"/>
    <w:rsid w:val="000465F9"/>
    <w:rsid w:val="00046986"/>
    <w:rsid w:val="00047218"/>
    <w:rsid w:val="0004722E"/>
    <w:rsid w:val="000502B3"/>
    <w:rsid w:val="0005088E"/>
    <w:rsid w:val="00051127"/>
    <w:rsid w:val="00051C5B"/>
    <w:rsid w:val="00052C5C"/>
    <w:rsid w:val="00053351"/>
    <w:rsid w:val="00054BB2"/>
    <w:rsid w:val="00054F1B"/>
    <w:rsid w:val="00055285"/>
    <w:rsid w:val="0005578A"/>
    <w:rsid w:val="000561D3"/>
    <w:rsid w:val="000562B5"/>
    <w:rsid w:val="00056474"/>
    <w:rsid w:val="00056749"/>
    <w:rsid w:val="00056C3C"/>
    <w:rsid w:val="00056C8E"/>
    <w:rsid w:val="000572AF"/>
    <w:rsid w:val="00057351"/>
    <w:rsid w:val="00057D6C"/>
    <w:rsid w:val="0006039E"/>
    <w:rsid w:val="00061F9A"/>
    <w:rsid w:val="00062B5A"/>
    <w:rsid w:val="00062BAE"/>
    <w:rsid w:val="000650D9"/>
    <w:rsid w:val="0006546E"/>
    <w:rsid w:val="00065F7D"/>
    <w:rsid w:val="00066622"/>
    <w:rsid w:val="0006671E"/>
    <w:rsid w:val="0006742C"/>
    <w:rsid w:val="00067A93"/>
    <w:rsid w:val="00067BFC"/>
    <w:rsid w:val="00067F9F"/>
    <w:rsid w:val="00070181"/>
    <w:rsid w:val="00071552"/>
    <w:rsid w:val="000719A1"/>
    <w:rsid w:val="000723FD"/>
    <w:rsid w:val="0007289C"/>
    <w:rsid w:val="0007298C"/>
    <w:rsid w:val="00072D76"/>
    <w:rsid w:val="000730A3"/>
    <w:rsid w:val="0007382D"/>
    <w:rsid w:val="00074B4C"/>
    <w:rsid w:val="00075527"/>
    <w:rsid w:val="000757CE"/>
    <w:rsid w:val="00075830"/>
    <w:rsid w:val="00076707"/>
    <w:rsid w:val="00077106"/>
    <w:rsid w:val="00077CF1"/>
    <w:rsid w:val="00077FD0"/>
    <w:rsid w:val="00080C8B"/>
    <w:rsid w:val="00080E19"/>
    <w:rsid w:val="000817BB"/>
    <w:rsid w:val="0008291B"/>
    <w:rsid w:val="000840C9"/>
    <w:rsid w:val="00084318"/>
    <w:rsid w:val="000847E1"/>
    <w:rsid w:val="00084A59"/>
    <w:rsid w:val="00084B23"/>
    <w:rsid w:val="00084CA9"/>
    <w:rsid w:val="000851C5"/>
    <w:rsid w:val="000856AF"/>
    <w:rsid w:val="00086320"/>
    <w:rsid w:val="00086515"/>
    <w:rsid w:val="00086DE2"/>
    <w:rsid w:val="00086E7C"/>
    <w:rsid w:val="00086EBD"/>
    <w:rsid w:val="000875FF"/>
    <w:rsid w:val="000877C2"/>
    <w:rsid w:val="000877FE"/>
    <w:rsid w:val="000879EB"/>
    <w:rsid w:val="000901F7"/>
    <w:rsid w:val="0009037E"/>
    <w:rsid w:val="0009058E"/>
    <w:rsid w:val="00090F84"/>
    <w:rsid w:val="000911AD"/>
    <w:rsid w:val="0009243A"/>
    <w:rsid w:val="00092C58"/>
    <w:rsid w:val="000930F4"/>
    <w:rsid w:val="0009340F"/>
    <w:rsid w:val="0009379D"/>
    <w:rsid w:val="00093F61"/>
    <w:rsid w:val="000947F4"/>
    <w:rsid w:val="00094982"/>
    <w:rsid w:val="00096538"/>
    <w:rsid w:val="000974D4"/>
    <w:rsid w:val="000979F8"/>
    <w:rsid w:val="000A0F4F"/>
    <w:rsid w:val="000A10F4"/>
    <w:rsid w:val="000A1164"/>
    <w:rsid w:val="000A24AF"/>
    <w:rsid w:val="000A2626"/>
    <w:rsid w:val="000A2637"/>
    <w:rsid w:val="000A2891"/>
    <w:rsid w:val="000A3A49"/>
    <w:rsid w:val="000A3DAA"/>
    <w:rsid w:val="000A442F"/>
    <w:rsid w:val="000A4695"/>
    <w:rsid w:val="000A4E90"/>
    <w:rsid w:val="000A5C56"/>
    <w:rsid w:val="000A6DFC"/>
    <w:rsid w:val="000A7351"/>
    <w:rsid w:val="000A74DA"/>
    <w:rsid w:val="000B1475"/>
    <w:rsid w:val="000B14E0"/>
    <w:rsid w:val="000B246E"/>
    <w:rsid w:val="000B3172"/>
    <w:rsid w:val="000B331E"/>
    <w:rsid w:val="000B38D2"/>
    <w:rsid w:val="000B3BB2"/>
    <w:rsid w:val="000B4146"/>
    <w:rsid w:val="000B4A7F"/>
    <w:rsid w:val="000B503E"/>
    <w:rsid w:val="000B50FB"/>
    <w:rsid w:val="000B5E70"/>
    <w:rsid w:val="000B7387"/>
    <w:rsid w:val="000B74F1"/>
    <w:rsid w:val="000C0F6E"/>
    <w:rsid w:val="000C18EC"/>
    <w:rsid w:val="000C1A23"/>
    <w:rsid w:val="000C1F02"/>
    <w:rsid w:val="000C2091"/>
    <w:rsid w:val="000C2819"/>
    <w:rsid w:val="000C2BD7"/>
    <w:rsid w:val="000C2F5B"/>
    <w:rsid w:val="000C30BF"/>
    <w:rsid w:val="000C30D2"/>
    <w:rsid w:val="000C39AF"/>
    <w:rsid w:val="000C47EB"/>
    <w:rsid w:val="000C55FE"/>
    <w:rsid w:val="000C59F6"/>
    <w:rsid w:val="000C6368"/>
    <w:rsid w:val="000C6EDA"/>
    <w:rsid w:val="000C73AC"/>
    <w:rsid w:val="000C7BFA"/>
    <w:rsid w:val="000D04A5"/>
    <w:rsid w:val="000D084B"/>
    <w:rsid w:val="000D0AB5"/>
    <w:rsid w:val="000D0C7A"/>
    <w:rsid w:val="000D15C3"/>
    <w:rsid w:val="000D1782"/>
    <w:rsid w:val="000D238C"/>
    <w:rsid w:val="000D2851"/>
    <w:rsid w:val="000D2A12"/>
    <w:rsid w:val="000D2F8C"/>
    <w:rsid w:val="000D3895"/>
    <w:rsid w:val="000D3B38"/>
    <w:rsid w:val="000D3FED"/>
    <w:rsid w:val="000D551F"/>
    <w:rsid w:val="000D5974"/>
    <w:rsid w:val="000D5B10"/>
    <w:rsid w:val="000D6BCC"/>
    <w:rsid w:val="000D6F8C"/>
    <w:rsid w:val="000D7C84"/>
    <w:rsid w:val="000D7D3D"/>
    <w:rsid w:val="000E11CA"/>
    <w:rsid w:val="000E148C"/>
    <w:rsid w:val="000E174D"/>
    <w:rsid w:val="000E1E62"/>
    <w:rsid w:val="000E23D4"/>
    <w:rsid w:val="000E2737"/>
    <w:rsid w:val="000E3B94"/>
    <w:rsid w:val="000E4309"/>
    <w:rsid w:val="000E452B"/>
    <w:rsid w:val="000E4A83"/>
    <w:rsid w:val="000E537D"/>
    <w:rsid w:val="000E5517"/>
    <w:rsid w:val="000E572D"/>
    <w:rsid w:val="000E588C"/>
    <w:rsid w:val="000E5B44"/>
    <w:rsid w:val="000E6191"/>
    <w:rsid w:val="000E63EE"/>
    <w:rsid w:val="000E6B94"/>
    <w:rsid w:val="000E707E"/>
    <w:rsid w:val="000E756B"/>
    <w:rsid w:val="000E75BC"/>
    <w:rsid w:val="000F031B"/>
    <w:rsid w:val="000F0C1A"/>
    <w:rsid w:val="000F2D33"/>
    <w:rsid w:val="000F30CE"/>
    <w:rsid w:val="000F35E5"/>
    <w:rsid w:val="000F3CCD"/>
    <w:rsid w:val="000F3EDA"/>
    <w:rsid w:val="000F44E7"/>
    <w:rsid w:val="000F544B"/>
    <w:rsid w:val="000F58FC"/>
    <w:rsid w:val="000F5EE5"/>
    <w:rsid w:val="000F66F3"/>
    <w:rsid w:val="000F67B0"/>
    <w:rsid w:val="000F6E72"/>
    <w:rsid w:val="001000BD"/>
    <w:rsid w:val="001002F6"/>
    <w:rsid w:val="0010139A"/>
    <w:rsid w:val="001023C2"/>
    <w:rsid w:val="0010326F"/>
    <w:rsid w:val="001033BA"/>
    <w:rsid w:val="001040C8"/>
    <w:rsid w:val="0010557A"/>
    <w:rsid w:val="001057A0"/>
    <w:rsid w:val="0010679D"/>
    <w:rsid w:val="00106B68"/>
    <w:rsid w:val="0010706C"/>
    <w:rsid w:val="00107699"/>
    <w:rsid w:val="00111160"/>
    <w:rsid w:val="00111522"/>
    <w:rsid w:val="00111622"/>
    <w:rsid w:val="00111AB2"/>
    <w:rsid w:val="001126AA"/>
    <w:rsid w:val="001129B8"/>
    <w:rsid w:val="00112F81"/>
    <w:rsid w:val="00113200"/>
    <w:rsid w:val="0011324E"/>
    <w:rsid w:val="001136F7"/>
    <w:rsid w:val="0011383F"/>
    <w:rsid w:val="001141E6"/>
    <w:rsid w:val="00115655"/>
    <w:rsid w:val="00115AF0"/>
    <w:rsid w:val="00116445"/>
    <w:rsid w:val="001166BE"/>
    <w:rsid w:val="00116D4B"/>
    <w:rsid w:val="00116EFE"/>
    <w:rsid w:val="00120A63"/>
    <w:rsid w:val="00120DBB"/>
    <w:rsid w:val="00120E3D"/>
    <w:rsid w:val="00121A60"/>
    <w:rsid w:val="001221B1"/>
    <w:rsid w:val="0012230C"/>
    <w:rsid w:val="00122601"/>
    <w:rsid w:val="00123844"/>
    <w:rsid w:val="001239F8"/>
    <w:rsid w:val="00124ECD"/>
    <w:rsid w:val="00124F12"/>
    <w:rsid w:val="00125110"/>
    <w:rsid w:val="00125379"/>
    <w:rsid w:val="00125B89"/>
    <w:rsid w:val="001263C0"/>
    <w:rsid w:val="0012650C"/>
    <w:rsid w:val="0012652F"/>
    <w:rsid w:val="00126873"/>
    <w:rsid w:val="00126D2E"/>
    <w:rsid w:val="001274C7"/>
    <w:rsid w:val="00127509"/>
    <w:rsid w:val="00127B64"/>
    <w:rsid w:val="00127F60"/>
    <w:rsid w:val="0013005D"/>
    <w:rsid w:val="0013033E"/>
    <w:rsid w:val="00130BD9"/>
    <w:rsid w:val="00131C0B"/>
    <w:rsid w:val="00133385"/>
    <w:rsid w:val="001333E5"/>
    <w:rsid w:val="00133719"/>
    <w:rsid w:val="00133838"/>
    <w:rsid w:val="00133A6B"/>
    <w:rsid w:val="001344D7"/>
    <w:rsid w:val="001356BF"/>
    <w:rsid w:val="001356F2"/>
    <w:rsid w:val="001358AD"/>
    <w:rsid w:val="00135D1B"/>
    <w:rsid w:val="00136575"/>
    <w:rsid w:val="00137BE6"/>
    <w:rsid w:val="001404DF"/>
    <w:rsid w:val="001405F5"/>
    <w:rsid w:val="00140756"/>
    <w:rsid w:val="00140AD8"/>
    <w:rsid w:val="00141399"/>
    <w:rsid w:val="00141786"/>
    <w:rsid w:val="0014184D"/>
    <w:rsid w:val="001426BF"/>
    <w:rsid w:val="00142F53"/>
    <w:rsid w:val="00143CAA"/>
    <w:rsid w:val="00143E16"/>
    <w:rsid w:val="00143E57"/>
    <w:rsid w:val="001441E0"/>
    <w:rsid w:val="0014436D"/>
    <w:rsid w:val="00146221"/>
    <w:rsid w:val="00146AE7"/>
    <w:rsid w:val="00146C66"/>
    <w:rsid w:val="00146CDA"/>
    <w:rsid w:val="00146DAC"/>
    <w:rsid w:val="00147004"/>
    <w:rsid w:val="0014737B"/>
    <w:rsid w:val="0014739F"/>
    <w:rsid w:val="001476E7"/>
    <w:rsid w:val="00150A2B"/>
    <w:rsid w:val="00151234"/>
    <w:rsid w:val="001514F4"/>
    <w:rsid w:val="0015170E"/>
    <w:rsid w:val="00151E87"/>
    <w:rsid w:val="0015279E"/>
    <w:rsid w:val="001538F4"/>
    <w:rsid w:val="00153F0B"/>
    <w:rsid w:val="00153FEB"/>
    <w:rsid w:val="001541E3"/>
    <w:rsid w:val="00154387"/>
    <w:rsid w:val="00154804"/>
    <w:rsid w:val="00154D58"/>
    <w:rsid w:val="00155534"/>
    <w:rsid w:val="001559CC"/>
    <w:rsid w:val="00155FD8"/>
    <w:rsid w:val="001560A0"/>
    <w:rsid w:val="001561EE"/>
    <w:rsid w:val="00156F87"/>
    <w:rsid w:val="00157092"/>
    <w:rsid w:val="0015748F"/>
    <w:rsid w:val="00160B12"/>
    <w:rsid w:val="00161635"/>
    <w:rsid w:val="00161F88"/>
    <w:rsid w:val="00162A9A"/>
    <w:rsid w:val="00162E5E"/>
    <w:rsid w:val="00163359"/>
    <w:rsid w:val="0016382C"/>
    <w:rsid w:val="00164A55"/>
    <w:rsid w:val="001656E9"/>
    <w:rsid w:val="00166190"/>
    <w:rsid w:val="00166940"/>
    <w:rsid w:val="0017079D"/>
    <w:rsid w:val="001708BF"/>
    <w:rsid w:val="0017144B"/>
    <w:rsid w:val="001725FF"/>
    <w:rsid w:val="001727A4"/>
    <w:rsid w:val="001728BD"/>
    <w:rsid w:val="001729BB"/>
    <w:rsid w:val="001744CC"/>
    <w:rsid w:val="00174B00"/>
    <w:rsid w:val="00175348"/>
    <w:rsid w:val="001761B1"/>
    <w:rsid w:val="00176237"/>
    <w:rsid w:val="00176579"/>
    <w:rsid w:val="00176C41"/>
    <w:rsid w:val="0017739E"/>
    <w:rsid w:val="0017762A"/>
    <w:rsid w:val="00177722"/>
    <w:rsid w:val="00177959"/>
    <w:rsid w:val="00177A17"/>
    <w:rsid w:val="00177B95"/>
    <w:rsid w:val="00177F2F"/>
    <w:rsid w:val="00180202"/>
    <w:rsid w:val="001803FE"/>
    <w:rsid w:val="00182352"/>
    <w:rsid w:val="0018235A"/>
    <w:rsid w:val="00182BD8"/>
    <w:rsid w:val="00183B20"/>
    <w:rsid w:val="001840A4"/>
    <w:rsid w:val="0018410E"/>
    <w:rsid w:val="0018431A"/>
    <w:rsid w:val="001843F2"/>
    <w:rsid w:val="00184983"/>
    <w:rsid w:val="00184AEA"/>
    <w:rsid w:val="00185A9E"/>
    <w:rsid w:val="00185AAF"/>
    <w:rsid w:val="001866E8"/>
    <w:rsid w:val="00186C07"/>
    <w:rsid w:val="00187DF4"/>
    <w:rsid w:val="0019077D"/>
    <w:rsid w:val="001918D9"/>
    <w:rsid w:val="0019208E"/>
    <w:rsid w:val="0019228B"/>
    <w:rsid w:val="00192437"/>
    <w:rsid w:val="001929EC"/>
    <w:rsid w:val="0019313C"/>
    <w:rsid w:val="0019367C"/>
    <w:rsid w:val="00193A87"/>
    <w:rsid w:val="00194AA2"/>
    <w:rsid w:val="00196074"/>
    <w:rsid w:val="00196923"/>
    <w:rsid w:val="00196FE6"/>
    <w:rsid w:val="00197016"/>
    <w:rsid w:val="001974A1"/>
    <w:rsid w:val="0019756B"/>
    <w:rsid w:val="001A1517"/>
    <w:rsid w:val="001A1C13"/>
    <w:rsid w:val="001A1DF4"/>
    <w:rsid w:val="001A1FD6"/>
    <w:rsid w:val="001A2341"/>
    <w:rsid w:val="001A2B1C"/>
    <w:rsid w:val="001A2BE0"/>
    <w:rsid w:val="001A30EE"/>
    <w:rsid w:val="001A39EB"/>
    <w:rsid w:val="001A42D5"/>
    <w:rsid w:val="001A451D"/>
    <w:rsid w:val="001A57FF"/>
    <w:rsid w:val="001A5A19"/>
    <w:rsid w:val="001A64F8"/>
    <w:rsid w:val="001A6963"/>
    <w:rsid w:val="001A722D"/>
    <w:rsid w:val="001B005B"/>
    <w:rsid w:val="001B03E1"/>
    <w:rsid w:val="001B04AF"/>
    <w:rsid w:val="001B1B68"/>
    <w:rsid w:val="001B201B"/>
    <w:rsid w:val="001B2284"/>
    <w:rsid w:val="001B2410"/>
    <w:rsid w:val="001B270B"/>
    <w:rsid w:val="001B2C80"/>
    <w:rsid w:val="001B5523"/>
    <w:rsid w:val="001B5D24"/>
    <w:rsid w:val="001B5FE5"/>
    <w:rsid w:val="001B60FB"/>
    <w:rsid w:val="001B6221"/>
    <w:rsid w:val="001B7050"/>
    <w:rsid w:val="001B7087"/>
    <w:rsid w:val="001B7128"/>
    <w:rsid w:val="001C01A9"/>
    <w:rsid w:val="001C01F6"/>
    <w:rsid w:val="001C1440"/>
    <w:rsid w:val="001C15A9"/>
    <w:rsid w:val="001C1D55"/>
    <w:rsid w:val="001C241B"/>
    <w:rsid w:val="001C2524"/>
    <w:rsid w:val="001C2A7C"/>
    <w:rsid w:val="001C2B02"/>
    <w:rsid w:val="001C3324"/>
    <w:rsid w:val="001C3369"/>
    <w:rsid w:val="001C500F"/>
    <w:rsid w:val="001C59A9"/>
    <w:rsid w:val="001C59C9"/>
    <w:rsid w:val="001C6139"/>
    <w:rsid w:val="001C6570"/>
    <w:rsid w:val="001C66B1"/>
    <w:rsid w:val="001D0290"/>
    <w:rsid w:val="001D148E"/>
    <w:rsid w:val="001D1EBD"/>
    <w:rsid w:val="001D27B2"/>
    <w:rsid w:val="001D3E0C"/>
    <w:rsid w:val="001D4452"/>
    <w:rsid w:val="001D45E5"/>
    <w:rsid w:val="001D4C39"/>
    <w:rsid w:val="001D4F85"/>
    <w:rsid w:val="001D5097"/>
    <w:rsid w:val="001D5B20"/>
    <w:rsid w:val="001D655F"/>
    <w:rsid w:val="001E00E0"/>
    <w:rsid w:val="001E117C"/>
    <w:rsid w:val="001E1733"/>
    <w:rsid w:val="001E1C1A"/>
    <w:rsid w:val="001E201A"/>
    <w:rsid w:val="001E201D"/>
    <w:rsid w:val="001E305E"/>
    <w:rsid w:val="001E32EC"/>
    <w:rsid w:val="001E3564"/>
    <w:rsid w:val="001E37CB"/>
    <w:rsid w:val="001E42A5"/>
    <w:rsid w:val="001E42E6"/>
    <w:rsid w:val="001E571D"/>
    <w:rsid w:val="001E6192"/>
    <w:rsid w:val="001E648E"/>
    <w:rsid w:val="001E6710"/>
    <w:rsid w:val="001E6AAB"/>
    <w:rsid w:val="001E7451"/>
    <w:rsid w:val="001F0138"/>
    <w:rsid w:val="001F0655"/>
    <w:rsid w:val="001F1065"/>
    <w:rsid w:val="001F1196"/>
    <w:rsid w:val="001F12A7"/>
    <w:rsid w:val="001F1950"/>
    <w:rsid w:val="001F235D"/>
    <w:rsid w:val="001F2892"/>
    <w:rsid w:val="001F347A"/>
    <w:rsid w:val="001F3D64"/>
    <w:rsid w:val="001F4833"/>
    <w:rsid w:val="001F487E"/>
    <w:rsid w:val="001F4A62"/>
    <w:rsid w:val="001F51A7"/>
    <w:rsid w:val="001F5754"/>
    <w:rsid w:val="001F7B04"/>
    <w:rsid w:val="002000A7"/>
    <w:rsid w:val="00200299"/>
    <w:rsid w:val="002019D8"/>
    <w:rsid w:val="00202227"/>
    <w:rsid w:val="00203019"/>
    <w:rsid w:val="00203917"/>
    <w:rsid w:val="00204B41"/>
    <w:rsid w:val="0020590F"/>
    <w:rsid w:val="002066AE"/>
    <w:rsid w:val="0020686B"/>
    <w:rsid w:val="00206A2B"/>
    <w:rsid w:val="00207E11"/>
    <w:rsid w:val="00210EBC"/>
    <w:rsid w:val="00210F9E"/>
    <w:rsid w:val="00211FDC"/>
    <w:rsid w:val="00212A11"/>
    <w:rsid w:val="002131AC"/>
    <w:rsid w:val="00214C20"/>
    <w:rsid w:val="00215B10"/>
    <w:rsid w:val="00215FB2"/>
    <w:rsid w:val="00220009"/>
    <w:rsid w:val="00220E53"/>
    <w:rsid w:val="00220F06"/>
    <w:rsid w:val="00221FC6"/>
    <w:rsid w:val="00222011"/>
    <w:rsid w:val="00222024"/>
    <w:rsid w:val="00222353"/>
    <w:rsid w:val="00222568"/>
    <w:rsid w:val="0022290C"/>
    <w:rsid w:val="0022298C"/>
    <w:rsid w:val="00222EE3"/>
    <w:rsid w:val="00223500"/>
    <w:rsid w:val="0022383D"/>
    <w:rsid w:val="00223FF1"/>
    <w:rsid w:val="00224167"/>
    <w:rsid w:val="00224469"/>
    <w:rsid w:val="00224582"/>
    <w:rsid w:val="00224BC6"/>
    <w:rsid w:val="00224F21"/>
    <w:rsid w:val="00225158"/>
    <w:rsid w:val="0022564D"/>
    <w:rsid w:val="002258E2"/>
    <w:rsid w:val="00225B0D"/>
    <w:rsid w:val="00225C04"/>
    <w:rsid w:val="00226A3F"/>
    <w:rsid w:val="002278D0"/>
    <w:rsid w:val="00227F68"/>
    <w:rsid w:val="002315B5"/>
    <w:rsid w:val="00231C00"/>
    <w:rsid w:val="00233607"/>
    <w:rsid w:val="002337A8"/>
    <w:rsid w:val="00233BCF"/>
    <w:rsid w:val="00233DD6"/>
    <w:rsid w:val="002343DC"/>
    <w:rsid w:val="00234800"/>
    <w:rsid w:val="00235D3D"/>
    <w:rsid w:val="002360BC"/>
    <w:rsid w:val="002362A3"/>
    <w:rsid w:val="00237F2D"/>
    <w:rsid w:val="00237F49"/>
    <w:rsid w:val="00240B15"/>
    <w:rsid w:val="00241019"/>
    <w:rsid w:val="002411B4"/>
    <w:rsid w:val="0024130E"/>
    <w:rsid w:val="00241933"/>
    <w:rsid w:val="00241A97"/>
    <w:rsid w:val="00242351"/>
    <w:rsid w:val="002428A9"/>
    <w:rsid w:val="00242B78"/>
    <w:rsid w:val="00243DDA"/>
    <w:rsid w:val="0024445F"/>
    <w:rsid w:val="00244AF1"/>
    <w:rsid w:val="00244D88"/>
    <w:rsid w:val="00244F11"/>
    <w:rsid w:val="00245C15"/>
    <w:rsid w:val="00245F6D"/>
    <w:rsid w:val="00245FF9"/>
    <w:rsid w:val="002467B0"/>
    <w:rsid w:val="0024685B"/>
    <w:rsid w:val="00246B01"/>
    <w:rsid w:val="002471B9"/>
    <w:rsid w:val="00247E28"/>
    <w:rsid w:val="002502F0"/>
    <w:rsid w:val="00250825"/>
    <w:rsid w:val="0025088C"/>
    <w:rsid w:val="002513EE"/>
    <w:rsid w:val="00251528"/>
    <w:rsid w:val="00251AF4"/>
    <w:rsid w:val="00251D52"/>
    <w:rsid w:val="002527D6"/>
    <w:rsid w:val="0025378B"/>
    <w:rsid w:val="0025385D"/>
    <w:rsid w:val="00253D36"/>
    <w:rsid w:val="00254DB1"/>
    <w:rsid w:val="00255A6C"/>
    <w:rsid w:val="00255ED5"/>
    <w:rsid w:val="00256180"/>
    <w:rsid w:val="00256217"/>
    <w:rsid w:val="002563CB"/>
    <w:rsid w:val="00256585"/>
    <w:rsid w:val="002575F5"/>
    <w:rsid w:val="002603AD"/>
    <w:rsid w:val="00260AE3"/>
    <w:rsid w:val="00260D68"/>
    <w:rsid w:val="002611AB"/>
    <w:rsid w:val="002613EB"/>
    <w:rsid w:val="00262093"/>
    <w:rsid w:val="0026319F"/>
    <w:rsid w:val="00263E41"/>
    <w:rsid w:val="002643D9"/>
    <w:rsid w:val="00264A74"/>
    <w:rsid w:val="00264ACA"/>
    <w:rsid w:val="00265256"/>
    <w:rsid w:val="0026591A"/>
    <w:rsid w:val="00265AC4"/>
    <w:rsid w:val="00265C8B"/>
    <w:rsid w:val="00266E07"/>
    <w:rsid w:val="00267236"/>
    <w:rsid w:val="00267A3B"/>
    <w:rsid w:val="00267A74"/>
    <w:rsid w:val="002707DF"/>
    <w:rsid w:val="002732EE"/>
    <w:rsid w:val="002735B0"/>
    <w:rsid w:val="00273FB1"/>
    <w:rsid w:val="0027493A"/>
    <w:rsid w:val="00274F1B"/>
    <w:rsid w:val="00275260"/>
    <w:rsid w:val="0027667C"/>
    <w:rsid w:val="00276C8D"/>
    <w:rsid w:val="00277043"/>
    <w:rsid w:val="0028004B"/>
    <w:rsid w:val="0028032B"/>
    <w:rsid w:val="002809B7"/>
    <w:rsid w:val="00281332"/>
    <w:rsid w:val="00281592"/>
    <w:rsid w:val="0028261A"/>
    <w:rsid w:val="00282A9C"/>
    <w:rsid w:val="00282DDE"/>
    <w:rsid w:val="0028319B"/>
    <w:rsid w:val="002833B2"/>
    <w:rsid w:val="002836AB"/>
    <w:rsid w:val="00283F10"/>
    <w:rsid w:val="002840FA"/>
    <w:rsid w:val="002849CC"/>
    <w:rsid w:val="00284F7D"/>
    <w:rsid w:val="002854CF"/>
    <w:rsid w:val="00285621"/>
    <w:rsid w:val="00285E2A"/>
    <w:rsid w:val="00286004"/>
    <w:rsid w:val="002860D4"/>
    <w:rsid w:val="002873BF"/>
    <w:rsid w:val="002920AB"/>
    <w:rsid w:val="00292267"/>
    <w:rsid w:val="0029242C"/>
    <w:rsid w:val="0029271B"/>
    <w:rsid w:val="0029287F"/>
    <w:rsid w:val="002933A5"/>
    <w:rsid w:val="00293EBE"/>
    <w:rsid w:val="0029437D"/>
    <w:rsid w:val="002946E5"/>
    <w:rsid w:val="00295217"/>
    <w:rsid w:val="002977D4"/>
    <w:rsid w:val="002A0623"/>
    <w:rsid w:val="002A0680"/>
    <w:rsid w:val="002A07EC"/>
    <w:rsid w:val="002A1074"/>
    <w:rsid w:val="002A10D9"/>
    <w:rsid w:val="002A1FC9"/>
    <w:rsid w:val="002A2B15"/>
    <w:rsid w:val="002A4BA6"/>
    <w:rsid w:val="002A5999"/>
    <w:rsid w:val="002A61E0"/>
    <w:rsid w:val="002A6928"/>
    <w:rsid w:val="002A6D79"/>
    <w:rsid w:val="002A704C"/>
    <w:rsid w:val="002A71E5"/>
    <w:rsid w:val="002A775D"/>
    <w:rsid w:val="002B017E"/>
    <w:rsid w:val="002B02D4"/>
    <w:rsid w:val="002B0554"/>
    <w:rsid w:val="002B15B0"/>
    <w:rsid w:val="002B167C"/>
    <w:rsid w:val="002B1D39"/>
    <w:rsid w:val="002B1DD8"/>
    <w:rsid w:val="002B22C7"/>
    <w:rsid w:val="002B2DAA"/>
    <w:rsid w:val="002B2EBB"/>
    <w:rsid w:val="002B3E6B"/>
    <w:rsid w:val="002B4B10"/>
    <w:rsid w:val="002B4BE7"/>
    <w:rsid w:val="002B5196"/>
    <w:rsid w:val="002B51B5"/>
    <w:rsid w:val="002B540C"/>
    <w:rsid w:val="002B5A32"/>
    <w:rsid w:val="002B6224"/>
    <w:rsid w:val="002B62B1"/>
    <w:rsid w:val="002B6364"/>
    <w:rsid w:val="002B6530"/>
    <w:rsid w:val="002B6941"/>
    <w:rsid w:val="002B7B92"/>
    <w:rsid w:val="002B7BF3"/>
    <w:rsid w:val="002C05C3"/>
    <w:rsid w:val="002C0605"/>
    <w:rsid w:val="002C0A1D"/>
    <w:rsid w:val="002C0DC2"/>
    <w:rsid w:val="002C34AE"/>
    <w:rsid w:val="002C36FA"/>
    <w:rsid w:val="002C3740"/>
    <w:rsid w:val="002C3B8C"/>
    <w:rsid w:val="002C3FBF"/>
    <w:rsid w:val="002C44DE"/>
    <w:rsid w:val="002C53C3"/>
    <w:rsid w:val="002C563E"/>
    <w:rsid w:val="002C6944"/>
    <w:rsid w:val="002C705C"/>
    <w:rsid w:val="002C70C6"/>
    <w:rsid w:val="002C70ED"/>
    <w:rsid w:val="002C71A8"/>
    <w:rsid w:val="002C78FC"/>
    <w:rsid w:val="002C7C6A"/>
    <w:rsid w:val="002D049A"/>
    <w:rsid w:val="002D0656"/>
    <w:rsid w:val="002D19ED"/>
    <w:rsid w:val="002D2F14"/>
    <w:rsid w:val="002D341F"/>
    <w:rsid w:val="002D3A98"/>
    <w:rsid w:val="002D431C"/>
    <w:rsid w:val="002D4D7C"/>
    <w:rsid w:val="002D4F35"/>
    <w:rsid w:val="002D5233"/>
    <w:rsid w:val="002D5938"/>
    <w:rsid w:val="002D61F3"/>
    <w:rsid w:val="002D6520"/>
    <w:rsid w:val="002D672C"/>
    <w:rsid w:val="002D777F"/>
    <w:rsid w:val="002D77B4"/>
    <w:rsid w:val="002D7FFA"/>
    <w:rsid w:val="002E0758"/>
    <w:rsid w:val="002E0A33"/>
    <w:rsid w:val="002E0E53"/>
    <w:rsid w:val="002E0EA0"/>
    <w:rsid w:val="002E1435"/>
    <w:rsid w:val="002E16DA"/>
    <w:rsid w:val="002E1F31"/>
    <w:rsid w:val="002E2FB9"/>
    <w:rsid w:val="002E336B"/>
    <w:rsid w:val="002E3409"/>
    <w:rsid w:val="002E3604"/>
    <w:rsid w:val="002E3DD0"/>
    <w:rsid w:val="002E738A"/>
    <w:rsid w:val="002E7834"/>
    <w:rsid w:val="002E7D23"/>
    <w:rsid w:val="002F010E"/>
    <w:rsid w:val="002F06B4"/>
    <w:rsid w:val="002F0BF5"/>
    <w:rsid w:val="002F1A1F"/>
    <w:rsid w:val="002F1A9B"/>
    <w:rsid w:val="002F1B21"/>
    <w:rsid w:val="002F3DEE"/>
    <w:rsid w:val="002F579D"/>
    <w:rsid w:val="002F5D39"/>
    <w:rsid w:val="002F5D40"/>
    <w:rsid w:val="002F6004"/>
    <w:rsid w:val="002F6745"/>
    <w:rsid w:val="002F6B96"/>
    <w:rsid w:val="00300522"/>
    <w:rsid w:val="00300834"/>
    <w:rsid w:val="003008B3"/>
    <w:rsid w:val="00300EE8"/>
    <w:rsid w:val="00302256"/>
    <w:rsid w:val="003025A0"/>
    <w:rsid w:val="00302F46"/>
    <w:rsid w:val="003031BA"/>
    <w:rsid w:val="003036C9"/>
    <w:rsid w:val="00303865"/>
    <w:rsid w:val="00303906"/>
    <w:rsid w:val="00304229"/>
    <w:rsid w:val="00304282"/>
    <w:rsid w:val="00304A4B"/>
    <w:rsid w:val="00304E30"/>
    <w:rsid w:val="00305457"/>
    <w:rsid w:val="00305D77"/>
    <w:rsid w:val="00305E3C"/>
    <w:rsid w:val="00307237"/>
    <w:rsid w:val="00307345"/>
    <w:rsid w:val="00307ED3"/>
    <w:rsid w:val="00307F6D"/>
    <w:rsid w:val="00307FBD"/>
    <w:rsid w:val="003102CF"/>
    <w:rsid w:val="0031258E"/>
    <w:rsid w:val="00312BA4"/>
    <w:rsid w:val="0031368B"/>
    <w:rsid w:val="0031383A"/>
    <w:rsid w:val="00313FA5"/>
    <w:rsid w:val="003149C1"/>
    <w:rsid w:val="00314DC8"/>
    <w:rsid w:val="00314FFD"/>
    <w:rsid w:val="003151EE"/>
    <w:rsid w:val="00315358"/>
    <w:rsid w:val="00316350"/>
    <w:rsid w:val="0031645E"/>
    <w:rsid w:val="0031697A"/>
    <w:rsid w:val="00316D47"/>
    <w:rsid w:val="003173F0"/>
    <w:rsid w:val="00320547"/>
    <w:rsid w:val="00320955"/>
    <w:rsid w:val="00320966"/>
    <w:rsid w:val="0032184E"/>
    <w:rsid w:val="00321904"/>
    <w:rsid w:val="00321CEC"/>
    <w:rsid w:val="00321F15"/>
    <w:rsid w:val="00321F3B"/>
    <w:rsid w:val="00322048"/>
    <w:rsid w:val="003224BC"/>
    <w:rsid w:val="00322C3E"/>
    <w:rsid w:val="003232E2"/>
    <w:rsid w:val="00323B61"/>
    <w:rsid w:val="00323E92"/>
    <w:rsid w:val="00324186"/>
    <w:rsid w:val="00324DFC"/>
    <w:rsid w:val="003253B1"/>
    <w:rsid w:val="00325C0E"/>
    <w:rsid w:val="003268D8"/>
    <w:rsid w:val="00327409"/>
    <w:rsid w:val="0032766C"/>
    <w:rsid w:val="00330500"/>
    <w:rsid w:val="00330666"/>
    <w:rsid w:val="00330746"/>
    <w:rsid w:val="003318C2"/>
    <w:rsid w:val="00331F31"/>
    <w:rsid w:val="00333045"/>
    <w:rsid w:val="003335E9"/>
    <w:rsid w:val="0033387B"/>
    <w:rsid w:val="003338FF"/>
    <w:rsid w:val="00333C7B"/>
    <w:rsid w:val="00333DFC"/>
    <w:rsid w:val="00335289"/>
    <w:rsid w:val="003354DE"/>
    <w:rsid w:val="00335A92"/>
    <w:rsid w:val="00336163"/>
    <w:rsid w:val="003362CC"/>
    <w:rsid w:val="00336493"/>
    <w:rsid w:val="00336692"/>
    <w:rsid w:val="00336E5F"/>
    <w:rsid w:val="00337666"/>
    <w:rsid w:val="00337C91"/>
    <w:rsid w:val="0034206F"/>
    <w:rsid w:val="00343635"/>
    <w:rsid w:val="00344575"/>
    <w:rsid w:val="00344E38"/>
    <w:rsid w:val="00344E73"/>
    <w:rsid w:val="00344F5C"/>
    <w:rsid w:val="0034531F"/>
    <w:rsid w:val="003454C8"/>
    <w:rsid w:val="00345CA6"/>
    <w:rsid w:val="00345CE7"/>
    <w:rsid w:val="00345CF6"/>
    <w:rsid w:val="00346B2A"/>
    <w:rsid w:val="00346BAA"/>
    <w:rsid w:val="003471CB"/>
    <w:rsid w:val="003476FB"/>
    <w:rsid w:val="00347DEB"/>
    <w:rsid w:val="00347E85"/>
    <w:rsid w:val="00347FDB"/>
    <w:rsid w:val="00351EFB"/>
    <w:rsid w:val="003524D1"/>
    <w:rsid w:val="00352A8B"/>
    <w:rsid w:val="00352E45"/>
    <w:rsid w:val="0035470A"/>
    <w:rsid w:val="003556C1"/>
    <w:rsid w:val="003559D7"/>
    <w:rsid w:val="00356144"/>
    <w:rsid w:val="003567C9"/>
    <w:rsid w:val="00356F11"/>
    <w:rsid w:val="003609A1"/>
    <w:rsid w:val="00360E45"/>
    <w:rsid w:val="00361192"/>
    <w:rsid w:val="00361241"/>
    <w:rsid w:val="00361748"/>
    <w:rsid w:val="00361A01"/>
    <w:rsid w:val="00362FDF"/>
    <w:rsid w:val="003630F6"/>
    <w:rsid w:val="0036350B"/>
    <w:rsid w:val="0036412E"/>
    <w:rsid w:val="00364203"/>
    <w:rsid w:val="003652C9"/>
    <w:rsid w:val="00365894"/>
    <w:rsid w:val="0036593F"/>
    <w:rsid w:val="00365A9E"/>
    <w:rsid w:val="003668C3"/>
    <w:rsid w:val="003668FB"/>
    <w:rsid w:val="00366AC5"/>
    <w:rsid w:val="00366E81"/>
    <w:rsid w:val="003674EC"/>
    <w:rsid w:val="00367510"/>
    <w:rsid w:val="00367B79"/>
    <w:rsid w:val="00367D40"/>
    <w:rsid w:val="003703F7"/>
    <w:rsid w:val="00370772"/>
    <w:rsid w:val="00371887"/>
    <w:rsid w:val="00371B63"/>
    <w:rsid w:val="00371C2B"/>
    <w:rsid w:val="003732E6"/>
    <w:rsid w:val="00373523"/>
    <w:rsid w:val="00373B51"/>
    <w:rsid w:val="0037464C"/>
    <w:rsid w:val="0037493D"/>
    <w:rsid w:val="00374AA4"/>
    <w:rsid w:val="00375164"/>
    <w:rsid w:val="003758D0"/>
    <w:rsid w:val="00376976"/>
    <w:rsid w:val="00376D40"/>
    <w:rsid w:val="00376D8D"/>
    <w:rsid w:val="003800F8"/>
    <w:rsid w:val="003824EB"/>
    <w:rsid w:val="00382738"/>
    <w:rsid w:val="0038300C"/>
    <w:rsid w:val="0038398B"/>
    <w:rsid w:val="00383EEC"/>
    <w:rsid w:val="003843B0"/>
    <w:rsid w:val="003850E3"/>
    <w:rsid w:val="00385C37"/>
    <w:rsid w:val="00385CF8"/>
    <w:rsid w:val="00386ED7"/>
    <w:rsid w:val="00387198"/>
    <w:rsid w:val="003915BF"/>
    <w:rsid w:val="003920B2"/>
    <w:rsid w:val="003924D4"/>
    <w:rsid w:val="0039402F"/>
    <w:rsid w:val="003956F9"/>
    <w:rsid w:val="00395B85"/>
    <w:rsid w:val="00395C4B"/>
    <w:rsid w:val="003968EF"/>
    <w:rsid w:val="00397869"/>
    <w:rsid w:val="00397CAD"/>
    <w:rsid w:val="00397EB7"/>
    <w:rsid w:val="003A0E3A"/>
    <w:rsid w:val="003A1100"/>
    <w:rsid w:val="003A11E6"/>
    <w:rsid w:val="003A1EB9"/>
    <w:rsid w:val="003A22DF"/>
    <w:rsid w:val="003A2496"/>
    <w:rsid w:val="003A2CE2"/>
    <w:rsid w:val="003A312C"/>
    <w:rsid w:val="003A32E7"/>
    <w:rsid w:val="003A41BF"/>
    <w:rsid w:val="003A4AB0"/>
    <w:rsid w:val="003A4CFF"/>
    <w:rsid w:val="003A4D94"/>
    <w:rsid w:val="003A6ADE"/>
    <w:rsid w:val="003A7963"/>
    <w:rsid w:val="003A7AD6"/>
    <w:rsid w:val="003A7E9B"/>
    <w:rsid w:val="003B16AC"/>
    <w:rsid w:val="003B1872"/>
    <w:rsid w:val="003B1CE5"/>
    <w:rsid w:val="003B1DD1"/>
    <w:rsid w:val="003B2E05"/>
    <w:rsid w:val="003B34EE"/>
    <w:rsid w:val="003B3C0A"/>
    <w:rsid w:val="003B43F7"/>
    <w:rsid w:val="003B48FA"/>
    <w:rsid w:val="003B510E"/>
    <w:rsid w:val="003B52CB"/>
    <w:rsid w:val="003B52E5"/>
    <w:rsid w:val="003B5761"/>
    <w:rsid w:val="003B609D"/>
    <w:rsid w:val="003B6590"/>
    <w:rsid w:val="003B6738"/>
    <w:rsid w:val="003B6D25"/>
    <w:rsid w:val="003B6EFF"/>
    <w:rsid w:val="003B6F4E"/>
    <w:rsid w:val="003B728D"/>
    <w:rsid w:val="003C1061"/>
    <w:rsid w:val="003C10BF"/>
    <w:rsid w:val="003C10C1"/>
    <w:rsid w:val="003C17FA"/>
    <w:rsid w:val="003C2A54"/>
    <w:rsid w:val="003C3014"/>
    <w:rsid w:val="003C3AA5"/>
    <w:rsid w:val="003C4DB1"/>
    <w:rsid w:val="003C5168"/>
    <w:rsid w:val="003C5A6C"/>
    <w:rsid w:val="003C65CF"/>
    <w:rsid w:val="003C66CF"/>
    <w:rsid w:val="003C675C"/>
    <w:rsid w:val="003C6AB2"/>
    <w:rsid w:val="003C7A99"/>
    <w:rsid w:val="003C7B63"/>
    <w:rsid w:val="003D012E"/>
    <w:rsid w:val="003D0CAE"/>
    <w:rsid w:val="003D0D1F"/>
    <w:rsid w:val="003D1651"/>
    <w:rsid w:val="003D16FF"/>
    <w:rsid w:val="003D1ACC"/>
    <w:rsid w:val="003D2273"/>
    <w:rsid w:val="003D2DD8"/>
    <w:rsid w:val="003D2F50"/>
    <w:rsid w:val="003D33DD"/>
    <w:rsid w:val="003D4179"/>
    <w:rsid w:val="003D41FF"/>
    <w:rsid w:val="003D426B"/>
    <w:rsid w:val="003D42C1"/>
    <w:rsid w:val="003D450B"/>
    <w:rsid w:val="003D4702"/>
    <w:rsid w:val="003D48B9"/>
    <w:rsid w:val="003D5532"/>
    <w:rsid w:val="003D573B"/>
    <w:rsid w:val="003D57DE"/>
    <w:rsid w:val="003D5EF7"/>
    <w:rsid w:val="003D698F"/>
    <w:rsid w:val="003D6C06"/>
    <w:rsid w:val="003D6F00"/>
    <w:rsid w:val="003D70E7"/>
    <w:rsid w:val="003D7D77"/>
    <w:rsid w:val="003D7E0D"/>
    <w:rsid w:val="003E119B"/>
    <w:rsid w:val="003E180A"/>
    <w:rsid w:val="003E1C30"/>
    <w:rsid w:val="003E22CC"/>
    <w:rsid w:val="003E2373"/>
    <w:rsid w:val="003E275A"/>
    <w:rsid w:val="003E2BBA"/>
    <w:rsid w:val="003E3259"/>
    <w:rsid w:val="003E396E"/>
    <w:rsid w:val="003E39D6"/>
    <w:rsid w:val="003E4A83"/>
    <w:rsid w:val="003E4C06"/>
    <w:rsid w:val="003E5663"/>
    <w:rsid w:val="003E6425"/>
    <w:rsid w:val="003E667A"/>
    <w:rsid w:val="003E6754"/>
    <w:rsid w:val="003E6DB1"/>
    <w:rsid w:val="003F0595"/>
    <w:rsid w:val="003F0ED4"/>
    <w:rsid w:val="003F13A2"/>
    <w:rsid w:val="003F24D2"/>
    <w:rsid w:val="003F321F"/>
    <w:rsid w:val="003F3447"/>
    <w:rsid w:val="003F4293"/>
    <w:rsid w:val="003F47FF"/>
    <w:rsid w:val="003F4992"/>
    <w:rsid w:val="003F53F7"/>
    <w:rsid w:val="003F5B82"/>
    <w:rsid w:val="003F610A"/>
    <w:rsid w:val="003F61B1"/>
    <w:rsid w:val="00400091"/>
    <w:rsid w:val="0040084B"/>
    <w:rsid w:val="004008E6"/>
    <w:rsid w:val="0040136E"/>
    <w:rsid w:val="004014BB"/>
    <w:rsid w:val="004019EC"/>
    <w:rsid w:val="00401C49"/>
    <w:rsid w:val="00402212"/>
    <w:rsid w:val="0040231C"/>
    <w:rsid w:val="00402F32"/>
    <w:rsid w:val="004031DB"/>
    <w:rsid w:val="00403219"/>
    <w:rsid w:val="0040392E"/>
    <w:rsid w:val="00404195"/>
    <w:rsid w:val="004045D2"/>
    <w:rsid w:val="00404786"/>
    <w:rsid w:val="00404A6E"/>
    <w:rsid w:val="00404E1C"/>
    <w:rsid w:val="00404EAD"/>
    <w:rsid w:val="00405278"/>
    <w:rsid w:val="0040568B"/>
    <w:rsid w:val="00405821"/>
    <w:rsid w:val="00405E4A"/>
    <w:rsid w:val="00406177"/>
    <w:rsid w:val="0040631E"/>
    <w:rsid w:val="004067C2"/>
    <w:rsid w:val="00406E90"/>
    <w:rsid w:val="00407017"/>
    <w:rsid w:val="0040707C"/>
    <w:rsid w:val="0040740A"/>
    <w:rsid w:val="004074A2"/>
    <w:rsid w:val="00407B91"/>
    <w:rsid w:val="0041000B"/>
    <w:rsid w:val="004102DD"/>
    <w:rsid w:val="004104A6"/>
    <w:rsid w:val="00410514"/>
    <w:rsid w:val="004107B3"/>
    <w:rsid w:val="00410B45"/>
    <w:rsid w:val="00410BE2"/>
    <w:rsid w:val="00410F15"/>
    <w:rsid w:val="0041123F"/>
    <w:rsid w:val="00411390"/>
    <w:rsid w:val="00411BD0"/>
    <w:rsid w:val="00412B36"/>
    <w:rsid w:val="00412C51"/>
    <w:rsid w:val="0041398C"/>
    <w:rsid w:val="00413F3E"/>
    <w:rsid w:val="004140E3"/>
    <w:rsid w:val="004141A2"/>
    <w:rsid w:val="004142F8"/>
    <w:rsid w:val="00414B35"/>
    <w:rsid w:val="00414D0A"/>
    <w:rsid w:val="0041525F"/>
    <w:rsid w:val="00415710"/>
    <w:rsid w:val="00415D3C"/>
    <w:rsid w:val="0041624D"/>
    <w:rsid w:val="004164FA"/>
    <w:rsid w:val="004167CE"/>
    <w:rsid w:val="00416A64"/>
    <w:rsid w:val="004176BE"/>
    <w:rsid w:val="00417724"/>
    <w:rsid w:val="004178B0"/>
    <w:rsid w:val="00417AEB"/>
    <w:rsid w:val="00417B7F"/>
    <w:rsid w:val="004203C0"/>
    <w:rsid w:val="00420DA2"/>
    <w:rsid w:val="004222A8"/>
    <w:rsid w:val="0042231C"/>
    <w:rsid w:val="00422665"/>
    <w:rsid w:val="0042266E"/>
    <w:rsid w:val="004236F8"/>
    <w:rsid w:val="004239A0"/>
    <w:rsid w:val="00423A53"/>
    <w:rsid w:val="00423C6F"/>
    <w:rsid w:val="00424223"/>
    <w:rsid w:val="004244A7"/>
    <w:rsid w:val="00424ADC"/>
    <w:rsid w:val="00424E01"/>
    <w:rsid w:val="00424ECE"/>
    <w:rsid w:val="00425B10"/>
    <w:rsid w:val="00426329"/>
    <w:rsid w:val="00426541"/>
    <w:rsid w:val="0042659E"/>
    <w:rsid w:val="0042663D"/>
    <w:rsid w:val="0042748B"/>
    <w:rsid w:val="0042766C"/>
    <w:rsid w:val="00427798"/>
    <w:rsid w:val="004278B8"/>
    <w:rsid w:val="00430666"/>
    <w:rsid w:val="00430ED4"/>
    <w:rsid w:val="00431514"/>
    <w:rsid w:val="00431EC8"/>
    <w:rsid w:val="004322E4"/>
    <w:rsid w:val="00432DF2"/>
    <w:rsid w:val="00432E5B"/>
    <w:rsid w:val="0043341C"/>
    <w:rsid w:val="00433660"/>
    <w:rsid w:val="00433952"/>
    <w:rsid w:val="004339A7"/>
    <w:rsid w:val="00434618"/>
    <w:rsid w:val="00434F0F"/>
    <w:rsid w:val="00435951"/>
    <w:rsid w:val="00435970"/>
    <w:rsid w:val="00435A67"/>
    <w:rsid w:val="00436BD1"/>
    <w:rsid w:val="00440170"/>
    <w:rsid w:val="00440192"/>
    <w:rsid w:val="00440EE6"/>
    <w:rsid w:val="00441312"/>
    <w:rsid w:val="004425AC"/>
    <w:rsid w:val="00442654"/>
    <w:rsid w:val="00442C44"/>
    <w:rsid w:val="00442DDA"/>
    <w:rsid w:val="00442DF7"/>
    <w:rsid w:val="004434AF"/>
    <w:rsid w:val="004434E5"/>
    <w:rsid w:val="0044463D"/>
    <w:rsid w:val="00444F95"/>
    <w:rsid w:val="00445BA0"/>
    <w:rsid w:val="00445F13"/>
    <w:rsid w:val="004465CC"/>
    <w:rsid w:val="004465D0"/>
    <w:rsid w:val="0044709F"/>
    <w:rsid w:val="00447DC9"/>
    <w:rsid w:val="0045092F"/>
    <w:rsid w:val="00451305"/>
    <w:rsid w:val="00452BEF"/>
    <w:rsid w:val="00453639"/>
    <w:rsid w:val="00454749"/>
    <w:rsid w:val="004547B5"/>
    <w:rsid w:val="00454EDA"/>
    <w:rsid w:val="00454FB5"/>
    <w:rsid w:val="00455E1D"/>
    <w:rsid w:val="00455E69"/>
    <w:rsid w:val="004561FD"/>
    <w:rsid w:val="0045643D"/>
    <w:rsid w:val="004564B7"/>
    <w:rsid w:val="0045709E"/>
    <w:rsid w:val="00457385"/>
    <w:rsid w:val="00457AEF"/>
    <w:rsid w:val="00457BC1"/>
    <w:rsid w:val="00460267"/>
    <w:rsid w:val="00461261"/>
    <w:rsid w:val="0046149B"/>
    <w:rsid w:val="00461E87"/>
    <w:rsid w:val="004621A9"/>
    <w:rsid w:val="004634F6"/>
    <w:rsid w:val="004644FF"/>
    <w:rsid w:val="004645ED"/>
    <w:rsid w:val="00464A37"/>
    <w:rsid w:val="004652BD"/>
    <w:rsid w:val="0046569F"/>
    <w:rsid w:val="00465E38"/>
    <w:rsid w:val="00465F50"/>
    <w:rsid w:val="00466A04"/>
    <w:rsid w:val="00466C03"/>
    <w:rsid w:val="00466FE3"/>
    <w:rsid w:val="00467280"/>
    <w:rsid w:val="00467A33"/>
    <w:rsid w:val="00467BCE"/>
    <w:rsid w:val="00470DD5"/>
    <w:rsid w:val="00471A24"/>
    <w:rsid w:val="00471B6D"/>
    <w:rsid w:val="0047295B"/>
    <w:rsid w:val="00473784"/>
    <w:rsid w:val="00473CC9"/>
    <w:rsid w:val="0047410D"/>
    <w:rsid w:val="00474B54"/>
    <w:rsid w:val="00474C3A"/>
    <w:rsid w:val="00474FF0"/>
    <w:rsid w:val="00475253"/>
    <w:rsid w:val="004752FB"/>
    <w:rsid w:val="00475435"/>
    <w:rsid w:val="00475DAB"/>
    <w:rsid w:val="00475DB0"/>
    <w:rsid w:val="00476E3B"/>
    <w:rsid w:val="00476E7B"/>
    <w:rsid w:val="00476EB9"/>
    <w:rsid w:val="00476F5B"/>
    <w:rsid w:val="004770CC"/>
    <w:rsid w:val="00477BB3"/>
    <w:rsid w:val="0048014C"/>
    <w:rsid w:val="0048026F"/>
    <w:rsid w:val="004818C9"/>
    <w:rsid w:val="004820CA"/>
    <w:rsid w:val="00482257"/>
    <w:rsid w:val="00482752"/>
    <w:rsid w:val="00482D1C"/>
    <w:rsid w:val="00482D99"/>
    <w:rsid w:val="0048326F"/>
    <w:rsid w:val="00483BFC"/>
    <w:rsid w:val="004841ED"/>
    <w:rsid w:val="004842A9"/>
    <w:rsid w:val="00485368"/>
    <w:rsid w:val="0048573C"/>
    <w:rsid w:val="00485B09"/>
    <w:rsid w:val="00486659"/>
    <w:rsid w:val="00487160"/>
    <w:rsid w:val="0048795F"/>
    <w:rsid w:val="00487EC4"/>
    <w:rsid w:val="00487FB7"/>
    <w:rsid w:val="00490436"/>
    <w:rsid w:val="004907BC"/>
    <w:rsid w:val="004909B3"/>
    <w:rsid w:val="00490F21"/>
    <w:rsid w:val="00491021"/>
    <w:rsid w:val="0049133C"/>
    <w:rsid w:val="004914B3"/>
    <w:rsid w:val="00491D5A"/>
    <w:rsid w:val="004920D8"/>
    <w:rsid w:val="00492213"/>
    <w:rsid w:val="00492F4E"/>
    <w:rsid w:val="004935A9"/>
    <w:rsid w:val="0049456C"/>
    <w:rsid w:val="00494ED2"/>
    <w:rsid w:val="0049683B"/>
    <w:rsid w:val="004969BB"/>
    <w:rsid w:val="00496B9A"/>
    <w:rsid w:val="00496DCB"/>
    <w:rsid w:val="0049730F"/>
    <w:rsid w:val="00497701"/>
    <w:rsid w:val="00497818"/>
    <w:rsid w:val="0049799A"/>
    <w:rsid w:val="00497D13"/>
    <w:rsid w:val="004A0470"/>
    <w:rsid w:val="004A0572"/>
    <w:rsid w:val="004A093D"/>
    <w:rsid w:val="004A2D36"/>
    <w:rsid w:val="004A2D71"/>
    <w:rsid w:val="004A3C73"/>
    <w:rsid w:val="004A4598"/>
    <w:rsid w:val="004A49E4"/>
    <w:rsid w:val="004A4E8C"/>
    <w:rsid w:val="004A5742"/>
    <w:rsid w:val="004A586C"/>
    <w:rsid w:val="004A594D"/>
    <w:rsid w:val="004A65A2"/>
    <w:rsid w:val="004A6800"/>
    <w:rsid w:val="004A6960"/>
    <w:rsid w:val="004A6C08"/>
    <w:rsid w:val="004A7155"/>
    <w:rsid w:val="004B00F9"/>
    <w:rsid w:val="004B02EB"/>
    <w:rsid w:val="004B053C"/>
    <w:rsid w:val="004B0F7F"/>
    <w:rsid w:val="004B175B"/>
    <w:rsid w:val="004B1C69"/>
    <w:rsid w:val="004B1DE8"/>
    <w:rsid w:val="004B25F4"/>
    <w:rsid w:val="004B2C3A"/>
    <w:rsid w:val="004B4CCB"/>
    <w:rsid w:val="004B4D68"/>
    <w:rsid w:val="004B4E74"/>
    <w:rsid w:val="004B5903"/>
    <w:rsid w:val="004B636E"/>
    <w:rsid w:val="004B63CE"/>
    <w:rsid w:val="004B7217"/>
    <w:rsid w:val="004C0C15"/>
    <w:rsid w:val="004C0CEF"/>
    <w:rsid w:val="004C0E81"/>
    <w:rsid w:val="004C100E"/>
    <w:rsid w:val="004C1020"/>
    <w:rsid w:val="004C10E7"/>
    <w:rsid w:val="004C14A3"/>
    <w:rsid w:val="004C1685"/>
    <w:rsid w:val="004C193D"/>
    <w:rsid w:val="004C203C"/>
    <w:rsid w:val="004C290F"/>
    <w:rsid w:val="004C30AE"/>
    <w:rsid w:val="004C30EE"/>
    <w:rsid w:val="004C31FB"/>
    <w:rsid w:val="004C38E2"/>
    <w:rsid w:val="004C3BC3"/>
    <w:rsid w:val="004C4285"/>
    <w:rsid w:val="004C42F4"/>
    <w:rsid w:val="004C47F5"/>
    <w:rsid w:val="004C48A6"/>
    <w:rsid w:val="004C50DA"/>
    <w:rsid w:val="004C50EB"/>
    <w:rsid w:val="004C5654"/>
    <w:rsid w:val="004C59B2"/>
    <w:rsid w:val="004C609B"/>
    <w:rsid w:val="004C63E4"/>
    <w:rsid w:val="004C6D30"/>
    <w:rsid w:val="004C6DC3"/>
    <w:rsid w:val="004C6E0B"/>
    <w:rsid w:val="004C6FF9"/>
    <w:rsid w:val="004C7472"/>
    <w:rsid w:val="004C757D"/>
    <w:rsid w:val="004C7DD4"/>
    <w:rsid w:val="004C7F65"/>
    <w:rsid w:val="004D059D"/>
    <w:rsid w:val="004D0813"/>
    <w:rsid w:val="004D1231"/>
    <w:rsid w:val="004D1718"/>
    <w:rsid w:val="004D1D1E"/>
    <w:rsid w:val="004D24AE"/>
    <w:rsid w:val="004D32A8"/>
    <w:rsid w:val="004D45AB"/>
    <w:rsid w:val="004D467C"/>
    <w:rsid w:val="004D53B7"/>
    <w:rsid w:val="004D5C2F"/>
    <w:rsid w:val="004D6310"/>
    <w:rsid w:val="004D6C6B"/>
    <w:rsid w:val="004D73CD"/>
    <w:rsid w:val="004D78BC"/>
    <w:rsid w:val="004D7918"/>
    <w:rsid w:val="004D7ACD"/>
    <w:rsid w:val="004E061D"/>
    <w:rsid w:val="004E1638"/>
    <w:rsid w:val="004E1AE6"/>
    <w:rsid w:val="004E24F6"/>
    <w:rsid w:val="004E27E7"/>
    <w:rsid w:val="004E29BC"/>
    <w:rsid w:val="004E2EFD"/>
    <w:rsid w:val="004E3232"/>
    <w:rsid w:val="004E4172"/>
    <w:rsid w:val="004E431F"/>
    <w:rsid w:val="004E6053"/>
    <w:rsid w:val="004E6CEB"/>
    <w:rsid w:val="004E6F0F"/>
    <w:rsid w:val="004E78FB"/>
    <w:rsid w:val="004E7E1B"/>
    <w:rsid w:val="004F01C2"/>
    <w:rsid w:val="004F0580"/>
    <w:rsid w:val="004F0B34"/>
    <w:rsid w:val="004F0D73"/>
    <w:rsid w:val="004F13E6"/>
    <w:rsid w:val="004F1587"/>
    <w:rsid w:val="004F16B9"/>
    <w:rsid w:val="004F1CBF"/>
    <w:rsid w:val="004F2245"/>
    <w:rsid w:val="004F31A8"/>
    <w:rsid w:val="004F4D8D"/>
    <w:rsid w:val="004F4F05"/>
    <w:rsid w:val="004F5375"/>
    <w:rsid w:val="004F561B"/>
    <w:rsid w:val="004F644C"/>
    <w:rsid w:val="004F6692"/>
    <w:rsid w:val="004F6CD8"/>
    <w:rsid w:val="004F6E99"/>
    <w:rsid w:val="004F7319"/>
    <w:rsid w:val="00500D49"/>
    <w:rsid w:val="00501289"/>
    <w:rsid w:val="0050141E"/>
    <w:rsid w:val="0050192E"/>
    <w:rsid w:val="005019E4"/>
    <w:rsid w:val="00501D1A"/>
    <w:rsid w:val="0050249F"/>
    <w:rsid w:val="005028A0"/>
    <w:rsid w:val="005029E7"/>
    <w:rsid w:val="00503159"/>
    <w:rsid w:val="005037E2"/>
    <w:rsid w:val="005037FD"/>
    <w:rsid w:val="00503C29"/>
    <w:rsid w:val="00504E17"/>
    <w:rsid w:val="005052F3"/>
    <w:rsid w:val="0050539E"/>
    <w:rsid w:val="005069B0"/>
    <w:rsid w:val="00506E5C"/>
    <w:rsid w:val="005070C9"/>
    <w:rsid w:val="00510088"/>
    <w:rsid w:val="00510372"/>
    <w:rsid w:val="00510689"/>
    <w:rsid w:val="00510863"/>
    <w:rsid w:val="005109DA"/>
    <w:rsid w:val="00511133"/>
    <w:rsid w:val="00511AE2"/>
    <w:rsid w:val="00511C26"/>
    <w:rsid w:val="00511D72"/>
    <w:rsid w:val="0051201C"/>
    <w:rsid w:val="00512551"/>
    <w:rsid w:val="00512725"/>
    <w:rsid w:val="00512DC7"/>
    <w:rsid w:val="00513084"/>
    <w:rsid w:val="00513953"/>
    <w:rsid w:val="00513D4E"/>
    <w:rsid w:val="00513DF9"/>
    <w:rsid w:val="005142C4"/>
    <w:rsid w:val="00515782"/>
    <w:rsid w:val="00515977"/>
    <w:rsid w:val="00515CD9"/>
    <w:rsid w:val="00517787"/>
    <w:rsid w:val="00520076"/>
    <w:rsid w:val="005203DC"/>
    <w:rsid w:val="00520529"/>
    <w:rsid w:val="00520CAD"/>
    <w:rsid w:val="00520DB0"/>
    <w:rsid w:val="005212D3"/>
    <w:rsid w:val="0052167A"/>
    <w:rsid w:val="00521F6D"/>
    <w:rsid w:val="00522062"/>
    <w:rsid w:val="0052394E"/>
    <w:rsid w:val="00523C49"/>
    <w:rsid w:val="00523D6D"/>
    <w:rsid w:val="00524323"/>
    <w:rsid w:val="00525210"/>
    <w:rsid w:val="00525742"/>
    <w:rsid w:val="00525C49"/>
    <w:rsid w:val="00525D24"/>
    <w:rsid w:val="0052607A"/>
    <w:rsid w:val="005275D0"/>
    <w:rsid w:val="00527CEB"/>
    <w:rsid w:val="00530C5D"/>
    <w:rsid w:val="00531B08"/>
    <w:rsid w:val="005323EA"/>
    <w:rsid w:val="00532D61"/>
    <w:rsid w:val="00533088"/>
    <w:rsid w:val="0053310D"/>
    <w:rsid w:val="0053329A"/>
    <w:rsid w:val="005335F7"/>
    <w:rsid w:val="00533A6B"/>
    <w:rsid w:val="00534FC3"/>
    <w:rsid w:val="00535152"/>
    <w:rsid w:val="005360DC"/>
    <w:rsid w:val="005367D5"/>
    <w:rsid w:val="0053739E"/>
    <w:rsid w:val="00537819"/>
    <w:rsid w:val="00537942"/>
    <w:rsid w:val="0053794B"/>
    <w:rsid w:val="00537AED"/>
    <w:rsid w:val="005401DB"/>
    <w:rsid w:val="00540672"/>
    <w:rsid w:val="005408FA"/>
    <w:rsid w:val="00541206"/>
    <w:rsid w:val="00541599"/>
    <w:rsid w:val="00541646"/>
    <w:rsid w:val="00541837"/>
    <w:rsid w:val="0054186B"/>
    <w:rsid w:val="00541AFE"/>
    <w:rsid w:val="00541BE9"/>
    <w:rsid w:val="00542192"/>
    <w:rsid w:val="005423F6"/>
    <w:rsid w:val="005426F7"/>
    <w:rsid w:val="00542DB9"/>
    <w:rsid w:val="00542E9C"/>
    <w:rsid w:val="005430B6"/>
    <w:rsid w:val="00543BD4"/>
    <w:rsid w:val="005448F8"/>
    <w:rsid w:val="00544966"/>
    <w:rsid w:val="00544C04"/>
    <w:rsid w:val="00544DAD"/>
    <w:rsid w:val="0054646B"/>
    <w:rsid w:val="00546FD3"/>
    <w:rsid w:val="005476C4"/>
    <w:rsid w:val="00547883"/>
    <w:rsid w:val="00547FDC"/>
    <w:rsid w:val="00550937"/>
    <w:rsid w:val="00551763"/>
    <w:rsid w:val="005522A8"/>
    <w:rsid w:val="00552333"/>
    <w:rsid w:val="005525FD"/>
    <w:rsid w:val="0055288A"/>
    <w:rsid w:val="00552C5D"/>
    <w:rsid w:val="00552D85"/>
    <w:rsid w:val="0055365F"/>
    <w:rsid w:val="00553995"/>
    <w:rsid w:val="00554082"/>
    <w:rsid w:val="00554F0D"/>
    <w:rsid w:val="0055546C"/>
    <w:rsid w:val="00555719"/>
    <w:rsid w:val="00555A0F"/>
    <w:rsid w:val="005564DB"/>
    <w:rsid w:val="005566F0"/>
    <w:rsid w:val="0055719C"/>
    <w:rsid w:val="0056054C"/>
    <w:rsid w:val="00560D22"/>
    <w:rsid w:val="00562EE1"/>
    <w:rsid w:val="00564C42"/>
    <w:rsid w:val="00565BBE"/>
    <w:rsid w:val="00566102"/>
    <w:rsid w:val="0056687D"/>
    <w:rsid w:val="00566CB2"/>
    <w:rsid w:val="00566ED7"/>
    <w:rsid w:val="00567388"/>
    <w:rsid w:val="00567C7F"/>
    <w:rsid w:val="005702DF"/>
    <w:rsid w:val="00570411"/>
    <w:rsid w:val="005706FB"/>
    <w:rsid w:val="00570A80"/>
    <w:rsid w:val="00571094"/>
    <w:rsid w:val="005711ED"/>
    <w:rsid w:val="00572888"/>
    <w:rsid w:val="00572DB5"/>
    <w:rsid w:val="00572F3A"/>
    <w:rsid w:val="00573242"/>
    <w:rsid w:val="0057329F"/>
    <w:rsid w:val="0057365D"/>
    <w:rsid w:val="00573733"/>
    <w:rsid w:val="005740CC"/>
    <w:rsid w:val="00574FF2"/>
    <w:rsid w:val="00575260"/>
    <w:rsid w:val="0057574A"/>
    <w:rsid w:val="00576590"/>
    <w:rsid w:val="00576E2A"/>
    <w:rsid w:val="005776BC"/>
    <w:rsid w:val="00581D7E"/>
    <w:rsid w:val="00582E92"/>
    <w:rsid w:val="00583516"/>
    <w:rsid w:val="005835EE"/>
    <w:rsid w:val="00583632"/>
    <w:rsid w:val="00584D9A"/>
    <w:rsid w:val="00585F52"/>
    <w:rsid w:val="00586728"/>
    <w:rsid w:val="005873CA"/>
    <w:rsid w:val="005910E9"/>
    <w:rsid w:val="00591218"/>
    <w:rsid w:val="00591A45"/>
    <w:rsid w:val="00592348"/>
    <w:rsid w:val="00592986"/>
    <w:rsid w:val="00592A3F"/>
    <w:rsid w:val="00593B97"/>
    <w:rsid w:val="005945A6"/>
    <w:rsid w:val="0059562F"/>
    <w:rsid w:val="00595681"/>
    <w:rsid w:val="005976C7"/>
    <w:rsid w:val="005978B4"/>
    <w:rsid w:val="005A077C"/>
    <w:rsid w:val="005A0A60"/>
    <w:rsid w:val="005A0BEA"/>
    <w:rsid w:val="005A0D9C"/>
    <w:rsid w:val="005A13E4"/>
    <w:rsid w:val="005A18B8"/>
    <w:rsid w:val="005A19E5"/>
    <w:rsid w:val="005A2BD2"/>
    <w:rsid w:val="005A3455"/>
    <w:rsid w:val="005A3A9D"/>
    <w:rsid w:val="005A4694"/>
    <w:rsid w:val="005A4873"/>
    <w:rsid w:val="005A61B1"/>
    <w:rsid w:val="005A659E"/>
    <w:rsid w:val="005A6B6F"/>
    <w:rsid w:val="005A714A"/>
    <w:rsid w:val="005A722A"/>
    <w:rsid w:val="005A7716"/>
    <w:rsid w:val="005B0983"/>
    <w:rsid w:val="005B0BDD"/>
    <w:rsid w:val="005B1080"/>
    <w:rsid w:val="005B180D"/>
    <w:rsid w:val="005B286F"/>
    <w:rsid w:val="005B3DF5"/>
    <w:rsid w:val="005B427C"/>
    <w:rsid w:val="005B4478"/>
    <w:rsid w:val="005B4DFF"/>
    <w:rsid w:val="005B5263"/>
    <w:rsid w:val="005B52AF"/>
    <w:rsid w:val="005B545F"/>
    <w:rsid w:val="005B585E"/>
    <w:rsid w:val="005B5E04"/>
    <w:rsid w:val="005B734F"/>
    <w:rsid w:val="005B743E"/>
    <w:rsid w:val="005B7C21"/>
    <w:rsid w:val="005C0064"/>
    <w:rsid w:val="005C05F7"/>
    <w:rsid w:val="005C0F2B"/>
    <w:rsid w:val="005C187F"/>
    <w:rsid w:val="005C2C3B"/>
    <w:rsid w:val="005C383B"/>
    <w:rsid w:val="005C4B2F"/>
    <w:rsid w:val="005C4C4E"/>
    <w:rsid w:val="005C58B7"/>
    <w:rsid w:val="005C6D35"/>
    <w:rsid w:val="005C7AE3"/>
    <w:rsid w:val="005C7BC3"/>
    <w:rsid w:val="005C7D9B"/>
    <w:rsid w:val="005D003E"/>
    <w:rsid w:val="005D0E82"/>
    <w:rsid w:val="005D0E88"/>
    <w:rsid w:val="005D0F70"/>
    <w:rsid w:val="005D1705"/>
    <w:rsid w:val="005D173A"/>
    <w:rsid w:val="005D1744"/>
    <w:rsid w:val="005D1F75"/>
    <w:rsid w:val="005D27CF"/>
    <w:rsid w:val="005D2ACB"/>
    <w:rsid w:val="005D2DF7"/>
    <w:rsid w:val="005D2F25"/>
    <w:rsid w:val="005D3971"/>
    <w:rsid w:val="005D3B49"/>
    <w:rsid w:val="005D3FD7"/>
    <w:rsid w:val="005D4AC8"/>
    <w:rsid w:val="005D4F2A"/>
    <w:rsid w:val="005D63C7"/>
    <w:rsid w:val="005D6A3C"/>
    <w:rsid w:val="005D6FEB"/>
    <w:rsid w:val="005D7A62"/>
    <w:rsid w:val="005E02E9"/>
    <w:rsid w:val="005E0629"/>
    <w:rsid w:val="005E0865"/>
    <w:rsid w:val="005E142D"/>
    <w:rsid w:val="005E1691"/>
    <w:rsid w:val="005E1880"/>
    <w:rsid w:val="005E1AF5"/>
    <w:rsid w:val="005E1B74"/>
    <w:rsid w:val="005E3101"/>
    <w:rsid w:val="005E310F"/>
    <w:rsid w:val="005E37C2"/>
    <w:rsid w:val="005E4327"/>
    <w:rsid w:val="005E5512"/>
    <w:rsid w:val="005E5AA0"/>
    <w:rsid w:val="005E6C00"/>
    <w:rsid w:val="005E7879"/>
    <w:rsid w:val="005E790A"/>
    <w:rsid w:val="005E7F0C"/>
    <w:rsid w:val="005F0727"/>
    <w:rsid w:val="005F0838"/>
    <w:rsid w:val="005F1331"/>
    <w:rsid w:val="005F16C8"/>
    <w:rsid w:val="005F1854"/>
    <w:rsid w:val="005F196F"/>
    <w:rsid w:val="005F1FA0"/>
    <w:rsid w:val="005F377F"/>
    <w:rsid w:val="005F4A50"/>
    <w:rsid w:val="005F5852"/>
    <w:rsid w:val="005F7120"/>
    <w:rsid w:val="005F7587"/>
    <w:rsid w:val="005F7D0C"/>
    <w:rsid w:val="00600213"/>
    <w:rsid w:val="00600606"/>
    <w:rsid w:val="00600FC9"/>
    <w:rsid w:val="00601561"/>
    <w:rsid w:val="00603372"/>
    <w:rsid w:val="00603888"/>
    <w:rsid w:val="006038B8"/>
    <w:rsid w:val="00607A3B"/>
    <w:rsid w:val="00610468"/>
    <w:rsid w:val="00610BEC"/>
    <w:rsid w:val="00610CD8"/>
    <w:rsid w:val="00610DE9"/>
    <w:rsid w:val="00610E27"/>
    <w:rsid w:val="00610FED"/>
    <w:rsid w:val="00611349"/>
    <w:rsid w:val="006119C2"/>
    <w:rsid w:val="00611FC5"/>
    <w:rsid w:val="00612DC0"/>
    <w:rsid w:val="00614254"/>
    <w:rsid w:val="0061447F"/>
    <w:rsid w:val="00615C44"/>
    <w:rsid w:val="00616B71"/>
    <w:rsid w:val="006178A2"/>
    <w:rsid w:val="00617B78"/>
    <w:rsid w:val="006200B8"/>
    <w:rsid w:val="00620716"/>
    <w:rsid w:val="00622323"/>
    <w:rsid w:val="0062277A"/>
    <w:rsid w:val="0062290E"/>
    <w:rsid w:val="0062336D"/>
    <w:rsid w:val="00623566"/>
    <w:rsid w:val="00623625"/>
    <w:rsid w:val="006259BD"/>
    <w:rsid w:val="00625D97"/>
    <w:rsid w:val="006273DA"/>
    <w:rsid w:val="00627508"/>
    <w:rsid w:val="00627BFC"/>
    <w:rsid w:val="00627DD6"/>
    <w:rsid w:val="006302A7"/>
    <w:rsid w:val="006304DC"/>
    <w:rsid w:val="006311B1"/>
    <w:rsid w:val="006329A6"/>
    <w:rsid w:val="0063339C"/>
    <w:rsid w:val="00633869"/>
    <w:rsid w:val="00633FDC"/>
    <w:rsid w:val="00634662"/>
    <w:rsid w:val="00634C66"/>
    <w:rsid w:val="006350B3"/>
    <w:rsid w:val="006351AB"/>
    <w:rsid w:val="006357B7"/>
    <w:rsid w:val="00640159"/>
    <w:rsid w:val="00641020"/>
    <w:rsid w:val="00641465"/>
    <w:rsid w:val="00641ACE"/>
    <w:rsid w:val="00641CBB"/>
    <w:rsid w:val="0064213D"/>
    <w:rsid w:val="006427A1"/>
    <w:rsid w:val="006433C8"/>
    <w:rsid w:val="006436B3"/>
    <w:rsid w:val="00643876"/>
    <w:rsid w:val="00643B12"/>
    <w:rsid w:val="00643CED"/>
    <w:rsid w:val="006441B7"/>
    <w:rsid w:val="00644698"/>
    <w:rsid w:val="00644A48"/>
    <w:rsid w:val="00644D43"/>
    <w:rsid w:val="00645508"/>
    <w:rsid w:val="00645A80"/>
    <w:rsid w:val="00646427"/>
    <w:rsid w:val="006476A2"/>
    <w:rsid w:val="00647E07"/>
    <w:rsid w:val="00650594"/>
    <w:rsid w:val="00651186"/>
    <w:rsid w:val="006514C2"/>
    <w:rsid w:val="00651B4D"/>
    <w:rsid w:val="00651F08"/>
    <w:rsid w:val="0065279E"/>
    <w:rsid w:val="00652DA0"/>
    <w:rsid w:val="0065328B"/>
    <w:rsid w:val="006535B3"/>
    <w:rsid w:val="00653882"/>
    <w:rsid w:val="00654231"/>
    <w:rsid w:val="00654D81"/>
    <w:rsid w:val="006550A8"/>
    <w:rsid w:val="006553AF"/>
    <w:rsid w:val="006554B6"/>
    <w:rsid w:val="006556BE"/>
    <w:rsid w:val="00655B6B"/>
    <w:rsid w:val="00655F15"/>
    <w:rsid w:val="006561FA"/>
    <w:rsid w:val="00656617"/>
    <w:rsid w:val="00656B30"/>
    <w:rsid w:val="0065795D"/>
    <w:rsid w:val="00660D83"/>
    <w:rsid w:val="006612C2"/>
    <w:rsid w:val="00661E84"/>
    <w:rsid w:val="006620D6"/>
    <w:rsid w:val="00662878"/>
    <w:rsid w:val="00662C63"/>
    <w:rsid w:val="0066391F"/>
    <w:rsid w:val="00663942"/>
    <w:rsid w:val="0066494F"/>
    <w:rsid w:val="00664D5A"/>
    <w:rsid w:val="006659DA"/>
    <w:rsid w:val="00666BAD"/>
    <w:rsid w:val="00666D93"/>
    <w:rsid w:val="0066712E"/>
    <w:rsid w:val="00667251"/>
    <w:rsid w:val="0066757F"/>
    <w:rsid w:val="006679FA"/>
    <w:rsid w:val="006704EA"/>
    <w:rsid w:val="00670B1A"/>
    <w:rsid w:val="00670E14"/>
    <w:rsid w:val="00671000"/>
    <w:rsid w:val="00671044"/>
    <w:rsid w:val="006712A7"/>
    <w:rsid w:val="00671889"/>
    <w:rsid w:val="00671F63"/>
    <w:rsid w:val="00671F68"/>
    <w:rsid w:val="006728B0"/>
    <w:rsid w:val="00673235"/>
    <w:rsid w:val="00673C51"/>
    <w:rsid w:val="00673C8D"/>
    <w:rsid w:val="006750D6"/>
    <w:rsid w:val="006753E8"/>
    <w:rsid w:val="00675402"/>
    <w:rsid w:val="00675708"/>
    <w:rsid w:val="00675D37"/>
    <w:rsid w:val="00675D9E"/>
    <w:rsid w:val="00676227"/>
    <w:rsid w:val="00677C58"/>
    <w:rsid w:val="0068033C"/>
    <w:rsid w:val="00682925"/>
    <w:rsid w:val="00682C99"/>
    <w:rsid w:val="00682DFA"/>
    <w:rsid w:val="00682E85"/>
    <w:rsid w:val="00683506"/>
    <w:rsid w:val="00684322"/>
    <w:rsid w:val="0068471A"/>
    <w:rsid w:val="00684B1A"/>
    <w:rsid w:val="00684E4D"/>
    <w:rsid w:val="00685582"/>
    <w:rsid w:val="0068597A"/>
    <w:rsid w:val="00686C1A"/>
    <w:rsid w:val="00686EF0"/>
    <w:rsid w:val="0068703F"/>
    <w:rsid w:val="00687627"/>
    <w:rsid w:val="00687A41"/>
    <w:rsid w:val="00687CA1"/>
    <w:rsid w:val="00690120"/>
    <w:rsid w:val="00690165"/>
    <w:rsid w:val="00690ACC"/>
    <w:rsid w:val="00690E5E"/>
    <w:rsid w:val="00691861"/>
    <w:rsid w:val="00691F71"/>
    <w:rsid w:val="0069296C"/>
    <w:rsid w:val="00692A76"/>
    <w:rsid w:val="00692D2B"/>
    <w:rsid w:val="00692D34"/>
    <w:rsid w:val="006935C3"/>
    <w:rsid w:val="006942BD"/>
    <w:rsid w:val="00694BEA"/>
    <w:rsid w:val="00694D5E"/>
    <w:rsid w:val="006957FF"/>
    <w:rsid w:val="0069678E"/>
    <w:rsid w:val="00697ABC"/>
    <w:rsid w:val="00697F8B"/>
    <w:rsid w:val="006A070B"/>
    <w:rsid w:val="006A07EC"/>
    <w:rsid w:val="006A1F3C"/>
    <w:rsid w:val="006A29F5"/>
    <w:rsid w:val="006A34A2"/>
    <w:rsid w:val="006A3562"/>
    <w:rsid w:val="006A37D3"/>
    <w:rsid w:val="006A37FC"/>
    <w:rsid w:val="006A3C58"/>
    <w:rsid w:val="006A40FE"/>
    <w:rsid w:val="006A42FD"/>
    <w:rsid w:val="006A4A45"/>
    <w:rsid w:val="006A4AD6"/>
    <w:rsid w:val="006A58C2"/>
    <w:rsid w:val="006A6258"/>
    <w:rsid w:val="006A6947"/>
    <w:rsid w:val="006A69EF"/>
    <w:rsid w:val="006A6F45"/>
    <w:rsid w:val="006A77EC"/>
    <w:rsid w:val="006B08AA"/>
    <w:rsid w:val="006B0EDC"/>
    <w:rsid w:val="006B10AE"/>
    <w:rsid w:val="006B2085"/>
    <w:rsid w:val="006B2127"/>
    <w:rsid w:val="006B24B3"/>
    <w:rsid w:val="006B2944"/>
    <w:rsid w:val="006B2A26"/>
    <w:rsid w:val="006B3965"/>
    <w:rsid w:val="006B3F2E"/>
    <w:rsid w:val="006B4EC8"/>
    <w:rsid w:val="006B60A3"/>
    <w:rsid w:val="006B610E"/>
    <w:rsid w:val="006B67F1"/>
    <w:rsid w:val="006B6E42"/>
    <w:rsid w:val="006B732A"/>
    <w:rsid w:val="006B78DC"/>
    <w:rsid w:val="006B7EC3"/>
    <w:rsid w:val="006C118F"/>
    <w:rsid w:val="006C1422"/>
    <w:rsid w:val="006C1BFD"/>
    <w:rsid w:val="006C3822"/>
    <w:rsid w:val="006C3929"/>
    <w:rsid w:val="006C6114"/>
    <w:rsid w:val="006C63CB"/>
    <w:rsid w:val="006C7151"/>
    <w:rsid w:val="006C780D"/>
    <w:rsid w:val="006C7AED"/>
    <w:rsid w:val="006C7D06"/>
    <w:rsid w:val="006C7EBE"/>
    <w:rsid w:val="006D1DB6"/>
    <w:rsid w:val="006D26CD"/>
    <w:rsid w:val="006D2783"/>
    <w:rsid w:val="006D336B"/>
    <w:rsid w:val="006D3A1A"/>
    <w:rsid w:val="006D3F35"/>
    <w:rsid w:val="006D46C4"/>
    <w:rsid w:val="006D4767"/>
    <w:rsid w:val="006D54A0"/>
    <w:rsid w:val="006D5BDD"/>
    <w:rsid w:val="006D5E4F"/>
    <w:rsid w:val="006D5F03"/>
    <w:rsid w:val="006D7BC0"/>
    <w:rsid w:val="006D7C90"/>
    <w:rsid w:val="006D7FBE"/>
    <w:rsid w:val="006E0303"/>
    <w:rsid w:val="006E0DFC"/>
    <w:rsid w:val="006E1335"/>
    <w:rsid w:val="006E2069"/>
    <w:rsid w:val="006E299E"/>
    <w:rsid w:val="006E37C2"/>
    <w:rsid w:val="006E3EE7"/>
    <w:rsid w:val="006E423B"/>
    <w:rsid w:val="006E43FF"/>
    <w:rsid w:val="006E4A19"/>
    <w:rsid w:val="006E4CC5"/>
    <w:rsid w:val="006E4E32"/>
    <w:rsid w:val="006E5140"/>
    <w:rsid w:val="006E5645"/>
    <w:rsid w:val="006E5A05"/>
    <w:rsid w:val="006E5DF0"/>
    <w:rsid w:val="006E6B6D"/>
    <w:rsid w:val="006E70B9"/>
    <w:rsid w:val="006E7C70"/>
    <w:rsid w:val="006E7F22"/>
    <w:rsid w:val="006E7FAA"/>
    <w:rsid w:val="006F013E"/>
    <w:rsid w:val="006F01F4"/>
    <w:rsid w:val="006F0461"/>
    <w:rsid w:val="006F09EC"/>
    <w:rsid w:val="006F0D51"/>
    <w:rsid w:val="006F1A03"/>
    <w:rsid w:val="006F20AA"/>
    <w:rsid w:val="006F20D3"/>
    <w:rsid w:val="006F2A2D"/>
    <w:rsid w:val="006F366E"/>
    <w:rsid w:val="006F3AE8"/>
    <w:rsid w:val="006F3EEA"/>
    <w:rsid w:val="006F4ADF"/>
    <w:rsid w:val="006F4C60"/>
    <w:rsid w:val="006F59C2"/>
    <w:rsid w:val="006F68BC"/>
    <w:rsid w:val="007003C4"/>
    <w:rsid w:val="007007E4"/>
    <w:rsid w:val="00700BD7"/>
    <w:rsid w:val="007035E8"/>
    <w:rsid w:val="00704416"/>
    <w:rsid w:val="007050FD"/>
    <w:rsid w:val="00705E80"/>
    <w:rsid w:val="00706076"/>
    <w:rsid w:val="00710080"/>
    <w:rsid w:val="00710296"/>
    <w:rsid w:val="00711B47"/>
    <w:rsid w:val="00711D0B"/>
    <w:rsid w:val="00712203"/>
    <w:rsid w:val="00712476"/>
    <w:rsid w:val="007126D4"/>
    <w:rsid w:val="00712DFA"/>
    <w:rsid w:val="00712F00"/>
    <w:rsid w:val="00713EE4"/>
    <w:rsid w:val="00714621"/>
    <w:rsid w:val="00715035"/>
    <w:rsid w:val="0071537C"/>
    <w:rsid w:val="00715592"/>
    <w:rsid w:val="00715CE0"/>
    <w:rsid w:val="00715EB7"/>
    <w:rsid w:val="00717247"/>
    <w:rsid w:val="00717466"/>
    <w:rsid w:val="00720397"/>
    <w:rsid w:val="0072092D"/>
    <w:rsid w:val="00720C02"/>
    <w:rsid w:val="00720EC6"/>
    <w:rsid w:val="007215A1"/>
    <w:rsid w:val="007232CD"/>
    <w:rsid w:val="00723BB0"/>
    <w:rsid w:val="007246C9"/>
    <w:rsid w:val="00724EC9"/>
    <w:rsid w:val="00725098"/>
    <w:rsid w:val="00725FF9"/>
    <w:rsid w:val="00726136"/>
    <w:rsid w:val="00726F7C"/>
    <w:rsid w:val="00727D8F"/>
    <w:rsid w:val="00731241"/>
    <w:rsid w:val="007312E5"/>
    <w:rsid w:val="00731651"/>
    <w:rsid w:val="0073185B"/>
    <w:rsid w:val="00731F1F"/>
    <w:rsid w:val="00732F24"/>
    <w:rsid w:val="007330B3"/>
    <w:rsid w:val="007334CA"/>
    <w:rsid w:val="00733E87"/>
    <w:rsid w:val="007342B7"/>
    <w:rsid w:val="00735145"/>
    <w:rsid w:val="00735CA7"/>
    <w:rsid w:val="007369A6"/>
    <w:rsid w:val="007376CF"/>
    <w:rsid w:val="00737A16"/>
    <w:rsid w:val="00737B68"/>
    <w:rsid w:val="00740215"/>
    <w:rsid w:val="0074079D"/>
    <w:rsid w:val="0074264F"/>
    <w:rsid w:val="0074307C"/>
    <w:rsid w:val="00743A02"/>
    <w:rsid w:val="00743CC6"/>
    <w:rsid w:val="0074533E"/>
    <w:rsid w:val="007458A2"/>
    <w:rsid w:val="007462E8"/>
    <w:rsid w:val="00746FE0"/>
    <w:rsid w:val="007473FF"/>
    <w:rsid w:val="00747695"/>
    <w:rsid w:val="0074777D"/>
    <w:rsid w:val="00747BC1"/>
    <w:rsid w:val="00747EE9"/>
    <w:rsid w:val="007503AC"/>
    <w:rsid w:val="0075129A"/>
    <w:rsid w:val="00751369"/>
    <w:rsid w:val="007518B2"/>
    <w:rsid w:val="007519A4"/>
    <w:rsid w:val="00751C3A"/>
    <w:rsid w:val="0075221E"/>
    <w:rsid w:val="00753B0C"/>
    <w:rsid w:val="00753BB4"/>
    <w:rsid w:val="007549F7"/>
    <w:rsid w:val="00755634"/>
    <w:rsid w:val="007558B1"/>
    <w:rsid w:val="007567B4"/>
    <w:rsid w:val="0075744A"/>
    <w:rsid w:val="00757937"/>
    <w:rsid w:val="00760167"/>
    <w:rsid w:val="00760439"/>
    <w:rsid w:val="007606CF"/>
    <w:rsid w:val="007609D4"/>
    <w:rsid w:val="0076138D"/>
    <w:rsid w:val="00761425"/>
    <w:rsid w:val="007616FB"/>
    <w:rsid w:val="0076254C"/>
    <w:rsid w:val="00763890"/>
    <w:rsid w:val="00764243"/>
    <w:rsid w:val="0076466E"/>
    <w:rsid w:val="007652D3"/>
    <w:rsid w:val="007653E1"/>
    <w:rsid w:val="007654BE"/>
    <w:rsid w:val="007654E1"/>
    <w:rsid w:val="00765D23"/>
    <w:rsid w:val="007660DC"/>
    <w:rsid w:val="00767195"/>
    <w:rsid w:val="0076746F"/>
    <w:rsid w:val="007705A1"/>
    <w:rsid w:val="007706D1"/>
    <w:rsid w:val="00771071"/>
    <w:rsid w:val="0077182C"/>
    <w:rsid w:val="00772245"/>
    <w:rsid w:val="00772EA6"/>
    <w:rsid w:val="0077340F"/>
    <w:rsid w:val="00773435"/>
    <w:rsid w:val="00773C09"/>
    <w:rsid w:val="00773C32"/>
    <w:rsid w:val="007761BB"/>
    <w:rsid w:val="0077686E"/>
    <w:rsid w:val="00777595"/>
    <w:rsid w:val="00777B44"/>
    <w:rsid w:val="00777BBC"/>
    <w:rsid w:val="0078164C"/>
    <w:rsid w:val="00781EB2"/>
    <w:rsid w:val="00781F25"/>
    <w:rsid w:val="00782307"/>
    <w:rsid w:val="00782355"/>
    <w:rsid w:val="00782524"/>
    <w:rsid w:val="00782A3A"/>
    <w:rsid w:val="00783585"/>
    <w:rsid w:val="0078390D"/>
    <w:rsid w:val="00783998"/>
    <w:rsid w:val="00784ABE"/>
    <w:rsid w:val="007858BF"/>
    <w:rsid w:val="00785A8C"/>
    <w:rsid w:val="00785A9A"/>
    <w:rsid w:val="007860EB"/>
    <w:rsid w:val="0078653E"/>
    <w:rsid w:val="00786607"/>
    <w:rsid w:val="0078667B"/>
    <w:rsid w:val="00786A90"/>
    <w:rsid w:val="00786AE9"/>
    <w:rsid w:val="00786EFC"/>
    <w:rsid w:val="00786FC6"/>
    <w:rsid w:val="0078701B"/>
    <w:rsid w:val="00787043"/>
    <w:rsid w:val="0078710C"/>
    <w:rsid w:val="00787E90"/>
    <w:rsid w:val="0079030F"/>
    <w:rsid w:val="0079038F"/>
    <w:rsid w:val="007907BF"/>
    <w:rsid w:val="0079095A"/>
    <w:rsid w:val="00791289"/>
    <w:rsid w:val="00791C6A"/>
    <w:rsid w:val="00792E7E"/>
    <w:rsid w:val="00793B1C"/>
    <w:rsid w:val="00793DB6"/>
    <w:rsid w:val="00793EE1"/>
    <w:rsid w:val="007941A3"/>
    <w:rsid w:val="007943B2"/>
    <w:rsid w:val="00795404"/>
    <w:rsid w:val="0079653C"/>
    <w:rsid w:val="00796678"/>
    <w:rsid w:val="00796C79"/>
    <w:rsid w:val="00796D17"/>
    <w:rsid w:val="00796D79"/>
    <w:rsid w:val="007A037D"/>
    <w:rsid w:val="007A03D2"/>
    <w:rsid w:val="007A05EF"/>
    <w:rsid w:val="007A07B9"/>
    <w:rsid w:val="007A0C3A"/>
    <w:rsid w:val="007A0D3A"/>
    <w:rsid w:val="007A18E1"/>
    <w:rsid w:val="007A3042"/>
    <w:rsid w:val="007A310D"/>
    <w:rsid w:val="007A3522"/>
    <w:rsid w:val="007A48C4"/>
    <w:rsid w:val="007A51C2"/>
    <w:rsid w:val="007A561B"/>
    <w:rsid w:val="007A5A25"/>
    <w:rsid w:val="007A5EC5"/>
    <w:rsid w:val="007A7275"/>
    <w:rsid w:val="007A77A9"/>
    <w:rsid w:val="007B24A5"/>
    <w:rsid w:val="007B266E"/>
    <w:rsid w:val="007B2888"/>
    <w:rsid w:val="007B2915"/>
    <w:rsid w:val="007B2DDE"/>
    <w:rsid w:val="007B4E55"/>
    <w:rsid w:val="007B5284"/>
    <w:rsid w:val="007B561A"/>
    <w:rsid w:val="007B64D4"/>
    <w:rsid w:val="007B66C0"/>
    <w:rsid w:val="007B67CA"/>
    <w:rsid w:val="007B6A43"/>
    <w:rsid w:val="007B7337"/>
    <w:rsid w:val="007C0561"/>
    <w:rsid w:val="007C1C45"/>
    <w:rsid w:val="007C2024"/>
    <w:rsid w:val="007C233C"/>
    <w:rsid w:val="007C2BE6"/>
    <w:rsid w:val="007C34C8"/>
    <w:rsid w:val="007C373D"/>
    <w:rsid w:val="007C3835"/>
    <w:rsid w:val="007C3DA3"/>
    <w:rsid w:val="007C414C"/>
    <w:rsid w:val="007C470F"/>
    <w:rsid w:val="007C47EC"/>
    <w:rsid w:val="007C65D0"/>
    <w:rsid w:val="007C690A"/>
    <w:rsid w:val="007C6D2F"/>
    <w:rsid w:val="007C703E"/>
    <w:rsid w:val="007C704E"/>
    <w:rsid w:val="007C7555"/>
    <w:rsid w:val="007C755F"/>
    <w:rsid w:val="007C758A"/>
    <w:rsid w:val="007C7921"/>
    <w:rsid w:val="007D0F48"/>
    <w:rsid w:val="007D10E2"/>
    <w:rsid w:val="007D1CC6"/>
    <w:rsid w:val="007D317E"/>
    <w:rsid w:val="007D476D"/>
    <w:rsid w:val="007D4E9B"/>
    <w:rsid w:val="007D59BA"/>
    <w:rsid w:val="007D5E1A"/>
    <w:rsid w:val="007D5E44"/>
    <w:rsid w:val="007D719F"/>
    <w:rsid w:val="007D744A"/>
    <w:rsid w:val="007D7881"/>
    <w:rsid w:val="007D7946"/>
    <w:rsid w:val="007D7A8B"/>
    <w:rsid w:val="007E03E9"/>
    <w:rsid w:val="007E09AA"/>
    <w:rsid w:val="007E0DC3"/>
    <w:rsid w:val="007E0E9E"/>
    <w:rsid w:val="007E1094"/>
    <w:rsid w:val="007E10C8"/>
    <w:rsid w:val="007E19D0"/>
    <w:rsid w:val="007E1A00"/>
    <w:rsid w:val="007E3B10"/>
    <w:rsid w:val="007E407D"/>
    <w:rsid w:val="007E43D3"/>
    <w:rsid w:val="007E48F0"/>
    <w:rsid w:val="007E4A96"/>
    <w:rsid w:val="007E4B79"/>
    <w:rsid w:val="007E52B0"/>
    <w:rsid w:val="007E53DB"/>
    <w:rsid w:val="007E5C32"/>
    <w:rsid w:val="007E5FF1"/>
    <w:rsid w:val="007E683E"/>
    <w:rsid w:val="007E6B02"/>
    <w:rsid w:val="007E743B"/>
    <w:rsid w:val="007E7D66"/>
    <w:rsid w:val="007E7D94"/>
    <w:rsid w:val="007F1495"/>
    <w:rsid w:val="007F1FB4"/>
    <w:rsid w:val="007F25D9"/>
    <w:rsid w:val="007F25DB"/>
    <w:rsid w:val="007F2BA0"/>
    <w:rsid w:val="007F2BFF"/>
    <w:rsid w:val="007F2D9A"/>
    <w:rsid w:val="007F3EA1"/>
    <w:rsid w:val="007F3FCB"/>
    <w:rsid w:val="007F40E5"/>
    <w:rsid w:val="007F4945"/>
    <w:rsid w:val="007F4F36"/>
    <w:rsid w:val="007F5622"/>
    <w:rsid w:val="007F5A44"/>
    <w:rsid w:val="007F64DA"/>
    <w:rsid w:val="007F6CBE"/>
    <w:rsid w:val="007F6EE8"/>
    <w:rsid w:val="007F7D61"/>
    <w:rsid w:val="007F7F3C"/>
    <w:rsid w:val="008004F6"/>
    <w:rsid w:val="008005E6"/>
    <w:rsid w:val="0080142B"/>
    <w:rsid w:val="0080164B"/>
    <w:rsid w:val="00801B8D"/>
    <w:rsid w:val="00802500"/>
    <w:rsid w:val="00803277"/>
    <w:rsid w:val="00803B88"/>
    <w:rsid w:val="00804141"/>
    <w:rsid w:val="00804EAD"/>
    <w:rsid w:val="0080596B"/>
    <w:rsid w:val="0080619C"/>
    <w:rsid w:val="0080705A"/>
    <w:rsid w:val="008075D0"/>
    <w:rsid w:val="008110B7"/>
    <w:rsid w:val="00811728"/>
    <w:rsid w:val="0081181E"/>
    <w:rsid w:val="00812BA9"/>
    <w:rsid w:val="008134AA"/>
    <w:rsid w:val="0081381E"/>
    <w:rsid w:val="00813F47"/>
    <w:rsid w:val="00813FFC"/>
    <w:rsid w:val="00814481"/>
    <w:rsid w:val="00815048"/>
    <w:rsid w:val="00815645"/>
    <w:rsid w:val="00815D55"/>
    <w:rsid w:val="00817363"/>
    <w:rsid w:val="00817856"/>
    <w:rsid w:val="008179E3"/>
    <w:rsid w:val="00817CDD"/>
    <w:rsid w:val="00817D8A"/>
    <w:rsid w:val="0082029B"/>
    <w:rsid w:val="0082047D"/>
    <w:rsid w:val="00821B80"/>
    <w:rsid w:val="00821C49"/>
    <w:rsid w:val="008229AF"/>
    <w:rsid w:val="00822D8D"/>
    <w:rsid w:val="00822DF7"/>
    <w:rsid w:val="00822E89"/>
    <w:rsid w:val="00823648"/>
    <w:rsid w:val="008239EA"/>
    <w:rsid w:val="00823E80"/>
    <w:rsid w:val="008250C3"/>
    <w:rsid w:val="0082598B"/>
    <w:rsid w:val="00825E5A"/>
    <w:rsid w:val="00825E60"/>
    <w:rsid w:val="008269B9"/>
    <w:rsid w:val="00827022"/>
    <w:rsid w:val="008274F1"/>
    <w:rsid w:val="008279EC"/>
    <w:rsid w:val="00827C60"/>
    <w:rsid w:val="008314FD"/>
    <w:rsid w:val="00831C1A"/>
    <w:rsid w:val="008320F6"/>
    <w:rsid w:val="008322C9"/>
    <w:rsid w:val="00832CBC"/>
    <w:rsid w:val="008330A9"/>
    <w:rsid w:val="008338EE"/>
    <w:rsid w:val="00833F17"/>
    <w:rsid w:val="00834CB7"/>
    <w:rsid w:val="00834F58"/>
    <w:rsid w:val="00835353"/>
    <w:rsid w:val="00835742"/>
    <w:rsid w:val="00835CC7"/>
    <w:rsid w:val="008368E6"/>
    <w:rsid w:val="00837658"/>
    <w:rsid w:val="00840050"/>
    <w:rsid w:val="0084071F"/>
    <w:rsid w:val="00840C7B"/>
    <w:rsid w:val="008414DB"/>
    <w:rsid w:val="00841B30"/>
    <w:rsid w:val="00841BD6"/>
    <w:rsid w:val="00841F5D"/>
    <w:rsid w:val="008430CF"/>
    <w:rsid w:val="0084321F"/>
    <w:rsid w:val="00843635"/>
    <w:rsid w:val="00843712"/>
    <w:rsid w:val="0084418D"/>
    <w:rsid w:val="008443F9"/>
    <w:rsid w:val="00844E32"/>
    <w:rsid w:val="00844E73"/>
    <w:rsid w:val="008453BC"/>
    <w:rsid w:val="00845A8C"/>
    <w:rsid w:val="00846679"/>
    <w:rsid w:val="00846900"/>
    <w:rsid w:val="00846A4C"/>
    <w:rsid w:val="008470AA"/>
    <w:rsid w:val="008500B4"/>
    <w:rsid w:val="00850776"/>
    <w:rsid w:val="0085154F"/>
    <w:rsid w:val="0085221D"/>
    <w:rsid w:val="00853304"/>
    <w:rsid w:val="00853B3C"/>
    <w:rsid w:val="00853C2D"/>
    <w:rsid w:val="008544CF"/>
    <w:rsid w:val="00854558"/>
    <w:rsid w:val="00854800"/>
    <w:rsid w:val="00854A56"/>
    <w:rsid w:val="00854B1E"/>
    <w:rsid w:val="00854F43"/>
    <w:rsid w:val="0085572A"/>
    <w:rsid w:val="008558E8"/>
    <w:rsid w:val="008561A5"/>
    <w:rsid w:val="00856B6F"/>
    <w:rsid w:val="00856DA2"/>
    <w:rsid w:val="00856F3C"/>
    <w:rsid w:val="00857211"/>
    <w:rsid w:val="0085758E"/>
    <w:rsid w:val="00860528"/>
    <w:rsid w:val="0086097C"/>
    <w:rsid w:val="00860AB4"/>
    <w:rsid w:val="00861199"/>
    <w:rsid w:val="008616C5"/>
    <w:rsid w:val="00861A34"/>
    <w:rsid w:val="00862081"/>
    <w:rsid w:val="008621D2"/>
    <w:rsid w:val="0086320E"/>
    <w:rsid w:val="0086331A"/>
    <w:rsid w:val="00863722"/>
    <w:rsid w:val="00864541"/>
    <w:rsid w:val="00864B72"/>
    <w:rsid w:val="00864D69"/>
    <w:rsid w:val="00864FE4"/>
    <w:rsid w:val="0086529A"/>
    <w:rsid w:val="0086531D"/>
    <w:rsid w:val="0086558E"/>
    <w:rsid w:val="00865785"/>
    <w:rsid w:val="008662BD"/>
    <w:rsid w:val="008668C5"/>
    <w:rsid w:val="008700E1"/>
    <w:rsid w:val="00870A8A"/>
    <w:rsid w:val="0087163E"/>
    <w:rsid w:val="00871D53"/>
    <w:rsid w:val="008732C4"/>
    <w:rsid w:val="008738B9"/>
    <w:rsid w:val="00874CA9"/>
    <w:rsid w:val="00875190"/>
    <w:rsid w:val="0087523D"/>
    <w:rsid w:val="00875C58"/>
    <w:rsid w:val="00875C78"/>
    <w:rsid w:val="00876145"/>
    <w:rsid w:val="0087683D"/>
    <w:rsid w:val="00876B17"/>
    <w:rsid w:val="00876B1D"/>
    <w:rsid w:val="00876BA1"/>
    <w:rsid w:val="0087736F"/>
    <w:rsid w:val="00877671"/>
    <w:rsid w:val="008777D4"/>
    <w:rsid w:val="00877820"/>
    <w:rsid w:val="008800D7"/>
    <w:rsid w:val="0088099A"/>
    <w:rsid w:val="008815D1"/>
    <w:rsid w:val="0088198B"/>
    <w:rsid w:val="00882043"/>
    <w:rsid w:val="008822BD"/>
    <w:rsid w:val="0088243F"/>
    <w:rsid w:val="00882CC6"/>
    <w:rsid w:val="00883978"/>
    <w:rsid w:val="008839C7"/>
    <w:rsid w:val="00883BBF"/>
    <w:rsid w:val="00883C25"/>
    <w:rsid w:val="00884281"/>
    <w:rsid w:val="0088511A"/>
    <w:rsid w:val="0088519F"/>
    <w:rsid w:val="00885B65"/>
    <w:rsid w:val="00886C64"/>
    <w:rsid w:val="00886D33"/>
    <w:rsid w:val="008878C2"/>
    <w:rsid w:val="00887C6E"/>
    <w:rsid w:val="00890003"/>
    <w:rsid w:val="00890350"/>
    <w:rsid w:val="00890674"/>
    <w:rsid w:val="008912E3"/>
    <w:rsid w:val="00891587"/>
    <w:rsid w:val="00892161"/>
    <w:rsid w:val="00892455"/>
    <w:rsid w:val="00892F22"/>
    <w:rsid w:val="00893959"/>
    <w:rsid w:val="00893998"/>
    <w:rsid w:val="00893FC2"/>
    <w:rsid w:val="0089438A"/>
    <w:rsid w:val="0089452A"/>
    <w:rsid w:val="008948E6"/>
    <w:rsid w:val="00894E31"/>
    <w:rsid w:val="00894FBF"/>
    <w:rsid w:val="00895778"/>
    <w:rsid w:val="00896295"/>
    <w:rsid w:val="00896980"/>
    <w:rsid w:val="00896B81"/>
    <w:rsid w:val="008A03CB"/>
    <w:rsid w:val="008A03E4"/>
    <w:rsid w:val="008A06AD"/>
    <w:rsid w:val="008A09AE"/>
    <w:rsid w:val="008A0E8C"/>
    <w:rsid w:val="008A1281"/>
    <w:rsid w:val="008A2A52"/>
    <w:rsid w:val="008A4386"/>
    <w:rsid w:val="008A483C"/>
    <w:rsid w:val="008A5D95"/>
    <w:rsid w:val="008A6251"/>
    <w:rsid w:val="008A6823"/>
    <w:rsid w:val="008A6A24"/>
    <w:rsid w:val="008A6E89"/>
    <w:rsid w:val="008A74EC"/>
    <w:rsid w:val="008A796C"/>
    <w:rsid w:val="008A7A51"/>
    <w:rsid w:val="008B021A"/>
    <w:rsid w:val="008B048D"/>
    <w:rsid w:val="008B1B83"/>
    <w:rsid w:val="008B1DB7"/>
    <w:rsid w:val="008B201E"/>
    <w:rsid w:val="008B30A2"/>
    <w:rsid w:val="008B3684"/>
    <w:rsid w:val="008B378A"/>
    <w:rsid w:val="008B40FA"/>
    <w:rsid w:val="008B4749"/>
    <w:rsid w:val="008B514E"/>
    <w:rsid w:val="008B549B"/>
    <w:rsid w:val="008B70F2"/>
    <w:rsid w:val="008B739B"/>
    <w:rsid w:val="008B7608"/>
    <w:rsid w:val="008B7C24"/>
    <w:rsid w:val="008C00E4"/>
    <w:rsid w:val="008C019E"/>
    <w:rsid w:val="008C050D"/>
    <w:rsid w:val="008C07DF"/>
    <w:rsid w:val="008C0F23"/>
    <w:rsid w:val="008C16E7"/>
    <w:rsid w:val="008C1BAC"/>
    <w:rsid w:val="008C1BAD"/>
    <w:rsid w:val="008C22FF"/>
    <w:rsid w:val="008C2B47"/>
    <w:rsid w:val="008C421B"/>
    <w:rsid w:val="008C4331"/>
    <w:rsid w:val="008C443B"/>
    <w:rsid w:val="008C4575"/>
    <w:rsid w:val="008C489F"/>
    <w:rsid w:val="008C4C09"/>
    <w:rsid w:val="008C4D17"/>
    <w:rsid w:val="008C4FC7"/>
    <w:rsid w:val="008C526C"/>
    <w:rsid w:val="008C7873"/>
    <w:rsid w:val="008D182E"/>
    <w:rsid w:val="008D1B98"/>
    <w:rsid w:val="008D1DF2"/>
    <w:rsid w:val="008D2A10"/>
    <w:rsid w:val="008D2E14"/>
    <w:rsid w:val="008D34D9"/>
    <w:rsid w:val="008D39A3"/>
    <w:rsid w:val="008D3B06"/>
    <w:rsid w:val="008D3B86"/>
    <w:rsid w:val="008D4197"/>
    <w:rsid w:val="008D5F0A"/>
    <w:rsid w:val="008D6148"/>
    <w:rsid w:val="008D6AA0"/>
    <w:rsid w:val="008D6C06"/>
    <w:rsid w:val="008D7892"/>
    <w:rsid w:val="008E01B4"/>
    <w:rsid w:val="008E06F0"/>
    <w:rsid w:val="008E0CA4"/>
    <w:rsid w:val="008E0E0A"/>
    <w:rsid w:val="008E1789"/>
    <w:rsid w:val="008E21AE"/>
    <w:rsid w:val="008E2572"/>
    <w:rsid w:val="008E25FA"/>
    <w:rsid w:val="008E3272"/>
    <w:rsid w:val="008E3548"/>
    <w:rsid w:val="008E45E8"/>
    <w:rsid w:val="008E4B70"/>
    <w:rsid w:val="008E4E92"/>
    <w:rsid w:val="008E51EA"/>
    <w:rsid w:val="008E570D"/>
    <w:rsid w:val="008E5825"/>
    <w:rsid w:val="008E6080"/>
    <w:rsid w:val="008E62CE"/>
    <w:rsid w:val="008E64D2"/>
    <w:rsid w:val="008E6979"/>
    <w:rsid w:val="008E6D51"/>
    <w:rsid w:val="008E70D3"/>
    <w:rsid w:val="008E70D6"/>
    <w:rsid w:val="008E76AF"/>
    <w:rsid w:val="008F0026"/>
    <w:rsid w:val="008F04DD"/>
    <w:rsid w:val="008F1203"/>
    <w:rsid w:val="008F1B14"/>
    <w:rsid w:val="008F1BEB"/>
    <w:rsid w:val="008F2051"/>
    <w:rsid w:val="008F2113"/>
    <w:rsid w:val="008F22DD"/>
    <w:rsid w:val="008F2831"/>
    <w:rsid w:val="008F2E94"/>
    <w:rsid w:val="008F2F37"/>
    <w:rsid w:val="008F3004"/>
    <w:rsid w:val="008F3419"/>
    <w:rsid w:val="008F3D74"/>
    <w:rsid w:val="008F3DB8"/>
    <w:rsid w:val="008F4686"/>
    <w:rsid w:val="008F4885"/>
    <w:rsid w:val="008F495B"/>
    <w:rsid w:val="008F4F13"/>
    <w:rsid w:val="008F560E"/>
    <w:rsid w:val="008F5EC1"/>
    <w:rsid w:val="008F639A"/>
    <w:rsid w:val="008F6403"/>
    <w:rsid w:val="008F67E0"/>
    <w:rsid w:val="009001FD"/>
    <w:rsid w:val="00900C67"/>
    <w:rsid w:val="00900E9A"/>
    <w:rsid w:val="00901302"/>
    <w:rsid w:val="0090137F"/>
    <w:rsid w:val="00901BE2"/>
    <w:rsid w:val="009029A0"/>
    <w:rsid w:val="009032A4"/>
    <w:rsid w:val="00903646"/>
    <w:rsid w:val="0090382C"/>
    <w:rsid w:val="009044F1"/>
    <w:rsid w:val="00904716"/>
    <w:rsid w:val="00905564"/>
    <w:rsid w:val="00906027"/>
    <w:rsid w:val="0090661F"/>
    <w:rsid w:val="009066F2"/>
    <w:rsid w:val="009100D4"/>
    <w:rsid w:val="0091069B"/>
    <w:rsid w:val="009107ED"/>
    <w:rsid w:val="00910E83"/>
    <w:rsid w:val="009110F7"/>
    <w:rsid w:val="009116AD"/>
    <w:rsid w:val="00911CA3"/>
    <w:rsid w:val="00912CCB"/>
    <w:rsid w:val="00913D6D"/>
    <w:rsid w:val="00914269"/>
    <w:rsid w:val="009142A1"/>
    <w:rsid w:val="009154C9"/>
    <w:rsid w:val="00915DA1"/>
    <w:rsid w:val="00917437"/>
    <w:rsid w:val="009174A1"/>
    <w:rsid w:val="009217C3"/>
    <w:rsid w:val="00921E56"/>
    <w:rsid w:val="00921F6F"/>
    <w:rsid w:val="00922170"/>
    <w:rsid w:val="00922478"/>
    <w:rsid w:val="00922FAD"/>
    <w:rsid w:val="009235E3"/>
    <w:rsid w:val="0092381B"/>
    <w:rsid w:val="00923BA2"/>
    <w:rsid w:val="009241EE"/>
    <w:rsid w:val="00924464"/>
    <w:rsid w:val="009244F4"/>
    <w:rsid w:val="0092524E"/>
    <w:rsid w:val="00925E0C"/>
    <w:rsid w:val="009272EB"/>
    <w:rsid w:val="009274A2"/>
    <w:rsid w:val="009305FB"/>
    <w:rsid w:val="009308C8"/>
    <w:rsid w:val="009309D4"/>
    <w:rsid w:val="00930C3F"/>
    <w:rsid w:val="009317DB"/>
    <w:rsid w:val="00931C10"/>
    <w:rsid w:val="00932154"/>
    <w:rsid w:val="00932609"/>
    <w:rsid w:val="00933536"/>
    <w:rsid w:val="00933821"/>
    <w:rsid w:val="009339C8"/>
    <w:rsid w:val="00933CBF"/>
    <w:rsid w:val="00933F4B"/>
    <w:rsid w:val="009340FE"/>
    <w:rsid w:val="00934620"/>
    <w:rsid w:val="00934782"/>
    <w:rsid w:val="00934902"/>
    <w:rsid w:val="0093509A"/>
    <w:rsid w:val="0093511A"/>
    <w:rsid w:val="0093515B"/>
    <w:rsid w:val="009353EC"/>
    <w:rsid w:val="0093566F"/>
    <w:rsid w:val="0093797F"/>
    <w:rsid w:val="00937E47"/>
    <w:rsid w:val="00937FFD"/>
    <w:rsid w:val="009404AE"/>
    <w:rsid w:val="00940DFA"/>
    <w:rsid w:val="00940E73"/>
    <w:rsid w:val="00940FD9"/>
    <w:rsid w:val="0094101E"/>
    <w:rsid w:val="00941E08"/>
    <w:rsid w:val="00941E24"/>
    <w:rsid w:val="00941F67"/>
    <w:rsid w:val="00942E5E"/>
    <w:rsid w:val="00942E90"/>
    <w:rsid w:val="00943CFB"/>
    <w:rsid w:val="00944891"/>
    <w:rsid w:val="00944E9C"/>
    <w:rsid w:val="00945250"/>
    <w:rsid w:val="00945691"/>
    <w:rsid w:val="00946668"/>
    <w:rsid w:val="00946F6A"/>
    <w:rsid w:val="009470B3"/>
    <w:rsid w:val="00947297"/>
    <w:rsid w:val="009475CF"/>
    <w:rsid w:val="009476AD"/>
    <w:rsid w:val="009479B2"/>
    <w:rsid w:val="0095046D"/>
    <w:rsid w:val="0095112E"/>
    <w:rsid w:val="00951CE2"/>
    <w:rsid w:val="00952B3B"/>
    <w:rsid w:val="00953546"/>
    <w:rsid w:val="009541C8"/>
    <w:rsid w:val="0095424B"/>
    <w:rsid w:val="009548F8"/>
    <w:rsid w:val="00956374"/>
    <w:rsid w:val="00956423"/>
    <w:rsid w:val="00957773"/>
    <w:rsid w:val="009602B8"/>
    <w:rsid w:val="00960592"/>
    <w:rsid w:val="00960674"/>
    <w:rsid w:val="0096094A"/>
    <w:rsid w:val="00960DD6"/>
    <w:rsid w:val="009613ED"/>
    <w:rsid w:val="009615A7"/>
    <w:rsid w:val="00961749"/>
    <w:rsid w:val="00961E43"/>
    <w:rsid w:val="00961F20"/>
    <w:rsid w:val="00962F4A"/>
    <w:rsid w:val="009636ED"/>
    <w:rsid w:val="00963926"/>
    <w:rsid w:val="00964FE9"/>
    <w:rsid w:val="00966244"/>
    <w:rsid w:val="009671A8"/>
    <w:rsid w:val="009676A0"/>
    <w:rsid w:val="00967DB1"/>
    <w:rsid w:val="009706C5"/>
    <w:rsid w:val="00970BC1"/>
    <w:rsid w:val="00971692"/>
    <w:rsid w:val="00971A09"/>
    <w:rsid w:val="00971B88"/>
    <w:rsid w:val="0097236A"/>
    <w:rsid w:val="0097273E"/>
    <w:rsid w:val="009734C9"/>
    <w:rsid w:val="00973686"/>
    <w:rsid w:val="00974674"/>
    <w:rsid w:val="00974AE0"/>
    <w:rsid w:val="00974DF9"/>
    <w:rsid w:val="00974FC1"/>
    <w:rsid w:val="009751CC"/>
    <w:rsid w:val="0097537E"/>
    <w:rsid w:val="0097541A"/>
    <w:rsid w:val="009754F0"/>
    <w:rsid w:val="00975C83"/>
    <w:rsid w:val="00975ED9"/>
    <w:rsid w:val="0097630B"/>
    <w:rsid w:val="009769BD"/>
    <w:rsid w:val="0098048A"/>
    <w:rsid w:val="009807A6"/>
    <w:rsid w:val="009809C0"/>
    <w:rsid w:val="00980EE0"/>
    <w:rsid w:val="00981312"/>
    <w:rsid w:val="00981ABA"/>
    <w:rsid w:val="00981AFA"/>
    <w:rsid w:val="009821D1"/>
    <w:rsid w:val="0098257C"/>
    <w:rsid w:val="00982A34"/>
    <w:rsid w:val="00982D5B"/>
    <w:rsid w:val="00983808"/>
    <w:rsid w:val="00983AD4"/>
    <w:rsid w:val="009847AD"/>
    <w:rsid w:val="00984B67"/>
    <w:rsid w:val="00985503"/>
    <w:rsid w:val="00985A81"/>
    <w:rsid w:val="00986683"/>
    <w:rsid w:val="00986EE6"/>
    <w:rsid w:val="00987F9E"/>
    <w:rsid w:val="00990180"/>
    <w:rsid w:val="00990AB7"/>
    <w:rsid w:val="00990C47"/>
    <w:rsid w:val="009911C4"/>
    <w:rsid w:val="0099165D"/>
    <w:rsid w:val="00991753"/>
    <w:rsid w:val="00991FFF"/>
    <w:rsid w:val="0099251C"/>
    <w:rsid w:val="00992894"/>
    <w:rsid w:val="009933E8"/>
    <w:rsid w:val="00994188"/>
    <w:rsid w:val="009942C3"/>
    <w:rsid w:val="009944AF"/>
    <w:rsid w:val="009944B7"/>
    <w:rsid w:val="0099460D"/>
    <w:rsid w:val="009946B9"/>
    <w:rsid w:val="0099477B"/>
    <w:rsid w:val="00994AB9"/>
    <w:rsid w:val="00995B96"/>
    <w:rsid w:val="00995E3A"/>
    <w:rsid w:val="00995E8F"/>
    <w:rsid w:val="00996AE0"/>
    <w:rsid w:val="00996CF5"/>
    <w:rsid w:val="009971D5"/>
    <w:rsid w:val="009A083A"/>
    <w:rsid w:val="009A2014"/>
    <w:rsid w:val="009A48A1"/>
    <w:rsid w:val="009A4C94"/>
    <w:rsid w:val="009A540A"/>
    <w:rsid w:val="009A71A9"/>
    <w:rsid w:val="009A75C0"/>
    <w:rsid w:val="009A7BD2"/>
    <w:rsid w:val="009A7C1A"/>
    <w:rsid w:val="009B056E"/>
    <w:rsid w:val="009B08C4"/>
    <w:rsid w:val="009B0BBC"/>
    <w:rsid w:val="009B0CB8"/>
    <w:rsid w:val="009B129C"/>
    <w:rsid w:val="009B1A22"/>
    <w:rsid w:val="009B23E7"/>
    <w:rsid w:val="009B249C"/>
    <w:rsid w:val="009B2910"/>
    <w:rsid w:val="009B30FF"/>
    <w:rsid w:val="009B3136"/>
    <w:rsid w:val="009B38CF"/>
    <w:rsid w:val="009B4598"/>
    <w:rsid w:val="009B4A0F"/>
    <w:rsid w:val="009B5CA2"/>
    <w:rsid w:val="009B684F"/>
    <w:rsid w:val="009B68DB"/>
    <w:rsid w:val="009B6909"/>
    <w:rsid w:val="009B7A59"/>
    <w:rsid w:val="009B7D1B"/>
    <w:rsid w:val="009B7E06"/>
    <w:rsid w:val="009B7E19"/>
    <w:rsid w:val="009C0F3B"/>
    <w:rsid w:val="009C1900"/>
    <w:rsid w:val="009C1C6C"/>
    <w:rsid w:val="009C1EEE"/>
    <w:rsid w:val="009C1F0D"/>
    <w:rsid w:val="009C1F3F"/>
    <w:rsid w:val="009C21E4"/>
    <w:rsid w:val="009C23BB"/>
    <w:rsid w:val="009C33F3"/>
    <w:rsid w:val="009C3819"/>
    <w:rsid w:val="009C38E6"/>
    <w:rsid w:val="009C3E71"/>
    <w:rsid w:val="009C422B"/>
    <w:rsid w:val="009C427C"/>
    <w:rsid w:val="009C47C5"/>
    <w:rsid w:val="009C4AF3"/>
    <w:rsid w:val="009C4E11"/>
    <w:rsid w:val="009C52C5"/>
    <w:rsid w:val="009C52F0"/>
    <w:rsid w:val="009C560B"/>
    <w:rsid w:val="009C5BFD"/>
    <w:rsid w:val="009C6508"/>
    <w:rsid w:val="009C74B1"/>
    <w:rsid w:val="009C7840"/>
    <w:rsid w:val="009C78FF"/>
    <w:rsid w:val="009C7F4B"/>
    <w:rsid w:val="009D05E4"/>
    <w:rsid w:val="009D0801"/>
    <w:rsid w:val="009D1B1E"/>
    <w:rsid w:val="009D22B5"/>
    <w:rsid w:val="009D2497"/>
    <w:rsid w:val="009D2AFD"/>
    <w:rsid w:val="009D2B85"/>
    <w:rsid w:val="009D2FA4"/>
    <w:rsid w:val="009D32A7"/>
    <w:rsid w:val="009D3B67"/>
    <w:rsid w:val="009D48A4"/>
    <w:rsid w:val="009D4C66"/>
    <w:rsid w:val="009D4E71"/>
    <w:rsid w:val="009D4E75"/>
    <w:rsid w:val="009D4EC9"/>
    <w:rsid w:val="009D52A7"/>
    <w:rsid w:val="009D63F5"/>
    <w:rsid w:val="009D78EC"/>
    <w:rsid w:val="009D7F64"/>
    <w:rsid w:val="009E05B9"/>
    <w:rsid w:val="009E125F"/>
    <w:rsid w:val="009E15B2"/>
    <w:rsid w:val="009E1B18"/>
    <w:rsid w:val="009E1DD1"/>
    <w:rsid w:val="009E20A2"/>
    <w:rsid w:val="009E23EF"/>
    <w:rsid w:val="009E2594"/>
    <w:rsid w:val="009E321C"/>
    <w:rsid w:val="009E3BDB"/>
    <w:rsid w:val="009E4380"/>
    <w:rsid w:val="009E46E0"/>
    <w:rsid w:val="009E4DAC"/>
    <w:rsid w:val="009E5A8F"/>
    <w:rsid w:val="009E70A4"/>
    <w:rsid w:val="009F01AB"/>
    <w:rsid w:val="009F0B5B"/>
    <w:rsid w:val="009F0D36"/>
    <w:rsid w:val="009F23E0"/>
    <w:rsid w:val="009F25DC"/>
    <w:rsid w:val="009F2B0E"/>
    <w:rsid w:val="009F2B44"/>
    <w:rsid w:val="009F36E1"/>
    <w:rsid w:val="009F3B1A"/>
    <w:rsid w:val="009F3E07"/>
    <w:rsid w:val="009F47B4"/>
    <w:rsid w:val="009F4E38"/>
    <w:rsid w:val="009F56F8"/>
    <w:rsid w:val="009F5968"/>
    <w:rsid w:val="009F5A63"/>
    <w:rsid w:val="009F5F20"/>
    <w:rsid w:val="009F5FA2"/>
    <w:rsid w:val="009F66A1"/>
    <w:rsid w:val="009F76AF"/>
    <w:rsid w:val="009F7BA6"/>
    <w:rsid w:val="00A0075F"/>
    <w:rsid w:val="00A021DA"/>
    <w:rsid w:val="00A02523"/>
    <w:rsid w:val="00A0269F"/>
    <w:rsid w:val="00A02B53"/>
    <w:rsid w:val="00A02C89"/>
    <w:rsid w:val="00A0361C"/>
    <w:rsid w:val="00A0414C"/>
    <w:rsid w:val="00A0433C"/>
    <w:rsid w:val="00A045B1"/>
    <w:rsid w:val="00A046A4"/>
    <w:rsid w:val="00A04EEC"/>
    <w:rsid w:val="00A050D8"/>
    <w:rsid w:val="00A05ADA"/>
    <w:rsid w:val="00A05F35"/>
    <w:rsid w:val="00A0636D"/>
    <w:rsid w:val="00A0687A"/>
    <w:rsid w:val="00A06915"/>
    <w:rsid w:val="00A06957"/>
    <w:rsid w:val="00A07454"/>
    <w:rsid w:val="00A0786E"/>
    <w:rsid w:val="00A07871"/>
    <w:rsid w:val="00A07E89"/>
    <w:rsid w:val="00A101C1"/>
    <w:rsid w:val="00A10B95"/>
    <w:rsid w:val="00A10E1B"/>
    <w:rsid w:val="00A11ED0"/>
    <w:rsid w:val="00A11F69"/>
    <w:rsid w:val="00A122AF"/>
    <w:rsid w:val="00A12421"/>
    <w:rsid w:val="00A12AEE"/>
    <w:rsid w:val="00A12E22"/>
    <w:rsid w:val="00A13C09"/>
    <w:rsid w:val="00A13F49"/>
    <w:rsid w:val="00A1419B"/>
    <w:rsid w:val="00A14357"/>
    <w:rsid w:val="00A1460B"/>
    <w:rsid w:val="00A1483F"/>
    <w:rsid w:val="00A14B50"/>
    <w:rsid w:val="00A14C7A"/>
    <w:rsid w:val="00A1549E"/>
    <w:rsid w:val="00A15707"/>
    <w:rsid w:val="00A15F28"/>
    <w:rsid w:val="00A1605A"/>
    <w:rsid w:val="00A1635A"/>
    <w:rsid w:val="00A16448"/>
    <w:rsid w:val="00A16B55"/>
    <w:rsid w:val="00A17010"/>
    <w:rsid w:val="00A1754C"/>
    <w:rsid w:val="00A2005C"/>
    <w:rsid w:val="00A20B1E"/>
    <w:rsid w:val="00A212CD"/>
    <w:rsid w:val="00A21C8E"/>
    <w:rsid w:val="00A21DCF"/>
    <w:rsid w:val="00A2236F"/>
    <w:rsid w:val="00A2296D"/>
    <w:rsid w:val="00A2310E"/>
    <w:rsid w:val="00A2348F"/>
    <w:rsid w:val="00A234F6"/>
    <w:rsid w:val="00A23500"/>
    <w:rsid w:val="00A2463B"/>
    <w:rsid w:val="00A25253"/>
    <w:rsid w:val="00A2567C"/>
    <w:rsid w:val="00A259B4"/>
    <w:rsid w:val="00A2609E"/>
    <w:rsid w:val="00A263CE"/>
    <w:rsid w:val="00A26F19"/>
    <w:rsid w:val="00A27756"/>
    <w:rsid w:val="00A30081"/>
    <w:rsid w:val="00A30478"/>
    <w:rsid w:val="00A30721"/>
    <w:rsid w:val="00A30C25"/>
    <w:rsid w:val="00A315D4"/>
    <w:rsid w:val="00A31629"/>
    <w:rsid w:val="00A31690"/>
    <w:rsid w:val="00A3174E"/>
    <w:rsid w:val="00A31A09"/>
    <w:rsid w:val="00A32A18"/>
    <w:rsid w:val="00A33A6B"/>
    <w:rsid w:val="00A3423C"/>
    <w:rsid w:val="00A344DA"/>
    <w:rsid w:val="00A34682"/>
    <w:rsid w:val="00A34918"/>
    <w:rsid w:val="00A35379"/>
    <w:rsid w:val="00A35B43"/>
    <w:rsid w:val="00A35CD0"/>
    <w:rsid w:val="00A35DD5"/>
    <w:rsid w:val="00A35F34"/>
    <w:rsid w:val="00A360FB"/>
    <w:rsid w:val="00A369A4"/>
    <w:rsid w:val="00A36A81"/>
    <w:rsid w:val="00A36E0F"/>
    <w:rsid w:val="00A37137"/>
    <w:rsid w:val="00A37556"/>
    <w:rsid w:val="00A4311B"/>
    <w:rsid w:val="00A43691"/>
    <w:rsid w:val="00A43843"/>
    <w:rsid w:val="00A43940"/>
    <w:rsid w:val="00A439E5"/>
    <w:rsid w:val="00A445E1"/>
    <w:rsid w:val="00A44BA1"/>
    <w:rsid w:val="00A44E89"/>
    <w:rsid w:val="00A450C0"/>
    <w:rsid w:val="00A45294"/>
    <w:rsid w:val="00A45E5D"/>
    <w:rsid w:val="00A460BC"/>
    <w:rsid w:val="00A46CB3"/>
    <w:rsid w:val="00A46EE9"/>
    <w:rsid w:val="00A470DF"/>
    <w:rsid w:val="00A473C7"/>
    <w:rsid w:val="00A47534"/>
    <w:rsid w:val="00A476A0"/>
    <w:rsid w:val="00A47EE4"/>
    <w:rsid w:val="00A502AC"/>
    <w:rsid w:val="00A50ADA"/>
    <w:rsid w:val="00A50B73"/>
    <w:rsid w:val="00A513BA"/>
    <w:rsid w:val="00A517AF"/>
    <w:rsid w:val="00A525FE"/>
    <w:rsid w:val="00A5272D"/>
    <w:rsid w:val="00A52818"/>
    <w:rsid w:val="00A52BF4"/>
    <w:rsid w:val="00A5359C"/>
    <w:rsid w:val="00A538C2"/>
    <w:rsid w:val="00A5397E"/>
    <w:rsid w:val="00A53CD5"/>
    <w:rsid w:val="00A5430D"/>
    <w:rsid w:val="00A54773"/>
    <w:rsid w:val="00A55284"/>
    <w:rsid w:val="00A55727"/>
    <w:rsid w:val="00A55C1F"/>
    <w:rsid w:val="00A560F3"/>
    <w:rsid w:val="00A563E0"/>
    <w:rsid w:val="00A56630"/>
    <w:rsid w:val="00A572EC"/>
    <w:rsid w:val="00A57448"/>
    <w:rsid w:val="00A575AD"/>
    <w:rsid w:val="00A57A10"/>
    <w:rsid w:val="00A6095B"/>
    <w:rsid w:val="00A625CC"/>
    <w:rsid w:val="00A626A9"/>
    <w:rsid w:val="00A62C5B"/>
    <w:rsid w:val="00A63586"/>
    <w:rsid w:val="00A6461E"/>
    <w:rsid w:val="00A64675"/>
    <w:rsid w:val="00A64C72"/>
    <w:rsid w:val="00A64E8B"/>
    <w:rsid w:val="00A65136"/>
    <w:rsid w:val="00A65160"/>
    <w:rsid w:val="00A651F5"/>
    <w:rsid w:val="00A65C52"/>
    <w:rsid w:val="00A65E81"/>
    <w:rsid w:val="00A6627E"/>
    <w:rsid w:val="00A67316"/>
    <w:rsid w:val="00A6752E"/>
    <w:rsid w:val="00A67FBC"/>
    <w:rsid w:val="00A70AA5"/>
    <w:rsid w:val="00A70FA9"/>
    <w:rsid w:val="00A717AE"/>
    <w:rsid w:val="00A72BF3"/>
    <w:rsid w:val="00A735E1"/>
    <w:rsid w:val="00A73706"/>
    <w:rsid w:val="00A737FB"/>
    <w:rsid w:val="00A745AF"/>
    <w:rsid w:val="00A74951"/>
    <w:rsid w:val="00A74BB4"/>
    <w:rsid w:val="00A74D00"/>
    <w:rsid w:val="00A75A55"/>
    <w:rsid w:val="00A75BE9"/>
    <w:rsid w:val="00A75D0D"/>
    <w:rsid w:val="00A75E4A"/>
    <w:rsid w:val="00A7623D"/>
    <w:rsid w:val="00A80440"/>
    <w:rsid w:val="00A81A53"/>
    <w:rsid w:val="00A81CCE"/>
    <w:rsid w:val="00A81F04"/>
    <w:rsid w:val="00A825E4"/>
    <w:rsid w:val="00A826DB"/>
    <w:rsid w:val="00A82941"/>
    <w:rsid w:val="00A831BB"/>
    <w:rsid w:val="00A83C43"/>
    <w:rsid w:val="00A8400C"/>
    <w:rsid w:val="00A84B4C"/>
    <w:rsid w:val="00A84BE1"/>
    <w:rsid w:val="00A85327"/>
    <w:rsid w:val="00A858C7"/>
    <w:rsid w:val="00A85E2A"/>
    <w:rsid w:val="00A86765"/>
    <w:rsid w:val="00A86B26"/>
    <w:rsid w:val="00A87943"/>
    <w:rsid w:val="00A90680"/>
    <w:rsid w:val="00A90B07"/>
    <w:rsid w:val="00A91480"/>
    <w:rsid w:val="00A91A93"/>
    <w:rsid w:val="00A91BA9"/>
    <w:rsid w:val="00A91C24"/>
    <w:rsid w:val="00A92403"/>
    <w:rsid w:val="00A9260D"/>
    <w:rsid w:val="00A92745"/>
    <w:rsid w:val="00A92D14"/>
    <w:rsid w:val="00A92D33"/>
    <w:rsid w:val="00A92E87"/>
    <w:rsid w:val="00A93B40"/>
    <w:rsid w:val="00A93CFA"/>
    <w:rsid w:val="00A940A5"/>
    <w:rsid w:val="00A941EB"/>
    <w:rsid w:val="00A94280"/>
    <w:rsid w:val="00A94A99"/>
    <w:rsid w:val="00A94AAD"/>
    <w:rsid w:val="00A94B68"/>
    <w:rsid w:val="00A94F8B"/>
    <w:rsid w:val="00A9514C"/>
    <w:rsid w:val="00A952EE"/>
    <w:rsid w:val="00A9531C"/>
    <w:rsid w:val="00A96441"/>
    <w:rsid w:val="00A96895"/>
    <w:rsid w:val="00A96B73"/>
    <w:rsid w:val="00A96DE5"/>
    <w:rsid w:val="00A96F00"/>
    <w:rsid w:val="00A9783C"/>
    <w:rsid w:val="00A97981"/>
    <w:rsid w:val="00AA06B3"/>
    <w:rsid w:val="00AA0C33"/>
    <w:rsid w:val="00AA0DDA"/>
    <w:rsid w:val="00AA1B55"/>
    <w:rsid w:val="00AA3283"/>
    <w:rsid w:val="00AA3624"/>
    <w:rsid w:val="00AA3D99"/>
    <w:rsid w:val="00AA4929"/>
    <w:rsid w:val="00AA4E5C"/>
    <w:rsid w:val="00AA50B2"/>
    <w:rsid w:val="00AA5D2E"/>
    <w:rsid w:val="00AA73E8"/>
    <w:rsid w:val="00AB02F3"/>
    <w:rsid w:val="00AB063E"/>
    <w:rsid w:val="00AB0C5B"/>
    <w:rsid w:val="00AB11FD"/>
    <w:rsid w:val="00AB1351"/>
    <w:rsid w:val="00AB1A3C"/>
    <w:rsid w:val="00AB1A81"/>
    <w:rsid w:val="00AB27D4"/>
    <w:rsid w:val="00AB4384"/>
    <w:rsid w:val="00AB5B65"/>
    <w:rsid w:val="00AB5F79"/>
    <w:rsid w:val="00AB6884"/>
    <w:rsid w:val="00AB6F03"/>
    <w:rsid w:val="00AB6FF0"/>
    <w:rsid w:val="00AB77F7"/>
    <w:rsid w:val="00AC0032"/>
    <w:rsid w:val="00AC0156"/>
    <w:rsid w:val="00AC01D6"/>
    <w:rsid w:val="00AC0288"/>
    <w:rsid w:val="00AC0A03"/>
    <w:rsid w:val="00AC25E7"/>
    <w:rsid w:val="00AC2DB9"/>
    <w:rsid w:val="00AC421C"/>
    <w:rsid w:val="00AC446D"/>
    <w:rsid w:val="00AC4AC0"/>
    <w:rsid w:val="00AC4EE7"/>
    <w:rsid w:val="00AC52A1"/>
    <w:rsid w:val="00AC5529"/>
    <w:rsid w:val="00AC5727"/>
    <w:rsid w:val="00AC59C9"/>
    <w:rsid w:val="00AC5C3D"/>
    <w:rsid w:val="00AC6401"/>
    <w:rsid w:val="00AC7870"/>
    <w:rsid w:val="00AC7985"/>
    <w:rsid w:val="00AD148B"/>
    <w:rsid w:val="00AD1CA9"/>
    <w:rsid w:val="00AD2C56"/>
    <w:rsid w:val="00AD2C91"/>
    <w:rsid w:val="00AD2F1A"/>
    <w:rsid w:val="00AD3B4E"/>
    <w:rsid w:val="00AD3BC3"/>
    <w:rsid w:val="00AD4452"/>
    <w:rsid w:val="00AD4569"/>
    <w:rsid w:val="00AD47BF"/>
    <w:rsid w:val="00AD4C77"/>
    <w:rsid w:val="00AD5384"/>
    <w:rsid w:val="00AD5DE9"/>
    <w:rsid w:val="00AD73A7"/>
    <w:rsid w:val="00AD7D0F"/>
    <w:rsid w:val="00AD7E16"/>
    <w:rsid w:val="00AE000F"/>
    <w:rsid w:val="00AE3AA5"/>
    <w:rsid w:val="00AE3CD3"/>
    <w:rsid w:val="00AE4714"/>
    <w:rsid w:val="00AE492C"/>
    <w:rsid w:val="00AE497F"/>
    <w:rsid w:val="00AE4F3A"/>
    <w:rsid w:val="00AE5D51"/>
    <w:rsid w:val="00AE661B"/>
    <w:rsid w:val="00AE6A9A"/>
    <w:rsid w:val="00AE72F8"/>
    <w:rsid w:val="00AF0174"/>
    <w:rsid w:val="00AF048D"/>
    <w:rsid w:val="00AF11CB"/>
    <w:rsid w:val="00AF2D8A"/>
    <w:rsid w:val="00AF2F3F"/>
    <w:rsid w:val="00AF3131"/>
    <w:rsid w:val="00AF390A"/>
    <w:rsid w:val="00AF407E"/>
    <w:rsid w:val="00AF4281"/>
    <w:rsid w:val="00AF572B"/>
    <w:rsid w:val="00AF616D"/>
    <w:rsid w:val="00AF65F5"/>
    <w:rsid w:val="00AF6995"/>
    <w:rsid w:val="00AF7BB8"/>
    <w:rsid w:val="00AF7BED"/>
    <w:rsid w:val="00B0072E"/>
    <w:rsid w:val="00B00E72"/>
    <w:rsid w:val="00B01042"/>
    <w:rsid w:val="00B023D9"/>
    <w:rsid w:val="00B0269B"/>
    <w:rsid w:val="00B02CE3"/>
    <w:rsid w:val="00B03AD2"/>
    <w:rsid w:val="00B056CC"/>
    <w:rsid w:val="00B05B05"/>
    <w:rsid w:val="00B0604C"/>
    <w:rsid w:val="00B066F0"/>
    <w:rsid w:val="00B06FA8"/>
    <w:rsid w:val="00B07A5F"/>
    <w:rsid w:val="00B10118"/>
    <w:rsid w:val="00B11CD9"/>
    <w:rsid w:val="00B11D25"/>
    <w:rsid w:val="00B12AE6"/>
    <w:rsid w:val="00B12BE8"/>
    <w:rsid w:val="00B13158"/>
    <w:rsid w:val="00B134AB"/>
    <w:rsid w:val="00B1384B"/>
    <w:rsid w:val="00B13B21"/>
    <w:rsid w:val="00B13EBF"/>
    <w:rsid w:val="00B1479A"/>
    <w:rsid w:val="00B14BA1"/>
    <w:rsid w:val="00B150D1"/>
    <w:rsid w:val="00B15465"/>
    <w:rsid w:val="00B154AF"/>
    <w:rsid w:val="00B15AD2"/>
    <w:rsid w:val="00B15EEA"/>
    <w:rsid w:val="00B179F3"/>
    <w:rsid w:val="00B17A43"/>
    <w:rsid w:val="00B17B24"/>
    <w:rsid w:val="00B201D1"/>
    <w:rsid w:val="00B20B92"/>
    <w:rsid w:val="00B20CB8"/>
    <w:rsid w:val="00B2135C"/>
    <w:rsid w:val="00B217D9"/>
    <w:rsid w:val="00B22533"/>
    <w:rsid w:val="00B23CBC"/>
    <w:rsid w:val="00B24142"/>
    <w:rsid w:val="00B2522D"/>
    <w:rsid w:val="00B25697"/>
    <w:rsid w:val="00B26D1B"/>
    <w:rsid w:val="00B30227"/>
    <w:rsid w:val="00B30936"/>
    <w:rsid w:val="00B30D62"/>
    <w:rsid w:val="00B31777"/>
    <w:rsid w:val="00B31C09"/>
    <w:rsid w:val="00B31D4D"/>
    <w:rsid w:val="00B327AF"/>
    <w:rsid w:val="00B32B29"/>
    <w:rsid w:val="00B32BB9"/>
    <w:rsid w:val="00B32C18"/>
    <w:rsid w:val="00B331BF"/>
    <w:rsid w:val="00B337A8"/>
    <w:rsid w:val="00B34382"/>
    <w:rsid w:val="00B34A4A"/>
    <w:rsid w:val="00B34E24"/>
    <w:rsid w:val="00B35773"/>
    <w:rsid w:val="00B35854"/>
    <w:rsid w:val="00B35D3A"/>
    <w:rsid w:val="00B35DE1"/>
    <w:rsid w:val="00B37624"/>
    <w:rsid w:val="00B40A3F"/>
    <w:rsid w:val="00B40CC7"/>
    <w:rsid w:val="00B40F96"/>
    <w:rsid w:val="00B412DE"/>
    <w:rsid w:val="00B41618"/>
    <w:rsid w:val="00B41BE9"/>
    <w:rsid w:val="00B41D9D"/>
    <w:rsid w:val="00B42239"/>
    <w:rsid w:val="00B42672"/>
    <w:rsid w:val="00B43544"/>
    <w:rsid w:val="00B43615"/>
    <w:rsid w:val="00B4459F"/>
    <w:rsid w:val="00B445EF"/>
    <w:rsid w:val="00B44A89"/>
    <w:rsid w:val="00B44C74"/>
    <w:rsid w:val="00B44F40"/>
    <w:rsid w:val="00B45653"/>
    <w:rsid w:val="00B45FC9"/>
    <w:rsid w:val="00B46007"/>
    <w:rsid w:val="00B46BF1"/>
    <w:rsid w:val="00B47E5F"/>
    <w:rsid w:val="00B50269"/>
    <w:rsid w:val="00B5058C"/>
    <w:rsid w:val="00B51016"/>
    <w:rsid w:val="00B51177"/>
    <w:rsid w:val="00B51B5B"/>
    <w:rsid w:val="00B537A9"/>
    <w:rsid w:val="00B54DDA"/>
    <w:rsid w:val="00B55916"/>
    <w:rsid w:val="00B55F43"/>
    <w:rsid w:val="00B56F8A"/>
    <w:rsid w:val="00B57574"/>
    <w:rsid w:val="00B57859"/>
    <w:rsid w:val="00B57A83"/>
    <w:rsid w:val="00B60107"/>
    <w:rsid w:val="00B601A1"/>
    <w:rsid w:val="00B61068"/>
    <w:rsid w:val="00B6115C"/>
    <w:rsid w:val="00B6143F"/>
    <w:rsid w:val="00B6194C"/>
    <w:rsid w:val="00B61976"/>
    <w:rsid w:val="00B620D9"/>
    <w:rsid w:val="00B621B4"/>
    <w:rsid w:val="00B62291"/>
    <w:rsid w:val="00B62752"/>
    <w:rsid w:val="00B62A7E"/>
    <w:rsid w:val="00B64BAE"/>
    <w:rsid w:val="00B64C06"/>
    <w:rsid w:val="00B64EB4"/>
    <w:rsid w:val="00B65367"/>
    <w:rsid w:val="00B654D6"/>
    <w:rsid w:val="00B65570"/>
    <w:rsid w:val="00B65C2F"/>
    <w:rsid w:val="00B65E90"/>
    <w:rsid w:val="00B66B16"/>
    <w:rsid w:val="00B66CE2"/>
    <w:rsid w:val="00B670CE"/>
    <w:rsid w:val="00B67210"/>
    <w:rsid w:val="00B67929"/>
    <w:rsid w:val="00B70C2D"/>
    <w:rsid w:val="00B716C9"/>
    <w:rsid w:val="00B718E1"/>
    <w:rsid w:val="00B7270D"/>
    <w:rsid w:val="00B73F47"/>
    <w:rsid w:val="00B74EB4"/>
    <w:rsid w:val="00B75010"/>
    <w:rsid w:val="00B75CFD"/>
    <w:rsid w:val="00B7634E"/>
    <w:rsid w:val="00B765D2"/>
    <w:rsid w:val="00B7661B"/>
    <w:rsid w:val="00B76FFE"/>
    <w:rsid w:val="00B776D6"/>
    <w:rsid w:val="00B777D3"/>
    <w:rsid w:val="00B80DE4"/>
    <w:rsid w:val="00B80DFE"/>
    <w:rsid w:val="00B810D9"/>
    <w:rsid w:val="00B815C6"/>
    <w:rsid w:val="00B81D6C"/>
    <w:rsid w:val="00B834E6"/>
    <w:rsid w:val="00B83D44"/>
    <w:rsid w:val="00B85841"/>
    <w:rsid w:val="00B85A76"/>
    <w:rsid w:val="00B8600D"/>
    <w:rsid w:val="00B8603F"/>
    <w:rsid w:val="00B8621F"/>
    <w:rsid w:val="00B862B7"/>
    <w:rsid w:val="00B86831"/>
    <w:rsid w:val="00B86CA3"/>
    <w:rsid w:val="00B86F11"/>
    <w:rsid w:val="00B87B01"/>
    <w:rsid w:val="00B87ECC"/>
    <w:rsid w:val="00B90156"/>
    <w:rsid w:val="00B9022C"/>
    <w:rsid w:val="00B91204"/>
    <w:rsid w:val="00B914A0"/>
    <w:rsid w:val="00B91555"/>
    <w:rsid w:val="00B91A5E"/>
    <w:rsid w:val="00B91B24"/>
    <w:rsid w:val="00B91F06"/>
    <w:rsid w:val="00B92BF0"/>
    <w:rsid w:val="00B9337B"/>
    <w:rsid w:val="00B934C4"/>
    <w:rsid w:val="00B9375C"/>
    <w:rsid w:val="00B93AC3"/>
    <w:rsid w:val="00B93F79"/>
    <w:rsid w:val="00B94177"/>
    <w:rsid w:val="00B942FF"/>
    <w:rsid w:val="00B94B11"/>
    <w:rsid w:val="00B95EDE"/>
    <w:rsid w:val="00B96DB0"/>
    <w:rsid w:val="00B971BA"/>
    <w:rsid w:val="00B973B6"/>
    <w:rsid w:val="00BA092A"/>
    <w:rsid w:val="00BA10FC"/>
    <w:rsid w:val="00BA13F9"/>
    <w:rsid w:val="00BA1E58"/>
    <w:rsid w:val="00BA2BDB"/>
    <w:rsid w:val="00BA385F"/>
    <w:rsid w:val="00BA3AF1"/>
    <w:rsid w:val="00BA3F5B"/>
    <w:rsid w:val="00BA4574"/>
    <w:rsid w:val="00BA4607"/>
    <w:rsid w:val="00BA50C8"/>
    <w:rsid w:val="00BA5740"/>
    <w:rsid w:val="00BA5AFB"/>
    <w:rsid w:val="00BA5BFD"/>
    <w:rsid w:val="00BA7C19"/>
    <w:rsid w:val="00BB0CA0"/>
    <w:rsid w:val="00BB0EE8"/>
    <w:rsid w:val="00BB1042"/>
    <w:rsid w:val="00BB2402"/>
    <w:rsid w:val="00BB2A33"/>
    <w:rsid w:val="00BB2E08"/>
    <w:rsid w:val="00BB3BF9"/>
    <w:rsid w:val="00BB4123"/>
    <w:rsid w:val="00BB4465"/>
    <w:rsid w:val="00BB4685"/>
    <w:rsid w:val="00BB474D"/>
    <w:rsid w:val="00BB4989"/>
    <w:rsid w:val="00BB4A91"/>
    <w:rsid w:val="00BB56A8"/>
    <w:rsid w:val="00BB67B6"/>
    <w:rsid w:val="00BB69A9"/>
    <w:rsid w:val="00BB70C0"/>
    <w:rsid w:val="00BC0799"/>
    <w:rsid w:val="00BC1875"/>
    <w:rsid w:val="00BC1E58"/>
    <w:rsid w:val="00BC3474"/>
    <w:rsid w:val="00BC36D5"/>
    <w:rsid w:val="00BC3B6B"/>
    <w:rsid w:val="00BC4546"/>
    <w:rsid w:val="00BC4865"/>
    <w:rsid w:val="00BC53FC"/>
    <w:rsid w:val="00BC564F"/>
    <w:rsid w:val="00BC5750"/>
    <w:rsid w:val="00BC59BE"/>
    <w:rsid w:val="00BC70DD"/>
    <w:rsid w:val="00BC7663"/>
    <w:rsid w:val="00BD056B"/>
    <w:rsid w:val="00BD07EF"/>
    <w:rsid w:val="00BD0C0F"/>
    <w:rsid w:val="00BD0F20"/>
    <w:rsid w:val="00BD14CB"/>
    <w:rsid w:val="00BD1AAE"/>
    <w:rsid w:val="00BD24BF"/>
    <w:rsid w:val="00BD2733"/>
    <w:rsid w:val="00BD3BD8"/>
    <w:rsid w:val="00BD3EBA"/>
    <w:rsid w:val="00BD497E"/>
    <w:rsid w:val="00BD4A57"/>
    <w:rsid w:val="00BD4DB3"/>
    <w:rsid w:val="00BD64DA"/>
    <w:rsid w:val="00BD6A75"/>
    <w:rsid w:val="00BD6C02"/>
    <w:rsid w:val="00BD6CD3"/>
    <w:rsid w:val="00BE0737"/>
    <w:rsid w:val="00BE0B63"/>
    <w:rsid w:val="00BE1322"/>
    <w:rsid w:val="00BE1DB8"/>
    <w:rsid w:val="00BE215D"/>
    <w:rsid w:val="00BE2986"/>
    <w:rsid w:val="00BE34FA"/>
    <w:rsid w:val="00BE4359"/>
    <w:rsid w:val="00BE4A53"/>
    <w:rsid w:val="00BE4BDB"/>
    <w:rsid w:val="00BE5595"/>
    <w:rsid w:val="00BE584B"/>
    <w:rsid w:val="00BE5D8D"/>
    <w:rsid w:val="00BE5FFB"/>
    <w:rsid w:val="00BE6B5F"/>
    <w:rsid w:val="00BE7396"/>
    <w:rsid w:val="00BE7BC9"/>
    <w:rsid w:val="00BE7E9B"/>
    <w:rsid w:val="00BE7EDE"/>
    <w:rsid w:val="00BF2A0C"/>
    <w:rsid w:val="00BF2DCF"/>
    <w:rsid w:val="00BF2E59"/>
    <w:rsid w:val="00BF3144"/>
    <w:rsid w:val="00BF3355"/>
    <w:rsid w:val="00BF367F"/>
    <w:rsid w:val="00BF3E9F"/>
    <w:rsid w:val="00BF3EBF"/>
    <w:rsid w:val="00BF4199"/>
    <w:rsid w:val="00BF5251"/>
    <w:rsid w:val="00BF5471"/>
    <w:rsid w:val="00BF5AE4"/>
    <w:rsid w:val="00BF5C6C"/>
    <w:rsid w:val="00BF626B"/>
    <w:rsid w:val="00BF6369"/>
    <w:rsid w:val="00BF66C6"/>
    <w:rsid w:val="00BF6DFC"/>
    <w:rsid w:val="00BF6F32"/>
    <w:rsid w:val="00BF7227"/>
    <w:rsid w:val="00BF77C8"/>
    <w:rsid w:val="00C016A7"/>
    <w:rsid w:val="00C017AA"/>
    <w:rsid w:val="00C01BC3"/>
    <w:rsid w:val="00C01E8D"/>
    <w:rsid w:val="00C02264"/>
    <w:rsid w:val="00C023F3"/>
    <w:rsid w:val="00C02411"/>
    <w:rsid w:val="00C02591"/>
    <w:rsid w:val="00C02A3E"/>
    <w:rsid w:val="00C02B48"/>
    <w:rsid w:val="00C02CEB"/>
    <w:rsid w:val="00C038E2"/>
    <w:rsid w:val="00C03969"/>
    <w:rsid w:val="00C041BF"/>
    <w:rsid w:val="00C04F3C"/>
    <w:rsid w:val="00C052C8"/>
    <w:rsid w:val="00C05361"/>
    <w:rsid w:val="00C05502"/>
    <w:rsid w:val="00C05CC7"/>
    <w:rsid w:val="00C06D98"/>
    <w:rsid w:val="00C07510"/>
    <w:rsid w:val="00C077B9"/>
    <w:rsid w:val="00C07ADD"/>
    <w:rsid w:val="00C105C5"/>
    <w:rsid w:val="00C11050"/>
    <w:rsid w:val="00C1155F"/>
    <w:rsid w:val="00C11A9F"/>
    <w:rsid w:val="00C11C98"/>
    <w:rsid w:val="00C1210F"/>
    <w:rsid w:val="00C122FD"/>
    <w:rsid w:val="00C12685"/>
    <w:rsid w:val="00C1283B"/>
    <w:rsid w:val="00C12DB0"/>
    <w:rsid w:val="00C1366B"/>
    <w:rsid w:val="00C13B3C"/>
    <w:rsid w:val="00C140D4"/>
    <w:rsid w:val="00C14633"/>
    <w:rsid w:val="00C14B6F"/>
    <w:rsid w:val="00C15B8A"/>
    <w:rsid w:val="00C16EFE"/>
    <w:rsid w:val="00C200AE"/>
    <w:rsid w:val="00C202F4"/>
    <w:rsid w:val="00C211A2"/>
    <w:rsid w:val="00C21907"/>
    <w:rsid w:val="00C227F6"/>
    <w:rsid w:val="00C22FBA"/>
    <w:rsid w:val="00C23170"/>
    <w:rsid w:val="00C238DB"/>
    <w:rsid w:val="00C23A04"/>
    <w:rsid w:val="00C23CA5"/>
    <w:rsid w:val="00C23F66"/>
    <w:rsid w:val="00C244E0"/>
    <w:rsid w:val="00C244F9"/>
    <w:rsid w:val="00C25BC2"/>
    <w:rsid w:val="00C26090"/>
    <w:rsid w:val="00C266B8"/>
    <w:rsid w:val="00C27252"/>
    <w:rsid w:val="00C2751F"/>
    <w:rsid w:val="00C27A21"/>
    <w:rsid w:val="00C27E6A"/>
    <w:rsid w:val="00C304BE"/>
    <w:rsid w:val="00C31162"/>
    <w:rsid w:val="00C312F7"/>
    <w:rsid w:val="00C32717"/>
    <w:rsid w:val="00C32C54"/>
    <w:rsid w:val="00C33629"/>
    <w:rsid w:val="00C339E4"/>
    <w:rsid w:val="00C3435E"/>
    <w:rsid w:val="00C343D2"/>
    <w:rsid w:val="00C35034"/>
    <w:rsid w:val="00C35287"/>
    <w:rsid w:val="00C354CC"/>
    <w:rsid w:val="00C35E19"/>
    <w:rsid w:val="00C372D9"/>
    <w:rsid w:val="00C41240"/>
    <w:rsid w:val="00C41657"/>
    <w:rsid w:val="00C41FD5"/>
    <w:rsid w:val="00C4293A"/>
    <w:rsid w:val="00C42BE7"/>
    <w:rsid w:val="00C431A8"/>
    <w:rsid w:val="00C43669"/>
    <w:rsid w:val="00C43B0F"/>
    <w:rsid w:val="00C43FA7"/>
    <w:rsid w:val="00C44FA3"/>
    <w:rsid w:val="00C45315"/>
    <w:rsid w:val="00C46BB8"/>
    <w:rsid w:val="00C46DC7"/>
    <w:rsid w:val="00C47B11"/>
    <w:rsid w:val="00C47CF2"/>
    <w:rsid w:val="00C52C77"/>
    <w:rsid w:val="00C53395"/>
    <w:rsid w:val="00C535FA"/>
    <w:rsid w:val="00C53FC1"/>
    <w:rsid w:val="00C54209"/>
    <w:rsid w:val="00C5428F"/>
    <w:rsid w:val="00C554FA"/>
    <w:rsid w:val="00C561D6"/>
    <w:rsid w:val="00C56DFD"/>
    <w:rsid w:val="00C57515"/>
    <w:rsid w:val="00C57EDE"/>
    <w:rsid w:val="00C60049"/>
    <w:rsid w:val="00C600A5"/>
    <w:rsid w:val="00C60665"/>
    <w:rsid w:val="00C606BB"/>
    <w:rsid w:val="00C60ECB"/>
    <w:rsid w:val="00C61575"/>
    <w:rsid w:val="00C624B7"/>
    <w:rsid w:val="00C624E6"/>
    <w:rsid w:val="00C62791"/>
    <w:rsid w:val="00C6291B"/>
    <w:rsid w:val="00C62A70"/>
    <w:rsid w:val="00C62C39"/>
    <w:rsid w:val="00C62D75"/>
    <w:rsid w:val="00C630D5"/>
    <w:rsid w:val="00C630E7"/>
    <w:rsid w:val="00C635AA"/>
    <w:rsid w:val="00C6387F"/>
    <w:rsid w:val="00C638EE"/>
    <w:rsid w:val="00C63A09"/>
    <w:rsid w:val="00C63A84"/>
    <w:rsid w:val="00C63E0C"/>
    <w:rsid w:val="00C6641B"/>
    <w:rsid w:val="00C66B10"/>
    <w:rsid w:val="00C67A1B"/>
    <w:rsid w:val="00C67C08"/>
    <w:rsid w:val="00C67E72"/>
    <w:rsid w:val="00C70452"/>
    <w:rsid w:val="00C7097E"/>
    <w:rsid w:val="00C71048"/>
    <w:rsid w:val="00C71DDA"/>
    <w:rsid w:val="00C727CE"/>
    <w:rsid w:val="00C739F5"/>
    <w:rsid w:val="00C73E50"/>
    <w:rsid w:val="00C74139"/>
    <w:rsid w:val="00C742CC"/>
    <w:rsid w:val="00C743EF"/>
    <w:rsid w:val="00C746C0"/>
    <w:rsid w:val="00C74C98"/>
    <w:rsid w:val="00C74D5F"/>
    <w:rsid w:val="00C753EF"/>
    <w:rsid w:val="00C75FF6"/>
    <w:rsid w:val="00C769A0"/>
    <w:rsid w:val="00C76C1A"/>
    <w:rsid w:val="00C76DC5"/>
    <w:rsid w:val="00C76F61"/>
    <w:rsid w:val="00C774F1"/>
    <w:rsid w:val="00C802E4"/>
    <w:rsid w:val="00C80A1B"/>
    <w:rsid w:val="00C80CEA"/>
    <w:rsid w:val="00C8195B"/>
    <w:rsid w:val="00C82E40"/>
    <w:rsid w:val="00C82F4B"/>
    <w:rsid w:val="00C832F7"/>
    <w:rsid w:val="00C85731"/>
    <w:rsid w:val="00C86A3F"/>
    <w:rsid w:val="00C86DB6"/>
    <w:rsid w:val="00C874AB"/>
    <w:rsid w:val="00C8765D"/>
    <w:rsid w:val="00C87B38"/>
    <w:rsid w:val="00C87E7D"/>
    <w:rsid w:val="00C90199"/>
    <w:rsid w:val="00C908C9"/>
    <w:rsid w:val="00C91E68"/>
    <w:rsid w:val="00C9283F"/>
    <w:rsid w:val="00C93688"/>
    <w:rsid w:val="00C936D0"/>
    <w:rsid w:val="00C93909"/>
    <w:rsid w:val="00C93E5F"/>
    <w:rsid w:val="00C94330"/>
    <w:rsid w:val="00C950A2"/>
    <w:rsid w:val="00C9597B"/>
    <w:rsid w:val="00C960D8"/>
    <w:rsid w:val="00C96382"/>
    <w:rsid w:val="00C97EFD"/>
    <w:rsid w:val="00CA0137"/>
    <w:rsid w:val="00CA0C64"/>
    <w:rsid w:val="00CA115D"/>
    <w:rsid w:val="00CA16C8"/>
    <w:rsid w:val="00CA18CB"/>
    <w:rsid w:val="00CA194F"/>
    <w:rsid w:val="00CA195B"/>
    <w:rsid w:val="00CA1BE8"/>
    <w:rsid w:val="00CA290E"/>
    <w:rsid w:val="00CA2EDE"/>
    <w:rsid w:val="00CA3796"/>
    <w:rsid w:val="00CA3E14"/>
    <w:rsid w:val="00CA4437"/>
    <w:rsid w:val="00CA5820"/>
    <w:rsid w:val="00CA6482"/>
    <w:rsid w:val="00CB08D0"/>
    <w:rsid w:val="00CB0B34"/>
    <w:rsid w:val="00CB13CA"/>
    <w:rsid w:val="00CB17D7"/>
    <w:rsid w:val="00CB19A3"/>
    <w:rsid w:val="00CB3C9C"/>
    <w:rsid w:val="00CB406B"/>
    <w:rsid w:val="00CB4503"/>
    <w:rsid w:val="00CB523D"/>
    <w:rsid w:val="00CB54DF"/>
    <w:rsid w:val="00CB5998"/>
    <w:rsid w:val="00CB5F96"/>
    <w:rsid w:val="00CB6871"/>
    <w:rsid w:val="00CB7149"/>
    <w:rsid w:val="00CB7CCE"/>
    <w:rsid w:val="00CC0295"/>
    <w:rsid w:val="00CC04F8"/>
    <w:rsid w:val="00CC142B"/>
    <w:rsid w:val="00CC1DCC"/>
    <w:rsid w:val="00CC1FD1"/>
    <w:rsid w:val="00CC2BDC"/>
    <w:rsid w:val="00CC2E6D"/>
    <w:rsid w:val="00CC2EB2"/>
    <w:rsid w:val="00CC2F7D"/>
    <w:rsid w:val="00CC34F4"/>
    <w:rsid w:val="00CC3E08"/>
    <w:rsid w:val="00CC3E24"/>
    <w:rsid w:val="00CC484E"/>
    <w:rsid w:val="00CC4DAD"/>
    <w:rsid w:val="00CC4F39"/>
    <w:rsid w:val="00CC4FEF"/>
    <w:rsid w:val="00CC5274"/>
    <w:rsid w:val="00CC53D6"/>
    <w:rsid w:val="00CC559E"/>
    <w:rsid w:val="00CC5899"/>
    <w:rsid w:val="00CC58B0"/>
    <w:rsid w:val="00CC5AC4"/>
    <w:rsid w:val="00CC631B"/>
    <w:rsid w:val="00CC6699"/>
    <w:rsid w:val="00CC6A24"/>
    <w:rsid w:val="00CC6BC1"/>
    <w:rsid w:val="00CC6CB2"/>
    <w:rsid w:val="00CC6FD4"/>
    <w:rsid w:val="00CC7471"/>
    <w:rsid w:val="00CC760F"/>
    <w:rsid w:val="00CC7AC2"/>
    <w:rsid w:val="00CC7AE0"/>
    <w:rsid w:val="00CC7C25"/>
    <w:rsid w:val="00CD0398"/>
    <w:rsid w:val="00CD0EB9"/>
    <w:rsid w:val="00CD1028"/>
    <w:rsid w:val="00CD120B"/>
    <w:rsid w:val="00CD1F4D"/>
    <w:rsid w:val="00CD2312"/>
    <w:rsid w:val="00CD2A6B"/>
    <w:rsid w:val="00CD2D23"/>
    <w:rsid w:val="00CD2DA0"/>
    <w:rsid w:val="00CD2EF8"/>
    <w:rsid w:val="00CD376B"/>
    <w:rsid w:val="00CD3D6C"/>
    <w:rsid w:val="00CD3E48"/>
    <w:rsid w:val="00CD4E90"/>
    <w:rsid w:val="00CD5315"/>
    <w:rsid w:val="00CD5348"/>
    <w:rsid w:val="00CD589F"/>
    <w:rsid w:val="00CD63C2"/>
    <w:rsid w:val="00CD7023"/>
    <w:rsid w:val="00CD7141"/>
    <w:rsid w:val="00CD758A"/>
    <w:rsid w:val="00CD7D41"/>
    <w:rsid w:val="00CE03DB"/>
    <w:rsid w:val="00CE0909"/>
    <w:rsid w:val="00CE0AF1"/>
    <w:rsid w:val="00CE0C2A"/>
    <w:rsid w:val="00CE184E"/>
    <w:rsid w:val="00CE1C86"/>
    <w:rsid w:val="00CE29C7"/>
    <w:rsid w:val="00CE2B19"/>
    <w:rsid w:val="00CE3999"/>
    <w:rsid w:val="00CE3F7F"/>
    <w:rsid w:val="00CE5426"/>
    <w:rsid w:val="00CE5BD9"/>
    <w:rsid w:val="00CE630A"/>
    <w:rsid w:val="00CE630D"/>
    <w:rsid w:val="00CE66DD"/>
    <w:rsid w:val="00CE683F"/>
    <w:rsid w:val="00CE6BEB"/>
    <w:rsid w:val="00CE7795"/>
    <w:rsid w:val="00CE7963"/>
    <w:rsid w:val="00CE7DE3"/>
    <w:rsid w:val="00CF0114"/>
    <w:rsid w:val="00CF0848"/>
    <w:rsid w:val="00CF0897"/>
    <w:rsid w:val="00CF0CAD"/>
    <w:rsid w:val="00CF0EB4"/>
    <w:rsid w:val="00CF0FE3"/>
    <w:rsid w:val="00CF13F0"/>
    <w:rsid w:val="00CF1F9E"/>
    <w:rsid w:val="00CF21B2"/>
    <w:rsid w:val="00CF2AF4"/>
    <w:rsid w:val="00CF2E22"/>
    <w:rsid w:val="00CF3C69"/>
    <w:rsid w:val="00CF434E"/>
    <w:rsid w:val="00CF490F"/>
    <w:rsid w:val="00CF4C34"/>
    <w:rsid w:val="00CF4C44"/>
    <w:rsid w:val="00CF524C"/>
    <w:rsid w:val="00CF55DB"/>
    <w:rsid w:val="00CF58AD"/>
    <w:rsid w:val="00CF5BD6"/>
    <w:rsid w:val="00CF6ECB"/>
    <w:rsid w:val="00D00321"/>
    <w:rsid w:val="00D006C5"/>
    <w:rsid w:val="00D01865"/>
    <w:rsid w:val="00D0265B"/>
    <w:rsid w:val="00D02709"/>
    <w:rsid w:val="00D02C26"/>
    <w:rsid w:val="00D03E0A"/>
    <w:rsid w:val="00D04218"/>
    <w:rsid w:val="00D042B6"/>
    <w:rsid w:val="00D045C2"/>
    <w:rsid w:val="00D046FB"/>
    <w:rsid w:val="00D04ED7"/>
    <w:rsid w:val="00D05AE8"/>
    <w:rsid w:val="00D06468"/>
    <w:rsid w:val="00D075DA"/>
    <w:rsid w:val="00D0788C"/>
    <w:rsid w:val="00D07FF8"/>
    <w:rsid w:val="00D1035B"/>
    <w:rsid w:val="00D115A7"/>
    <w:rsid w:val="00D124B5"/>
    <w:rsid w:val="00D1329F"/>
    <w:rsid w:val="00D1375D"/>
    <w:rsid w:val="00D138EB"/>
    <w:rsid w:val="00D149FB"/>
    <w:rsid w:val="00D15355"/>
    <w:rsid w:val="00D17336"/>
    <w:rsid w:val="00D17347"/>
    <w:rsid w:val="00D179CE"/>
    <w:rsid w:val="00D17C10"/>
    <w:rsid w:val="00D17EA8"/>
    <w:rsid w:val="00D17F54"/>
    <w:rsid w:val="00D20459"/>
    <w:rsid w:val="00D22955"/>
    <w:rsid w:val="00D23D5E"/>
    <w:rsid w:val="00D245BB"/>
    <w:rsid w:val="00D24D4E"/>
    <w:rsid w:val="00D24DAB"/>
    <w:rsid w:val="00D24EF3"/>
    <w:rsid w:val="00D253EC"/>
    <w:rsid w:val="00D256C0"/>
    <w:rsid w:val="00D25A2F"/>
    <w:rsid w:val="00D26A77"/>
    <w:rsid w:val="00D26FDD"/>
    <w:rsid w:val="00D270E6"/>
    <w:rsid w:val="00D278B5"/>
    <w:rsid w:val="00D27F1D"/>
    <w:rsid w:val="00D309A5"/>
    <w:rsid w:val="00D309F8"/>
    <w:rsid w:val="00D30CA5"/>
    <w:rsid w:val="00D32BFD"/>
    <w:rsid w:val="00D32E76"/>
    <w:rsid w:val="00D32EE3"/>
    <w:rsid w:val="00D330A2"/>
    <w:rsid w:val="00D332F1"/>
    <w:rsid w:val="00D33D58"/>
    <w:rsid w:val="00D33D79"/>
    <w:rsid w:val="00D33ED3"/>
    <w:rsid w:val="00D3486B"/>
    <w:rsid w:val="00D3488F"/>
    <w:rsid w:val="00D3497F"/>
    <w:rsid w:val="00D35631"/>
    <w:rsid w:val="00D36619"/>
    <w:rsid w:val="00D36D98"/>
    <w:rsid w:val="00D3757B"/>
    <w:rsid w:val="00D37919"/>
    <w:rsid w:val="00D37F1F"/>
    <w:rsid w:val="00D37F98"/>
    <w:rsid w:val="00D37FC3"/>
    <w:rsid w:val="00D41E8E"/>
    <w:rsid w:val="00D41F4B"/>
    <w:rsid w:val="00D43367"/>
    <w:rsid w:val="00D43856"/>
    <w:rsid w:val="00D43FA1"/>
    <w:rsid w:val="00D44181"/>
    <w:rsid w:val="00D44516"/>
    <w:rsid w:val="00D44BC7"/>
    <w:rsid w:val="00D456F3"/>
    <w:rsid w:val="00D46CAD"/>
    <w:rsid w:val="00D46CB9"/>
    <w:rsid w:val="00D46CDA"/>
    <w:rsid w:val="00D46E56"/>
    <w:rsid w:val="00D4769A"/>
    <w:rsid w:val="00D47B98"/>
    <w:rsid w:val="00D47DD6"/>
    <w:rsid w:val="00D47F80"/>
    <w:rsid w:val="00D50A2B"/>
    <w:rsid w:val="00D51F5F"/>
    <w:rsid w:val="00D52818"/>
    <w:rsid w:val="00D537B4"/>
    <w:rsid w:val="00D537E1"/>
    <w:rsid w:val="00D538CE"/>
    <w:rsid w:val="00D5422B"/>
    <w:rsid w:val="00D54C38"/>
    <w:rsid w:val="00D54C5E"/>
    <w:rsid w:val="00D55070"/>
    <w:rsid w:val="00D609CB"/>
    <w:rsid w:val="00D6141B"/>
    <w:rsid w:val="00D615FF"/>
    <w:rsid w:val="00D61AD6"/>
    <w:rsid w:val="00D6201D"/>
    <w:rsid w:val="00D627B5"/>
    <w:rsid w:val="00D6316E"/>
    <w:rsid w:val="00D63259"/>
    <w:rsid w:val="00D6329E"/>
    <w:rsid w:val="00D64351"/>
    <w:rsid w:val="00D64775"/>
    <w:rsid w:val="00D64CB3"/>
    <w:rsid w:val="00D66E43"/>
    <w:rsid w:val="00D6742D"/>
    <w:rsid w:val="00D67584"/>
    <w:rsid w:val="00D679D4"/>
    <w:rsid w:val="00D67AA0"/>
    <w:rsid w:val="00D704A1"/>
    <w:rsid w:val="00D7060B"/>
    <w:rsid w:val="00D70863"/>
    <w:rsid w:val="00D70886"/>
    <w:rsid w:val="00D713BF"/>
    <w:rsid w:val="00D71A04"/>
    <w:rsid w:val="00D71EC5"/>
    <w:rsid w:val="00D7235D"/>
    <w:rsid w:val="00D72E22"/>
    <w:rsid w:val="00D73ADD"/>
    <w:rsid w:val="00D73EDA"/>
    <w:rsid w:val="00D7530A"/>
    <w:rsid w:val="00D76395"/>
    <w:rsid w:val="00D7664E"/>
    <w:rsid w:val="00D768C7"/>
    <w:rsid w:val="00D777C5"/>
    <w:rsid w:val="00D77B69"/>
    <w:rsid w:val="00D80199"/>
    <w:rsid w:val="00D80222"/>
    <w:rsid w:val="00D80F6C"/>
    <w:rsid w:val="00D81257"/>
    <w:rsid w:val="00D8131F"/>
    <w:rsid w:val="00D8172D"/>
    <w:rsid w:val="00D818B8"/>
    <w:rsid w:val="00D81F8F"/>
    <w:rsid w:val="00D840C7"/>
    <w:rsid w:val="00D841C8"/>
    <w:rsid w:val="00D84225"/>
    <w:rsid w:val="00D843F4"/>
    <w:rsid w:val="00D8473A"/>
    <w:rsid w:val="00D84D88"/>
    <w:rsid w:val="00D8520B"/>
    <w:rsid w:val="00D856B4"/>
    <w:rsid w:val="00D8667E"/>
    <w:rsid w:val="00D87C91"/>
    <w:rsid w:val="00D90DEA"/>
    <w:rsid w:val="00D9134C"/>
    <w:rsid w:val="00D91957"/>
    <w:rsid w:val="00D9238E"/>
    <w:rsid w:val="00D9293B"/>
    <w:rsid w:val="00D92DAD"/>
    <w:rsid w:val="00D945B9"/>
    <w:rsid w:val="00D94761"/>
    <w:rsid w:val="00D94868"/>
    <w:rsid w:val="00D9565F"/>
    <w:rsid w:val="00D95EE4"/>
    <w:rsid w:val="00D95F11"/>
    <w:rsid w:val="00D96241"/>
    <w:rsid w:val="00D963C1"/>
    <w:rsid w:val="00D966C5"/>
    <w:rsid w:val="00D9771F"/>
    <w:rsid w:val="00D97856"/>
    <w:rsid w:val="00D97D69"/>
    <w:rsid w:val="00D97F74"/>
    <w:rsid w:val="00DA0784"/>
    <w:rsid w:val="00DA0AA3"/>
    <w:rsid w:val="00DA0DE5"/>
    <w:rsid w:val="00DA14B2"/>
    <w:rsid w:val="00DA169F"/>
    <w:rsid w:val="00DA18CF"/>
    <w:rsid w:val="00DA2634"/>
    <w:rsid w:val="00DA2879"/>
    <w:rsid w:val="00DA3053"/>
    <w:rsid w:val="00DA39A6"/>
    <w:rsid w:val="00DA44AE"/>
    <w:rsid w:val="00DA4DD0"/>
    <w:rsid w:val="00DA4DDF"/>
    <w:rsid w:val="00DA5CE4"/>
    <w:rsid w:val="00DA5DE5"/>
    <w:rsid w:val="00DA6BC9"/>
    <w:rsid w:val="00DA7569"/>
    <w:rsid w:val="00DA7D9D"/>
    <w:rsid w:val="00DB0559"/>
    <w:rsid w:val="00DB06F7"/>
    <w:rsid w:val="00DB123B"/>
    <w:rsid w:val="00DB1ADE"/>
    <w:rsid w:val="00DB1B67"/>
    <w:rsid w:val="00DB41C3"/>
    <w:rsid w:val="00DB48A7"/>
    <w:rsid w:val="00DB4906"/>
    <w:rsid w:val="00DB4BD5"/>
    <w:rsid w:val="00DB6F6D"/>
    <w:rsid w:val="00DB76E4"/>
    <w:rsid w:val="00DB7882"/>
    <w:rsid w:val="00DB7D99"/>
    <w:rsid w:val="00DC04A8"/>
    <w:rsid w:val="00DC08B5"/>
    <w:rsid w:val="00DC0ABB"/>
    <w:rsid w:val="00DC185B"/>
    <w:rsid w:val="00DC1E68"/>
    <w:rsid w:val="00DC2672"/>
    <w:rsid w:val="00DC2B26"/>
    <w:rsid w:val="00DC3525"/>
    <w:rsid w:val="00DC3AE2"/>
    <w:rsid w:val="00DC3C05"/>
    <w:rsid w:val="00DC4554"/>
    <w:rsid w:val="00DC466D"/>
    <w:rsid w:val="00DC56F4"/>
    <w:rsid w:val="00DC5AA1"/>
    <w:rsid w:val="00DC5F0F"/>
    <w:rsid w:val="00DC5F30"/>
    <w:rsid w:val="00DC60BD"/>
    <w:rsid w:val="00DC6412"/>
    <w:rsid w:val="00DC6927"/>
    <w:rsid w:val="00DC6D49"/>
    <w:rsid w:val="00DC6EAE"/>
    <w:rsid w:val="00DC6F5F"/>
    <w:rsid w:val="00DC6F69"/>
    <w:rsid w:val="00DC7734"/>
    <w:rsid w:val="00DC7C69"/>
    <w:rsid w:val="00DD122B"/>
    <w:rsid w:val="00DD18E1"/>
    <w:rsid w:val="00DD1FCC"/>
    <w:rsid w:val="00DD1FD1"/>
    <w:rsid w:val="00DD2012"/>
    <w:rsid w:val="00DD21F3"/>
    <w:rsid w:val="00DD26AD"/>
    <w:rsid w:val="00DD43BA"/>
    <w:rsid w:val="00DD4B3E"/>
    <w:rsid w:val="00DD4B79"/>
    <w:rsid w:val="00DD4F6A"/>
    <w:rsid w:val="00DD59B3"/>
    <w:rsid w:val="00DD59F3"/>
    <w:rsid w:val="00DD60E8"/>
    <w:rsid w:val="00DD63AC"/>
    <w:rsid w:val="00DD6969"/>
    <w:rsid w:val="00DD6A6D"/>
    <w:rsid w:val="00DD7979"/>
    <w:rsid w:val="00DD7B52"/>
    <w:rsid w:val="00DD7C16"/>
    <w:rsid w:val="00DE0036"/>
    <w:rsid w:val="00DE070A"/>
    <w:rsid w:val="00DE0ECF"/>
    <w:rsid w:val="00DE1074"/>
    <w:rsid w:val="00DE11A9"/>
    <w:rsid w:val="00DE17A5"/>
    <w:rsid w:val="00DE1BCF"/>
    <w:rsid w:val="00DE1CD3"/>
    <w:rsid w:val="00DE20DD"/>
    <w:rsid w:val="00DE215B"/>
    <w:rsid w:val="00DE284E"/>
    <w:rsid w:val="00DE3CCD"/>
    <w:rsid w:val="00DE4505"/>
    <w:rsid w:val="00DE464C"/>
    <w:rsid w:val="00DE5331"/>
    <w:rsid w:val="00DE5CFE"/>
    <w:rsid w:val="00DE6420"/>
    <w:rsid w:val="00DE6684"/>
    <w:rsid w:val="00DE6E9F"/>
    <w:rsid w:val="00DE74F2"/>
    <w:rsid w:val="00DE75FE"/>
    <w:rsid w:val="00DE7C85"/>
    <w:rsid w:val="00DE7F0D"/>
    <w:rsid w:val="00DF0492"/>
    <w:rsid w:val="00DF1256"/>
    <w:rsid w:val="00DF12D6"/>
    <w:rsid w:val="00DF1BB1"/>
    <w:rsid w:val="00DF2E77"/>
    <w:rsid w:val="00DF2F5E"/>
    <w:rsid w:val="00DF33EA"/>
    <w:rsid w:val="00DF3409"/>
    <w:rsid w:val="00DF3BDF"/>
    <w:rsid w:val="00DF4761"/>
    <w:rsid w:val="00DF4AB9"/>
    <w:rsid w:val="00DF5BE1"/>
    <w:rsid w:val="00DF5EF8"/>
    <w:rsid w:val="00DF6F8C"/>
    <w:rsid w:val="00DF7897"/>
    <w:rsid w:val="00E001C0"/>
    <w:rsid w:val="00E006EC"/>
    <w:rsid w:val="00E00C41"/>
    <w:rsid w:val="00E00C88"/>
    <w:rsid w:val="00E0127F"/>
    <w:rsid w:val="00E01643"/>
    <w:rsid w:val="00E01EAE"/>
    <w:rsid w:val="00E01EC5"/>
    <w:rsid w:val="00E02230"/>
    <w:rsid w:val="00E0226C"/>
    <w:rsid w:val="00E02CE2"/>
    <w:rsid w:val="00E03950"/>
    <w:rsid w:val="00E039EA"/>
    <w:rsid w:val="00E03C96"/>
    <w:rsid w:val="00E047F8"/>
    <w:rsid w:val="00E04860"/>
    <w:rsid w:val="00E0517C"/>
    <w:rsid w:val="00E058A1"/>
    <w:rsid w:val="00E05CDA"/>
    <w:rsid w:val="00E07441"/>
    <w:rsid w:val="00E0763A"/>
    <w:rsid w:val="00E103AF"/>
    <w:rsid w:val="00E112BD"/>
    <w:rsid w:val="00E117E0"/>
    <w:rsid w:val="00E11AFF"/>
    <w:rsid w:val="00E123D2"/>
    <w:rsid w:val="00E124FA"/>
    <w:rsid w:val="00E128BE"/>
    <w:rsid w:val="00E12DF8"/>
    <w:rsid w:val="00E12F71"/>
    <w:rsid w:val="00E1356C"/>
    <w:rsid w:val="00E13592"/>
    <w:rsid w:val="00E13814"/>
    <w:rsid w:val="00E14301"/>
    <w:rsid w:val="00E14BFA"/>
    <w:rsid w:val="00E1559A"/>
    <w:rsid w:val="00E158CC"/>
    <w:rsid w:val="00E159AB"/>
    <w:rsid w:val="00E15BB1"/>
    <w:rsid w:val="00E15F64"/>
    <w:rsid w:val="00E16053"/>
    <w:rsid w:val="00E173D3"/>
    <w:rsid w:val="00E17967"/>
    <w:rsid w:val="00E17E22"/>
    <w:rsid w:val="00E2038F"/>
    <w:rsid w:val="00E23586"/>
    <w:rsid w:val="00E2369C"/>
    <w:rsid w:val="00E23B44"/>
    <w:rsid w:val="00E2437E"/>
    <w:rsid w:val="00E24C09"/>
    <w:rsid w:val="00E253DB"/>
    <w:rsid w:val="00E2544D"/>
    <w:rsid w:val="00E25A65"/>
    <w:rsid w:val="00E25B81"/>
    <w:rsid w:val="00E26005"/>
    <w:rsid w:val="00E26F00"/>
    <w:rsid w:val="00E27782"/>
    <w:rsid w:val="00E27DBE"/>
    <w:rsid w:val="00E27EE1"/>
    <w:rsid w:val="00E3027A"/>
    <w:rsid w:val="00E306F1"/>
    <w:rsid w:val="00E32284"/>
    <w:rsid w:val="00E32A39"/>
    <w:rsid w:val="00E32B36"/>
    <w:rsid w:val="00E32B60"/>
    <w:rsid w:val="00E33AF3"/>
    <w:rsid w:val="00E33FBC"/>
    <w:rsid w:val="00E346B0"/>
    <w:rsid w:val="00E354E2"/>
    <w:rsid w:val="00E35530"/>
    <w:rsid w:val="00E36277"/>
    <w:rsid w:val="00E3640C"/>
    <w:rsid w:val="00E364B5"/>
    <w:rsid w:val="00E376BA"/>
    <w:rsid w:val="00E37815"/>
    <w:rsid w:val="00E40681"/>
    <w:rsid w:val="00E4187A"/>
    <w:rsid w:val="00E4240E"/>
    <w:rsid w:val="00E42591"/>
    <w:rsid w:val="00E4269F"/>
    <w:rsid w:val="00E429E9"/>
    <w:rsid w:val="00E432DD"/>
    <w:rsid w:val="00E43D44"/>
    <w:rsid w:val="00E43FCD"/>
    <w:rsid w:val="00E4401D"/>
    <w:rsid w:val="00E44182"/>
    <w:rsid w:val="00E44B21"/>
    <w:rsid w:val="00E450BB"/>
    <w:rsid w:val="00E450BC"/>
    <w:rsid w:val="00E456DB"/>
    <w:rsid w:val="00E45C27"/>
    <w:rsid w:val="00E4648C"/>
    <w:rsid w:val="00E46D91"/>
    <w:rsid w:val="00E46FD4"/>
    <w:rsid w:val="00E472F3"/>
    <w:rsid w:val="00E47E8F"/>
    <w:rsid w:val="00E507FC"/>
    <w:rsid w:val="00E5095E"/>
    <w:rsid w:val="00E50DE5"/>
    <w:rsid w:val="00E51838"/>
    <w:rsid w:val="00E52A2B"/>
    <w:rsid w:val="00E52ADD"/>
    <w:rsid w:val="00E53410"/>
    <w:rsid w:val="00E53991"/>
    <w:rsid w:val="00E53C0D"/>
    <w:rsid w:val="00E53D87"/>
    <w:rsid w:val="00E53FE7"/>
    <w:rsid w:val="00E5420F"/>
    <w:rsid w:val="00E5433F"/>
    <w:rsid w:val="00E5631D"/>
    <w:rsid w:val="00E5686A"/>
    <w:rsid w:val="00E572B2"/>
    <w:rsid w:val="00E573D5"/>
    <w:rsid w:val="00E57582"/>
    <w:rsid w:val="00E57738"/>
    <w:rsid w:val="00E60837"/>
    <w:rsid w:val="00E60A63"/>
    <w:rsid w:val="00E60DD6"/>
    <w:rsid w:val="00E613C7"/>
    <w:rsid w:val="00E613F3"/>
    <w:rsid w:val="00E613FD"/>
    <w:rsid w:val="00E615E1"/>
    <w:rsid w:val="00E61663"/>
    <w:rsid w:val="00E62C11"/>
    <w:rsid w:val="00E6372C"/>
    <w:rsid w:val="00E6382C"/>
    <w:rsid w:val="00E63C2B"/>
    <w:rsid w:val="00E63E77"/>
    <w:rsid w:val="00E64144"/>
    <w:rsid w:val="00E64DCC"/>
    <w:rsid w:val="00E64EE5"/>
    <w:rsid w:val="00E6528F"/>
    <w:rsid w:val="00E656D9"/>
    <w:rsid w:val="00E65B61"/>
    <w:rsid w:val="00E65CCF"/>
    <w:rsid w:val="00E65E71"/>
    <w:rsid w:val="00E66225"/>
    <w:rsid w:val="00E666D8"/>
    <w:rsid w:val="00E674F0"/>
    <w:rsid w:val="00E70086"/>
    <w:rsid w:val="00E708B3"/>
    <w:rsid w:val="00E7104C"/>
    <w:rsid w:val="00E71769"/>
    <w:rsid w:val="00E71B72"/>
    <w:rsid w:val="00E72029"/>
    <w:rsid w:val="00E720C8"/>
    <w:rsid w:val="00E7228C"/>
    <w:rsid w:val="00E723B9"/>
    <w:rsid w:val="00E729AA"/>
    <w:rsid w:val="00E72F31"/>
    <w:rsid w:val="00E72F98"/>
    <w:rsid w:val="00E734FF"/>
    <w:rsid w:val="00E735D7"/>
    <w:rsid w:val="00E74255"/>
    <w:rsid w:val="00E74A4F"/>
    <w:rsid w:val="00E74F42"/>
    <w:rsid w:val="00E755FC"/>
    <w:rsid w:val="00E75FA8"/>
    <w:rsid w:val="00E7646B"/>
    <w:rsid w:val="00E77D2C"/>
    <w:rsid w:val="00E77FD3"/>
    <w:rsid w:val="00E8028C"/>
    <w:rsid w:val="00E80F33"/>
    <w:rsid w:val="00E80FDD"/>
    <w:rsid w:val="00E82107"/>
    <w:rsid w:val="00E82E16"/>
    <w:rsid w:val="00E830A9"/>
    <w:rsid w:val="00E83112"/>
    <w:rsid w:val="00E832D8"/>
    <w:rsid w:val="00E844F4"/>
    <w:rsid w:val="00E846FB"/>
    <w:rsid w:val="00E84F63"/>
    <w:rsid w:val="00E86042"/>
    <w:rsid w:val="00E861DE"/>
    <w:rsid w:val="00E86F35"/>
    <w:rsid w:val="00E86FB1"/>
    <w:rsid w:val="00E87574"/>
    <w:rsid w:val="00E9047D"/>
    <w:rsid w:val="00E90C77"/>
    <w:rsid w:val="00E90F5B"/>
    <w:rsid w:val="00E91535"/>
    <w:rsid w:val="00E91B81"/>
    <w:rsid w:val="00E931C1"/>
    <w:rsid w:val="00E9328F"/>
    <w:rsid w:val="00E9406A"/>
    <w:rsid w:val="00E94154"/>
    <w:rsid w:val="00E9453A"/>
    <w:rsid w:val="00E94887"/>
    <w:rsid w:val="00E94AEB"/>
    <w:rsid w:val="00E95081"/>
    <w:rsid w:val="00E954C7"/>
    <w:rsid w:val="00E96217"/>
    <w:rsid w:val="00E962AE"/>
    <w:rsid w:val="00E965A7"/>
    <w:rsid w:val="00E968D5"/>
    <w:rsid w:val="00E96935"/>
    <w:rsid w:val="00E969C9"/>
    <w:rsid w:val="00E97DE2"/>
    <w:rsid w:val="00EA03E2"/>
    <w:rsid w:val="00EA0B77"/>
    <w:rsid w:val="00EA0C28"/>
    <w:rsid w:val="00EA171F"/>
    <w:rsid w:val="00EA2347"/>
    <w:rsid w:val="00EA347B"/>
    <w:rsid w:val="00EA3C69"/>
    <w:rsid w:val="00EA3C7F"/>
    <w:rsid w:val="00EA4BC3"/>
    <w:rsid w:val="00EA6AB4"/>
    <w:rsid w:val="00EA6F1A"/>
    <w:rsid w:val="00EA7445"/>
    <w:rsid w:val="00EB02A7"/>
    <w:rsid w:val="00EB0C7B"/>
    <w:rsid w:val="00EB0E9F"/>
    <w:rsid w:val="00EB14AC"/>
    <w:rsid w:val="00EB156A"/>
    <w:rsid w:val="00EB1892"/>
    <w:rsid w:val="00EB1A83"/>
    <w:rsid w:val="00EB210D"/>
    <w:rsid w:val="00EB211D"/>
    <w:rsid w:val="00EB2895"/>
    <w:rsid w:val="00EB2FD9"/>
    <w:rsid w:val="00EB3525"/>
    <w:rsid w:val="00EB375B"/>
    <w:rsid w:val="00EB37A9"/>
    <w:rsid w:val="00EB38AC"/>
    <w:rsid w:val="00EB4F49"/>
    <w:rsid w:val="00EB552B"/>
    <w:rsid w:val="00EB6969"/>
    <w:rsid w:val="00EB7FEA"/>
    <w:rsid w:val="00EC0E22"/>
    <w:rsid w:val="00EC100E"/>
    <w:rsid w:val="00EC12F6"/>
    <w:rsid w:val="00EC1801"/>
    <w:rsid w:val="00EC21BC"/>
    <w:rsid w:val="00EC2726"/>
    <w:rsid w:val="00EC33B0"/>
    <w:rsid w:val="00EC368B"/>
    <w:rsid w:val="00EC3ADE"/>
    <w:rsid w:val="00EC50AE"/>
    <w:rsid w:val="00EC5966"/>
    <w:rsid w:val="00EC65C0"/>
    <w:rsid w:val="00EC6EE2"/>
    <w:rsid w:val="00EC79BF"/>
    <w:rsid w:val="00EC7ABD"/>
    <w:rsid w:val="00ED0335"/>
    <w:rsid w:val="00ED053D"/>
    <w:rsid w:val="00ED0C4E"/>
    <w:rsid w:val="00ED0DDF"/>
    <w:rsid w:val="00ED1B9A"/>
    <w:rsid w:val="00ED1D2B"/>
    <w:rsid w:val="00ED335C"/>
    <w:rsid w:val="00ED37A5"/>
    <w:rsid w:val="00ED3E4C"/>
    <w:rsid w:val="00ED466E"/>
    <w:rsid w:val="00ED4B21"/>
    <w:rsid w:val="00ED50F2"/>
    <w:rsid w:val="00ED570F"/>
    <w:rsid w:val="00ED58D1"/>
    <w:rsid w:val="00ED5CEC"/>
    <w:rsid w:val="00ED6458"/>
    <w:rsid w:val="00ED69D0"/>
    <w:rsid w:val="00ED6CDB"/>
    <w:rsid w:val="00ED6E40"/>
    <w:rsid w:val="00ED6E51"/>
    <w:rsid w:val="00ED748C"/>
    <w:rsid w:val="00EE00BC"/>
    <w:rsid w:val="00EE06CD"/>
    <w:rsid w:val="00EE0A1C"/>
    <w:rsid w:val="00EE1194"/>
    <w:rsid w:val="00EE124E"/>
    <w:rsid w:val="00EE13AC"/>
    <w:rsid w:val="00EE1490"/>
    <w:rsid w:val="00EE14DA"/>
    <w:rsid w:val="00EE1B22"/>
    <w:rsid w:val="00EE1BDF"/>
    <w:rsid w:val="00EE30C2"/>
    <w:rsid w:val="00EE3BA1"/>
    <w:rsid w:val="00EE47D2"/>
    <w:rsid w:val="00EE47DC"/>
    <w:rsid w:val="00EE47F8"/>
    <w:rsid w:val="00EE4C49"/>
    <w:rsid w:val="00EE5C94"/>
    <w:rsid w:val="00EE5F43"/>
    <w:rsid w:val="00EE7049"/>
    <w:rsid w:val="00EE7443"/>
    <w:rsid w:val="00EE7ED7"/>
    <w:rsid w:val="00EF07F9"/>
    <w:rsid w:val="00EF0846"/>
    <w:rsid w:val="00EF0BC3"/>
    <w:rsid w:val="00EF2036"/>
    <w:rsid w:val="00EF2124"/>
    <w:rsid w:val="00EF25B4"/>
    <w:rsid w:val="00EF2736"/>
    <w:rsid w:val="00EF2C46"/>
    <w:rsid w:val="00EF325B"/>
    <w:rsid w:val="00EF3586"/>
    <w:rsid w:val="00EF403E"/>
    <w:rsid w:val="00EF4276"/>
    <w:rsid w:val="00EF4BC8"/>
    <w:rsid w:val="00EF5876"/>
    <w:rsid w:val="00EF5C50"/>
    <w:rsid w:val="00EF68D2"/>
    <w:rsid w:val="00EF68F3"/>
    <w:rsid w:val="00F004AF"/>
    <w:rsid w:val="00F00DD7"/>
    <w:rsid w:val="00F01B11"/>
    <w:rsid w:val="00F039A8"/>
    <w:rsid w:val="00F04513"/>
    <w:rsid w:val="00F057D5"/>
    <w:rsid w:val="00F05A38"/>
    <w:rsid w:val="00F068B8"/>
    <w:rsid w:val="00F06954"/>
    <w:rsid w:val="00F06DE7"/>
    <w:rsid w:val="00F10000"/>
    <w:rsid w:val="00F104B1"/>
    <w:rsid w:val="00F10CB3"/>
    <w:rsid w:val="00F10F03"/>
    <w:rsid w:val="00F11063"/>
    <w:rsid w:val="00F113AE"/>
    <w:rsid w:val="00F12025"/>
    <w:rsid w:val="00F120AD"/>
    <w:rsid w:val="00F12EEC"/>
    <w:rsid w:val="00F139F2"/>
    <w:rsid w:val="00F13A87"/>
    <w:rsid w:val="00F13C1A"/>
    <w:rsid w:val="00F1410D"/>
    <w:rsid w:val="00F143A5"/>
    <w:rsid w:val="00F143D0"/>
    <w:rsid w:val="00F144C0"/>
    <w:rsid w:val="00F145BD"/>
    <w:rsid w:val="00F14762"/>
    <w:rsid w:val="00F14A74"/>
    <w:rsid w:val="00F14B55"/>
    <w:rsid w:val="00F153A0"/>
    <w:rsid w:val="00F154DC"/>
    <w:rsid w:val="00F15BE2"/>
    <w:rsid w:val="00F15FB0"/>
    <w:rsid w:val="00F161AA"/>
    <w:rsid w:val="00F16D80"/>
    <w:rsid w:val="00F16DDE"/>
    <w:rsid w:val="00F1774D"/>
    <w:rsid w:val="00F208EE"/>
    <w:rsid w:val="00F20974"/>
    <w:rsid w:val="00F21A90"/>
    <w:rsid w:val="00F21B0C"/>
    <w:rsid w:val="00F22146"/>
    <w:rsid w:val="00F22B49"/>
    <w:rsid w:val="00F231CA"/>
    <w:rsid w:val="00F2329E"/>
    <w:rsid w:val="00F236FB"/>
    <w:rsid w:val="00F23A23"/>
    <w:rsid w:val="00F24CD7"/>
    <w:rsid w:val="00F250BF"/>
    <w:rsid w:val="00F26554"/>
    <w:rsid w:val="00F26BB5"/>
    <w:rsid w:val="00F26D88"/>
    <w:rsid w:val="00F271B0"/>
    <w:rsid w:val="00F27BF5"/>
    <w:rsid w:val="00F3003E"/>
    <w:rsid w:val="00F3037E"/>
    <w:rsid w:val="00F309DC"/>
    <w:rsid w:val="00F3100B"/>
    <w:rsid w:val="00F310F6"/>
    <w:rsid w:val="00F31712"/>
    <w:rsid w:val="00F31A49"/>
    <w:rsid w:val="00F327A8"/>
    <w:rsid w:val="00F32E5A"/>
    <w:rsid w:val="00F33BA1"/>
    <w:rsid w:val="00F3492B"/>
    <w:rsid w:val="00F34C49"/>
    <w:rsid w:val="00F34C79"/>
    <w:rsid w:val="00F351DA"/>
    <w:rsid w:val="00F35BED"/>
    <w:rsid w:val="00F3637C"/>
    <w:rsid w:val="00F36969"/>
    <w:rsid w:val="00F370EB"/>
    <w:rsid w:val="00F37670"/>
    <w:rsid w:val="00F40432"/>
    <w:rsid w:val="00F40794"/>
    <w:rsid w:val="00F40B61"/>
    <w:rsid w:val="00F40C57"/>
    <w:rsid w:val="00F41A33"/>
    <w:rsid w:val="00F41FC1"/>
    <w:rsid w:val="00F43379"/>
    <w:rsid w:val="00F43B17"/>
    <w:rsid w:val="00F43BC1"/>
    <w:rsid w:val="00F44029"/>
    <w:rsid w:val="00F44ABF"/>
    <w:rsid w:val="00F44CF4"/>
    <w:rsid w:val="00F465BE"/>
    <w:rsid w:val="00F46990"/>
    <w:rsid w:val="00F46B39"/>
    <w:rsid w:val="00F47703"/>
    <w:rsid w:val="00F4777D"/>
    <w:rsid w:val="00F47E05"/>
    <w:rsid w:val="00F47EC5"/>
    <w:rsid w:val="00F50BD2"/>
    <w:rsid w:val="00F50D28"/>
    <w:rsid w:val="00F50D75"/>
    <w:rsid w:val="00F510E1"/>
    <w:rsid w:val="00F512EC"/>
    <w:rsid w:val="00F51588"/>
    <w:rsid w:val="00F52310"/>
    <w:rsid w:val="00F52391"/>
    <w:rsid w:val="00F52A78"/>
    <w:rsid w:val="00F52D5F"/>
    <w:rsid w:val="00F52DD8"/>
    <w:rsid w:val="00F538DF"/>
    <w:rsid w:val="00F53CE0"/>
    <w:rsid w:val="00F54316"/>
    <w:rsid w:val="00F54671"/>
    <w:rsid w:val="00F55348"/>
    <w:rsid w:val="00F553DE"/>
    <w:rsid w:val="00F558FE"/>
    <w:rsid w:val="00F5693A"/>
    <w:rsid w:val="00F57362"/>
    <w:rsid w:val="00F60603"/>
    <w:rsid w:val="00F6102A"/>
    <w:rsid w:val="00F616B6"/>
    <w:rsid w:val="00F61C47"/>
    <w:rsid w:val="00F61F91"/>
    <w:rsid w:val="00F621C7"/>
    <w:rsid w:val="00F6228E"/>
    <w:rsid w:val="00F623C1"/>
    <w:rsid w:val="00F62D96"/>
    <w:rsid w:val="00F63BF2"/>
    <w:rsid w:val="00F64D12"/>
    <w:rsid w:val="00F657D6"/>
    <w:rsid w:val="00F6580B"/>
    <w:rsid w:val="00F65B3A"/>
    <w:rsid w:val="00F66428"/>
    <w:rsid w:val="00F6662C"/>
    <w:rsid w:val="00F673D4"/>
    <w:rsid w:val="00F67A7F"/>
    <w:rsid w:val="00F67B49"/>
    <w:rsid w:val="00F700C6"/>
    <w:rsid w:val="00F71450"/>
    <w:rsid w:val="00F7176C"/>
    <w:rsid w:val="00F71B9D"/>
    <w:rsid w:val="00F71CD5"/>
    <w:rsid w:val="00F71E6C"/>
    <w:rsid w:val="00F729E4"/>
    <w:rsid w:val="00F73113"/>
    <w:rsid w:val="00F7354F"/>
    <w:rsid w:val="00F73754"/>
    <w:rsid w:val="00F737E9"/>
    <w:rsid w:val="00F73840"/>
    <w:rsid w:val="00F73885"/>
    <w:rsid w:val="00F741A3"/>
    <w:rsid w:val="00F7449E"/>
    <w:rsid w:val="00F748EE"/>
    <w:rsid w:val="00F74F98"/>
    <w:rsid w:val="00F74FDC"/>
    <w:rsid w:val="00F75140"/>
    <w:rsid w:val="00F754EE"/>
    <w:rsid w:val="00F766C9"/>
    <w:rsid w:val="00F771A0"/>
    <w:rsid w:val="00F77701"/>
    <w:rsid w:val="00F80217"/>
    <w:rsid w:val="00F8027E"/>
    <w:rsid w:val="00F8108F"/>
    <w:rsid w:val="00F819DD"/>
    <w:rsid w:val="00F81A2D"/>
    <w:rsid w:val="00F82011"/>
    <w:rsid w:val="00F82E5C"/>
    <w:rsid w:val="00F83260"/>
    <w:rsid w:val="00F83FC9"/>
    <w:rsid w:val="00F84B3D"/>
    <w:rsid w:val="00F84FFB"/>
    <w:rsid w:val="00F85F51"/>
    <w:rsid w:val="00F86178"/>
    <w:rsid w:val="00F868BD"/>
    <w:rsid w:val="00F86EB1"/>
    <w:rsid w:val="00F86F5E"/>
    <w:rsid w:val="00F8747C"/>
    <w:rsid w:val="00F90363"/>
    <w:rsid w:val="00F90780"/>
    <w:rsid w:val="00F908CF"/>
    <w:rsid w:val="00F90CC2"/>
    <w:rsid w:val="00F90E01"/>
    <w:rsid w:val="00F911D3"/>
    <w:rsid w:val="00F91A95"/>
    <w:rsid w:val="00F92872"/>
    <w:rsid w:val="00F92961"/>
    <w:rsid w:val="00F92EF3"/>
    <w:rsid w:val="00F93294"/>
    <w:rsid w:val="00F9379D"/>
    <w:rsid w:val="00F94985"/>
    <w:rsid w:val="00F94C03"/>
    <w:rsid w:val="00F95407"/>
    <w:rsid w:val="00F960E4"/>
    <w:rsid w:val="00F96659"/>
    <w:rsid w:val="00F96A01"/>
    <w:rsid w:val="00F971AE"/>
    <w:rsid w:val="00F9774E"/>
    <w:rsid w:val="00F97783"/>
    <w:rsid w:val="00F979CE"/>
    <w:rsid w:val="00F97CA2"/>
    <w:rsid w:val="00F97E54"/>
    <w:rsid w:val="00F97ED1"/>
    <w:rsid w:val="00FA086B"/>
    <w:rsid w:val="00FA08D5"/>
    <w:rsid w:val="00FA09EF"/>
    <w:rsid w:val="00FA1123"/>
    <w:rsid w:val="00FA1222"/>
    <w:rsid w:val="00FA20B8"/>
    <w:rsid w:val="00FA21CB"/>
    <w:rsid w:val="00FA249D"/>
    <w:rsid w:val="00FA2613"/>
    <w:rsid w:val="00FA2763"/>
    <w:rsid w:val="00FA2C5C"/>
    <w:rsid w:val="00FA2DA2"/>
    <w:rsid w:val="00FA3D8F"/>
    <w:rsid w:val="00FA425C"/>
    <w:rsid w:val="00FA4654"/>
    <w:rsid w:val="00FA4B54"/>
    <w:rsid w:val="00FA4BD7"/>
    <w:rsid w:val="00FA4E3D"/>
    <w:rsid w:val="00FA4FEF"/>
    <w:rsid w:val="00FA516D"/>
    <w:rsid w:val="00FA53FF"/>
    <w:rsid w:val="00FA5A22"/>
    <w:rsid w:val="00FA5B64"/>
    <w:rsid w:val="00FA5B84"/>
    <w:rsid w:val="00FA5DF0"/>
    <w:rsid w:val="00FA68FF"/>
    <w:rsid w:val="00FA6915"/>
    <w:rsid w:val="00FA75F3"/>
    <w:rsid w:val="00FA7617"/>
    <w:rsid w:val="00FB0144"/>
    <w:rsid w:val="00FB03B5"/>
    <w:rsid w:val="00FB1221"/>
    <w:rsid w:val="00FB13B6"/>
    <w:rsid w:val="00FB153D"/>
    <w:rsid w:val="00FB18E4"/>
    <w:rsid w:val="00FB1B09"/>
    <w:rsid w:val="00FB2B3E"/>
    <w:rsid w:val="00FB3314"/>
    <w:rsid w:val="00FB3D0C"/>
    <w:rsid w:val="00FB3E89"/>
    <w:rsid w:val="00FB5090"/>
    <w:rsid w:val="00FB50BF"/>
    <w:rsid w:val="00FB5639"/>
    <w:rsid w:val="00FB5734"/>
    <w:rsid w:val="00FB5FE4"/>
    <w:rsid w:val="00FB63BA"/>
    <w:rsid w:val="00FB6715"/>
    <w:rsid w:val="00FB6CE8"/>
    <w:rsid w:val="00FB7532"/>
    <w:rsid w:val="00FB7BA0"/>
    <w:rsid w:val="00FB7E83"/>
    <w:rsid w:val="00FC0EDB"/>
    <w:rsid w:val="00FC0F6D"/>
    <w:rsid w:val="00FC11EB"/>
    <w:rsid w:val="00FC1458"/>
    <w:rsid w:val="00FC16EA"/>
    <w:rsid w:val="00FC1843"/>
    <w:rsid w:val="00FC1E2D"/>
    <w:rsid w:val="00FC26F1"/>
    <w:rsid w:val="00FC271B"/>
    <w:rsid w:val="00FC36FC"/>
    <w:rsid w:val="00FC3C1E"/>
    <w:rsid w:val="00FC444B"/>
    <w:rsid w:val="00FC461D"/>
    <w:rsid w:val="00FC4C6F"/>
    <w:rsid w:val="00FC5E72"/>
    <w:rsid w:val="00FC66FE"/>
    <w:rsid w:val="00FC6E02"/>
    <w:rsid w:val="00FD02B4"/>
    <w:rsid w:val="00FD0AF5"/>
    <w:rsid w:val="00FD16A9"/>
    <w:rsid w:val="00FD22C5"/>
    <w:rsid w:val="00FD31D2"/>
    <w:rsid w:val="00FD329A"/>
    <w:rsid w:val="00FD3C4B"/>
    <w:rsid w:val="00FD3CBF"/>
    <w:rsid w:val="00FD3FED"/>
    <w:rsid w:val="00FD4846"/>
    <w:rsid w:val="00FD5052"/>
    <w:rsid w:val="00FD5221"/>
    <w:rsid w:val="00FD56B1"/>
    <w:rsid w:val="00FD5B99"/>
    <w:rsid w:val="00FD5D7D"/>
    <w:rsid w:val="00FD5EA8"/>
    <w:rsid w:val="00FD65F0"/>
    <w:rsid w:val="00FD6E2A"/>
    <w:rsid w:val="00FD6EE3"/>
    <w:rsid w:val="00FD7D18"/>
    <w:rsid w:val="00FD7D70"/>
    <w:rsid w:val="00FD7E57"/>
    <w:rsid w:val="00FE040C"/>
    <w:rsid w:val="00FE20FE"/>
    <w:rsid w:val="00FE23BF"/>
    <w:rsid w:val="00FE36D5"/>
    <w:rsid w:val="00FE3A57"/>
    <w:rsid w:val="00FE4BB5"/>
    <w:rsid w:val="00FE57D1"/>
    <w:rsid w:val="00FE58AE"/>
    <w:rsid w:val="00FE60DC"/>
    <w:rsid w:val="00FE636C"/>
    <w:rsid w:val="00FE65D1"/>
    <w:rsid w:val="00FE6D03"/>
    <w:rsid w:val="00FE6EAE"/>
    <w:rsid w:val="00FE755C"/>
    <w:rsid w:val="00FE7698"/>
    <w:rsid w:val="00FE791E"/>
    <w:rsid w:val="00FE7D04"/>
    <w:rsid w:val="00FF072E"/>
    <w:rsid w:val="00FF07B9"/>
    <w:rsid w:val="00FF0C0A"/>
    <w:rsid w:val="00FF18F8"/>
    <w:rsid w:val="00FF24AE"/>
    <w:rsid w:val="00FF3145"/>
    <w:rsid w:val="00FF3792"/>
    <w:rsid w:val="00FF4085"/>
    <w:rsid w:val="00FF505C"/>
    <w:rsid w:val="00FF51FA"/>
    <w:rsid w:val="00FF56C9"/>
    <w:rsid w:val="00FF5757"/>
    <w:rsid w:val="00FF5B7A"/>
    <w:rsid w:val="00FF5CC3"/>
    <w:rsid w:val="00FF5E52"/>
    <w:rsid w:val="00FF61D2"/>
    <w:rsid w:val="00FF6992"/>
    <w:rsid w:val="00FF6B02"/>
    <w:rsid w:val="00FF6EB0"/>
    <w:rsid w:val="00FF735C"/>
    <w:rsid w:val="00FF7480"/>
    <w:rsid w:val="00FF74C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2" type="connector" idref="#AutoShape 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7087"/>
    <w:pPr>
      <w:widowControl w:val="0"/>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1"/>
    <w:uiPriority w:val="99"/>
    <w:unhideWhenUsed/>
    <w:rsid w:val="001B7087"/>
    <w:pPr>
      <w:snapToGrid w:val="0"/>
      <w:jc w:val="left"/>
    </w:pPr>
    <w:rPr>
      <w:kern w:val="0"/>
      <w:sz w:val="18"/>
      <w:szCs w:val="18"/>
    </w:rPr>
  </w:style>
  <w:style w:type="character" w:customStyle="1" w:styleId="Char">
    <w:name w:val="脚注文本 Char"/>
    <w:basedOn w:val="a0"/>
    <w:link w:val="a3"/>
    <w:uiPriority w:val="99"/>
    <w:semiHidden/>
    <w:rsid w:val="001B7087"/>
    <w:rPr>
      <w:rFonts w:ascii="Times New Roman" w:eastAsia="宋体" w:hAnsi="Times New Roman" w:cs="Times New Roman"/>
      <w:sz w:val="18"/>
      <w:szCs w:val="18"/>
    </w:rPr>
  </w:style>
  <w:style w:type="character" w:styleId="a4">
    <w:name w:val="footnote reference"/>
    <w:unhideWhenUsed/>
    <w:rsid w:val="001B7087"/>
    <w:rPr>
      <w:vertAlign w:val="superscript"/>
    </w:rPr>
  </w:style>
  <w:style w:type="character" w:customStyle="1" w:styleId="Char1">
    <w:name w:val="脚注文本 Char1"/>
    <w:link w:val="a3"/>
    <w:uiPriority w:val="99"/>
    <w:locked/>
    <w:rsid w:val="001B7087"/>
    <w:rPr>
      <w:rFonts w:ascii="Times New Roman" w:eastAsia="宋体" w:hAnsi="Times New Roman" w:cs="Times New Roman"/>
      <w:kern w:val="0"/>
      <w:sz w:val="18"/>
      <w:szCs w:val="18"/>
    </w:rPr>
  </w:style>
  <w:style w:type="paragraph" w:styleId="a5">
    <w:name w:val="header"/>
    <w:basedOn w:val="a"/>
    <w:link w:val="Char0"/>
    <w:uiPriority w:val="99"/>
    <w:semiHidden/>
    <w:unhideWhenUsed/>
    <w:rsid w:val="00C023F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C023F3"/>
    <w:rPr>
      <w:rFonts w:ascii="Times New Roman" w:eastAsia="宋体" w:hAnsi="Times New Roman" w:cs="Times New Roman"/>
      <w:sz w:val="18"/>
      <w:szCs w:val="18"/>
    </w:rPr>
  </w:style>
  <w:style w:type="paragraph" w:styleId="a6">
    <w:name w:val="footer"/>
    <w:basedOn w:val="a"/>
    <w:link w:val="Char2"/>
    <w:uiPriority w:val="99"/>
    <w:semiHidden/>
    <w:unhideWhenUsed/>
    <w:rsid w:val="00C023F3"/>
    <w:pPr>
      <w:tabs>
        <w:tab w:val="center" w:pos="4153"/>
        <w:tab w:val="right" w:pos="8306"/>
      </w:tabs>
      <w:snapToGrid w:val="0"/>
      <w:jc w:val="left"/>
    </w:pPr>
    <w:rPr>
      <w:sz w:val="18"/>
      <w:szCs w:val="18"/>
    </w:rPr>
  </w:style>
  <w:style w:type="character" w:customStyle="1" w:styleId="Char2">
    <w:name w:val="页脚 Char"/>
    <w:basedOn w:val="a0"/>
    <w:link w:val="a6"/>
    <w:uiPriority w:val="99"/>
    <w:semiHidden/>
    <w:rsid w:val="00C023F3"/>
    <w:rPr>
      <w:rFonts w:ascii="Times New Roman" w:eastAsia="宋体" w:hAnsi="Times New Roman" w:cs="Times New Roman"/>
      <w:sz w:val="18"/>
      <w:szCs w:val="18"/>
    </w:rPr>
  </w:style>
  <w:style w:type="character" w:styleId="a7">
    <w:name w:val="page number"/>
    <w:basedOn w:val="a0"/>
    <w:rsid w:val="00C023F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1623</Words>
  <Characters>9252</Characters>
  <Application>Microsoft Office Word</Application>
  <DocSecurity>0</DocSecurity>
  <Lines>77</Lines>
  <Paragraphs>21</Paragraphs>
  <ScaleCrop>false</ScaleCrop>
  <Company>Lenovo</Company>
  <LinksUpToDate>false</LinksUpToDate>
  <CharactersWithSpaces>10854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CN=张林园/OU=办公室/O=CZCE</dc:creator>
  <cp:keywords/>
  <dc:description/>
  <cp:lastModifiedBy>CN=张林园/OU=办公室/O=CZCE</cp:lastModifiedBy>
  <cp:revision>2</cp:revision>
  <dcterms:created xsi:type="dcterms:W3CDTF">2021-01-08T13:30:00Z</dcterms:created>
  <dcterms:modified xsi:type="dcterms:W3CDTF">2021-01-08T13:35:00Z</dcterms:modified>
</cp:coreProperties>
</file>