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3D" w:rsidRDefault="00733C3D" w:rsidP="00733C3D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733C3D" w:rsidRDefault="00733C3D" w:rsidP="00733C3D">
      <w:pPr>
        <w:snapToGrid w:val="0"/>
        <w:spacing w:beforeLines="100" w:afterLines="100"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短纤期货</w:t>
      </w:r>
      <w:r w:rsidRPr="00F75D58">
        <w:rPr>
          <w:rFonts w:ascii="宋体" w:hAnsi="宋体" w:hint="eastAsia"/>
          <w:b/>
          <w:noProof/>
          <w:sz w:val="44"/>
        </w:rPr>
        <w:t>合约测试参数</w:t>
      </w:r>
    </w:p>
    <w:p w:rsidR="00733C3D" w:rsidRPr="000F351C" w:rsidRDefault="00733C3D" w:rsidP="00733C3D">
      <w:pPr>
        <w:pStyle w:val="a3"/>
        <w:numPr>
          <w:ilvl w:val="0"/>
          <w:numId w:val="1"/>
        </w:numPr>
        <w:ind w:firstLineChars="0"/>
        <w:outlineLvl w:val="0"/>
        <w:rPr>
          <w:rFonts w:ascii="黑体" w:eastAsia="黑体" w:hAnsi="仿宋"/>
          <w:sz w:val="32"/>
          <w:szCs w:val="32"/>
        </w:rPr>
      </w:pPr>
      <w:r w:rsidRPr="000F351C">
        <w:rPr>
          <w:rFonts w:ascii="黑体" w:eastAsia="黑体" w:hAnsi="仿宋" w:hint="eastAsia"/>
          <w:sz w:val="32"/>
          <w:szCs w:val="32"/>
        </w:rPr>
        <w:t>短</w:t>
      </w:r>
      <w:proofErr w:type="gramStart"/>
      <w:r w:rsidRPr="000F351C">
        <w:rPr>
          <w:rFonts w:ascii="黑体" w:eastAsia="黑体" w:hAnsi="仿宋" w:hint="eastAsia"/>
          <w:sz w:val="32"/>
          <w:szCs w:val="32"/>
        </w:rPr>
        <w:t>纤</w:t>
      </w:r>
      <w:proofErr w:type="gramEnd"/>
      <w:r w:rsidRPr="000F351C">
        <w:rPr>
          <w:rFonts w:ascii="黑体" w:eastAsia="黑体" w:hAnsi="仿宋" w:hint="eastAsia"/>
          <w:sz w:val="32"/>
          <w:szCs w:val="32"/>
        </w:rPr>
        <w:t>期货合约（草案）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交易品种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涤纶短</w:t>
            </w:r>
            <w:proofErr w:type="gramStart"/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纤</w:t>
            </w:r>
            <w:proofErr w:type="gramEnd"/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（简称“短纤</w:t>
            </w:r>
            <w:bookmarkStart w:id="0" w:name="_GoBack"/>
            <w:bookmarkEnd w:id="0"/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”）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交易单位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5吨/手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报价单位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元（人民币）/吨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最小变动价位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2元/吨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每日价格波动限制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上一交易日结算价±4%及《郑州商品交易所期货交易风险控制管理办法》相关规定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最低交易保证金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合约价值的5%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合约交割月份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1-12月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交易时间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每周一至周五（北京时间，法定节假日除外）</w:t>
            </w:r>
          </w:p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上午9：00-11：30  下午1:30-3:00</w:t>
            </w:r>
          </w:p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b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以及交易所规定的其他时间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最后交易日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合约交割月份的第10个交易日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最后交割日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合约交割月份的第13个交易日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交割品级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交割地点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交易所指定交割地点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交割方式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交易代码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PF</w:t>
            </w:r>
          </w:p>
        </w:tc>
      </w:tr>
      <w:tr w:rsidR="00733C3D" w:rsidTr="00D9287E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8626F3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8626F3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上市交易所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55757B" w:rsidRDefault="00733C3D" w:rsidP="00733C3D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55757B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733C3D" w:rsidRPr="000F351C" w:rsidRDefault="00733C3D" w:rsidP="00733C3D">
      <w:pPr>
        <w:pStyle w:val="a3"/>
        <w:widowControl/>
        <w:ind w:firstLine="616"/>
        <w:jc w:val="left"/>
        <w:rPr>
          <w:rFonts w:ascii="黑体" w:eastAsia="黑体" w:hAnsi="黑体"/>
          <w:spacing w:val="-6"/>
          <w:sz w:val="32"/>
          <w:szCs w:val="32"/>
        </w:rPr>
      </w:pPr>
      <w:r w:rsidRPr="000F351C">
        <w:rPr>
          <w:rFonts w:ascii="黑体" w:eastAsia="黑体" w:hAnsi="黑体" w:hint="eastAsia"/>
          <w:spacing w:val="-6"/>
          <w:sz w:val="32"/>
          <w:szCs w:val="32"/>
        </w:rPr>
        <w:t>二、短</w:t>
      </w:r>
      <w:proofErr w:type="gramStart"/>
      <w:r w:rsidRPr="000F351C">
        <w:rPr>
          <w:rFonts w:ascii="黑体" w:eastAsia="黑体" w:hAnsi="黑体" w:hint="eastAsia"/>
          <w:spacing w:val="-6"/>
          <w:sz w:val="32"/>
          <w:szCs w:val="32"/>
        </w:rPr>
        <w:t>纤</w:t>
      </w:r>
      <w:proofErr w:type="gramEnd"/>
      <w:r w:rsidRPr="000F351C">
        <w:rPr>
          <w:rFonts w:ascii="黑体" w:eastAsia="黑体" w:hAnsi="黑体" w:hint="eastAsia"/>
          <w:spacing w:val="-6"/>
          <w:sz w:val="32"/>
          <w:szCs w:val="32"/>
        </w:rPr>
        <w:t>期货合约相关参数</w:t>
      </w:r>
    </w:p>
    <w:p w:rsidR="00733C3D" w:rsidRPr="000F351C" w:rsidRDefault="00733C3D" w:rsidP="00733C3D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9月26日测试挂盘基准价5360元/吨，10月10日测试挂盘基准价与上市首日基准价相同。</w:t>
      </w:r>
    </w:p>
    <w:p w:rsidR="00733C3D" w:rsidRPr="000F351C" w:rsidRDefault="00733C3D" w:rsidP="00733C3D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0F351C">
        <w:rPr>
          <w:rFonts w:ascii="楷体" w:eastAsia="楷体" w:hAnsi="楷体" w:hint="eastAsia"/>
          <w:spacing w:val="-6"/>
          <w:sz w:val="32"/>
          <w:szCs w:val="32"/>
        </w:rPr>
        <w:t>（一）交易保证金标准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564"/>
      </w:tblGrid>
      <w:tr w:rsidR="00733C3D" w:rsidRPr="000F351C" w:rsidTr="00D928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Pr="00272478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272478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交易时间段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Pr="00272478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272478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交易保证金标准</w:t>
            </w:r>
          </w:p>
        </w:tc>
      </w:tr>
      <w:tr w:rsidR="00733C3D" w:rsidRPr="000F351C" w:rsidTr="00D928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Pr="000F351C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51C">
              <w:rPr>
                <w:rFonts w:ascii="仿宋" w:eastAsia="仿宋" w:hAnsi="仿宋" w:hint="eastAsia"/>
                <w:sz w:val="30"/>
                <w:szCs w:val="30"/>
              </w:rPr>
              <w:t>自挂牌至交割月前一个月第15个日历日期间的交易日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Pr="000F351C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51C">
              <w:rPr>
                <w:rFonts w:ascii="仿宋" w:eastAsia="仿宋" w:hAnsi="仿宋" w:hint="eastAsia"/>
                <w:sz w:val="30"/>
                <w:szCs w:val="30"/>
              </w:rPr>
              <w:t>5%</w:t>
            </w:r>
          </w:p>
        </w:tc>
      </w:tr>
      <w:tr w:rsidR="00733C3D" w:rsidRPr="006D32AD" w:rsidTr="00D928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</w:tr>
      <w:tr w:rsidR="00733C3D" w:rsidRPr="006D32AD" w:rsidTr="00D928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</w:tr>
    </w:tbl>
    <w:p w:rsidR="00733C3D" w:rsidRPr="000F351C" w:rsidRDefault="00733C3D" w:rsidP="00733C3D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0F351C">
        <w:rPr>
          <w:rFonts w:ascii="楷体" w:eastAsia="楷体" w:hAnsi="楷体" w:hint="eastAsia"/>
          <w:spacing w:val="-6"/>
          <w:sz w:val="32"/>
          <w:szCs w:val="32"/>
        </w:rPr>
        <w:t>（二）限仓标准</w:t>
      </w:r>
    </w:p>
    <w:p w:rsidR="00733C3D" w:rsidRDefault="00733C3D" w:rsidP="00733C3D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期货合约自</w:t>
      </w:r>
      <w:r>
        <w:rPr>
          <w:rFonts w:ascii="仿宋" w:eastAsia="仿宋" w:hAnsi="仿宋" w:cs="宋体" w:hint="eastAsia"/>
          <w:kern w:val="0"/>
          <w:sz w:val="32"/>
          <w:szCs w:val="32"/>
        </w:rPr>
        <w:t>合约挂牌至交割月前一个月第15个日历日期间的交易日，当合约的单边持仓量大于或等于一定规模时，非期货公司会员和客户按单边持仓量的10%确定限仓数额；当合约的单边持仓量小于一定规模时，非期货公司会员和客户按绝对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量方式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确定限仓数额。具体限仓标准见下表：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4"/>
        <w:gridCol w:w="3508"/>
        <w:gridCol w:w="3710"/>
      </w:tblGrid>
      <w:tr w:rsidR="00733C3D" w:rsidTr="00D9287E">
        <w:trPr>
          <w:trHeight w:val="54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品种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期货合约单边持仓量（手）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非期货公司会员及客户最大单边持仓量（手）</w:t>
            </w:r>
          </w:p>
        </w:tc>
      </w:tr>
      <w:tr w:rsidR="00733C3D" w:rsidTr="00D9287E">
        <w:trPr>
          <w:trHeight w:val="285"/>
        </w:trPr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纤</w:t>
            </w:r>
            <w:proofErr w:type="gramEnd"/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单边持仓量＜10万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10000</w:t>
            </w:r>
          </w:p>
        </w:tc>
      </w:tr>
      <w:tr w:rsidR="00733C3D" w:rsidTr="00D9287E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单边持仓量≥10万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D" w:rsidRDefault="00733C3D" w:rsidP="00D92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单边持仓量×10%</w:t>
            </w:r>
          </w:p>
        </w:tc>
      </w:tr>
    </w:tbl>
    <w:p w:rsidR="00733C3D" w:rsidRDefault="00733C3D" w:rsidP="00733C3D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6"/>
        <w:gridCol w:w="3959"/>
        <w:gridCol w:w="3457"/>
      </w:tblGrid>
      <w:tr w:rsidR="00733C3D" w:rsidTr="00D9287E">
        <w:trPr>
          <w:trHeight w:val="285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品种</w:t>
            </w:r>
          </w:p>
        </w:tc>
        <w:tc>
          <w:tcPr>
            <w:tcW w:w="43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非期货公司会员及客户最大单边持仓量（手）</w:t>
            </w:r>
          </w:p>
        </w:tc>
      </w:tr>
      <w:tr w:rsidR="00733C3D" w:rsidTr="00D9287E">
        <w:trPr>
          <w:trHeight w:val="406"/>
        </w:trPr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  <w:p w:rsidR="00733C3D" w:rsidRDefault="00733C3D" w:rsidP="00D9287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（自然人客户限仓为0）</w:t>
            </w:r>
          </w:p>
        </w:tc>
      </w:tr>
      <w:tr w:rsidR="00733C3D" w:rsidTr="00D9287E">
        <w:trPr>
          <w:trHeight w:val="300"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纤</w:t>
            </w:r>
            <w:proofErr w:type="gramEnd"/>
          </w:p>
        </w:tc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1500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3D" w:rsidRDefault="00733C3D" w:rsidP="00D9287E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300</w:t>
            </w:r>
          </w:p>
        </w:tc>
      </w:tr>
    </w:tbl>
    <w:p w:rsidR="00733C3D" w:rsidRPr="000F351C" w:rsidRDefault="00733C3D" w:rsidP="00733C3D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0F351C">
        <w:rPr>
          <w:rFonts w:ascii="楷体" w:eastAsia="楷体" w:hAnsi="楷体" w:hint="eastAsia"/>
          <w:spacing w:val="-6"/>
          <w:sz w:val="32"/>
          <w:szCs w:val="32"/>
        </w:rPr>
        <w:t>（三）交易手续费</w:t>
      </w:r>
    </w:p>
    <w:p w:rsidR="00733C3D" w:rsidRPr="006D32AD" w:rsidRDefault="00733C3D" w:rsidP="00733C3D">
      <w:pPr>
        <w:pStyle w:val="a3"/>
        <w:widowControl/>
        <w:ind w:firstLine="640"/>
        <w:jc w:val="left"/>
        <w:rPr>
          <w:rFonts w:ascii="黑体" w:eastAsia="黑体" w:hAnsi="黑体"/>
          <w:color w:val="FF0000"/>
          <w:spacing w:val="-6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交易手续费为3元/手，套保开仓手续费免收。</w:t>
      </w:r>
    </w:p>
    <w:p w:rsidR="004F79A0" w:rsidRPr="00733C3D" w:rsidRDefault="004F79A0"/>
    <w:sectPr w:rsidR="004F79A0" w:rsidRPr="00733C3D" w:rsidSect="004F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307"/>
    <w:multiLevelType w:val="hybridMultilevel"/>
    <w:tmpl w:val="2CBC8D1A"/>
    <w:lvl w:ilvl="0" w:tplc="B39007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C3D"/>
    <w:rsid w:val="004F79A0"/>
    <w:rsid w:val="007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3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>Lenovo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2020-09-21T08:09:00Z</dcterms:created>
  <dcterms:modified xsi:type="dcterms:W3CDTF">2020-09-21T08:09:00Z</dcterms:modified>
</cp:coreProperties>
</file>