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EC3" w:rsidRDefault="001E7EC3" w:rsidP="001E7EC3">
      <w:pPr>
        <w:widowControl/>
        <w:jc w:val="left"/>
        <w:rPr>
          <w:rFonts w:ascii="黑体" w:eastAsia="黑体" w:hAnsi="黑体"/>
          <w:sz w:val="32"/>
          <w:szCs w:val="32"/>
        </w:rPr>
      </w:pPr>
      <w:r w:rsidRPr="00802029">
        <w:rPr>
          <w:rFonts w:ascii="黑体" w:eastAsia="黑体" w:hAnsi="黑体" w:hint="eastAsia"/>
          <w:sz w:val="32"/>
          <w:szCs w:val="32"/>
        </w:rPr>
        <w:t>附件1</w:t>
      </w:r>
    </w:p>
    <w:p w:rsidR="001E7EC3" w:rsidRPr="00802029" w:rsidRDefault="001E7EC3" w:rsidP="001E7EC3">
      <w:pPr>
        <w:jc w:val="center"/>
        <w:rPr>
          <w:rFonts w:ascii="宋体" w:hAnsi="宋体" w:cs="宋体"/>
          <w:b/>
          <w:kern w:val="0"/>
          <w:sz w:val="44"/>
          <w:szCs w:val="44"/>
        </w:rPr>
      </w:pPr>
      <w:r w:rsidRPr="00802029">
        <w:rPr>
          <w:rFonts w:ascii="宋体" w:hAnsi="宋体" w:cs="宋体" w:hint="eastAsia"/>
          <w:b/>
          <w:kern w:val="0"/>
          <w:sz w:val="44"/>
          <w:szCs w:val="44"/>
        </w:rPr>
        <w:t>郑州商品交易所期</w:t>
      </w:r>
      <w:r w:rsidRPr="00802029">
        <w:rPr>
          <w:rFonts w:ascii="宋体" w:hAnsi="宋体" w:cs="仿宋_GB2312" w:hint="eastAsia"/>
          <w:b/>
          <w:sz w:val="44"/>
          <w:szCs w:val="44"/>
        </w:rPr>
        <w:t>货结算细则</w:t>
      </w:r>
      <w:r w:rsidRPr="00802029">
        <w:rPr>
          <w:rFonts w:ascii="宋体" w:hAnsi="宋体" w:cs="宋体" w:hint="eastAsia"/>
          <w:b/>
          <w:kern w:val="0"/>
          <w:sz w:val="44"/>
          <w:szCs w:val="44"/>
        </w:rPr>
        <w:t>修订案</w:t>
      </w:r>
    </w:p>
    <w:p w:rsidR="001E7EC3" w:rsidRPr="005D76CC" w:rsidRDefault="001E7EC3" w:rsidP="001E7EC3">
      <w:pPr>
        <w:jc w:val="center"/>
        <w:rPr>
          <w:rFonts w:ascii="仿宋" w:eastAsia="仿宋" w:hAnsi="仿宋" w:cs="宋体"/>
          <w:kern w:val="0"/>
          <w:sz w:val="32"/>
          <w:szCs w:val="28"/>
        </w:rPr>
      </w:pPr>
      <w:r w:rsidRPr="009611B5">
        <w:rPr>
          <w:rFonts w:ascii="楷体" w:eastAsia="楷体" w:hAnsi="楷体" w:hint="eastAsia"/>
          <w:sz w:val="28"/>
          <w:szCs w:val="28"/>
        </w:rPr>
        <w:t>（2020年</w:t>
      </w:r>
      <w:r>
        <w:rPr>
          <w:rFonts w:ascii="楷体" w:eastAsia="楷体" w:hAnsi="楷体" w:hint="eastAsia"/>
          <w:sz w:val="28"/>
          <w:szCs w:val="28"/>
        </w:rPr>
        <w:t>8</w:t>
      </w:r>
      <w:r w:rsidRPr="009611B5">
        <w:rPr>
          <w:rFonts w:ascii="楷体" w:eastAsia="楷体" w:hAnsi="楷体" w:hint="eastAsia"/>
          <w:sz w:val="28"/>
          <w:szCs w:val="28"/>
        </w:rPr>
        <w:t>月</w:t>
      </w:r>
      <w:r w:rsidR="00EC1B4C">
        <w:rPr>
          <w:rFonts w:ascii="楷体" w:eastAsia="楷体" w:hAnsi="楷体" w:hint="eastAsia"/>
          <w:sz w:val="28"/>
          <w:szCs w:val="28"/>
        </w:rPr>
        <w:t>21</w:t>
      </w:r>
      <w:r w:rsidRPr="009611B5">
        <w:rPr>
          <w:rFonts w:ascii="楷体" w:eastAsia="楷体" w:hAnsi="楷体" w:hint="eastAsia"/>
          <w:sz w:val="28"/>
          <w:szCs w:val="28"/>
        </w:rPr>
        <w:t>日郑州商品交易所第七届理事会第</w:t>
      </w:r>
      <w:r>
        <w:rPr>
          <w:rFonts w:ascii="楷体" w:eastAsia="楷体" w:hAnsi="楷体" w:hint="eastAsia"/>
          <w:sz w:val="28"/>
          <w:szCs w:val="28"/>
        </w:rPr>
        <w:t>四</w:t>
      </w:r>
      <w:r w:rsidRPr="009611B5">
        <w:rPr>
          <w:rFonts w:ascii="楷体" w:eastAsia="楷体" w:hAnsi="楷体" w:hint="eastAsia"/>
          <w:sz w:val="28"/>
          <w:szCs w:val="28"/>
        </w:rPr>
        <w:t>次会议审议通过）</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对《郑州商品交易所期货结算细则》作如下修订：</w:t>
      </w:r>
    </w:p>
    <w:p w:rsidR="001E7EC3" w:rsidRPr="007B3940"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一、</w:t>
      </w:r>
      <w:r w:rsidRPr="007B3940">
        <w:rPr>
          <w:rFonts w:ascii="仿宋" w:eastAsia="仿宋" w:hAnsi="仿宋" w:hint="eastAsia"/>
          <w:sz w:val="32"/>
          <w:szCs w:val="32"/>
        </w:rPr>
        <w:t>将第二十二条第二款</w:t>
      </w:r>
      <w:r>
        <w:rPr>
          <w:rFonts w:ascii="仿宋" w:eastAsia="仿宋" w:hAnsi="仿宋" w:hint="eastAsia"/>
          <w:sz w:val="32"/>
          <w:szCs w:val="32"/>
        </w:rPr>
        <w:t>修订</w:t>
      </w:r>
      <w:r w:rsidRPr="007B3940">
        <w:rPr>
          <w:rFonts w:ascii="仿宋" w:eastAsia="仿宋" w:hAnsi="仿宋" w:hint="eastAsia"/>
          <w:sz w:val="32"/>
          <w:szCs w:val="32"/>
        </w:rPr>
        <w:t>为：</w:t>
      </w:r>
    </w:p>
    <w:p w:rsidR="001E7EC3" w:rsidRPr="007B3940"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7B3940">
        <w:rPr>
          <w:rFonts w:ascii="仿宋" w:eastAsia="仿宋" w:hAnsi="仿宋" w:hint="eastAsia"/>
          <w:sz w:val="32"/>
          <w:szCs w:val="32"/>
        </w:rPr>
        <w:t>“人民币作为交易所结算币种。经交易所批准，会员可用外汇资金、标准仓单、中华人民共和国财政部在境内发行的记账式国债等价值稳定、流动性强的资产作为保证金。”</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二、</w:t>
      </w:r>
      <w:r w:rsidRPr="005E6968">
        <w:rPr>
          <w:rFonts w:ascii="仿宋" w:eastAsia="仿宋" w:hAnsi="仿宋" w:hint="eastAsia"/>
          <w:sz w:val="32"/>
          <w:szCs w:val="32"/>
        </w:rPr>
        <w:t>将第三十三条</w:t>
      </w:r>
      <w:r>
        <w:rPr>
          <w:rFonts w:ascii="仿宋" w:eastAsia="仿宋" w:hAnsi="仿宋" w:hint="eastAsia"/>
          <w:sz w:val="32"/>
          <w:szCs w:val="32"/>
        </w:rPr>
        <w:t>修订</w:t>
      </w:r>
      <w:r w:rsidRPr="005E6968">
        <w:rPr>
          <w:rFonts w:ascii="仿宋" w:eastAsia="仿宋" w:hAnsi="仿宋" w:hint="eastAsia"/>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“当日结算准备金余额 = 上一交易日结算准备金 + 上一交易日交易保证金－当日交易保证金 + 当日资产作为保证金的实际可用金额－上一交易日资产作为保证金的实际可用金额 + 当日盈亏+ 当日期权权利金收支+入金－出金－手续费等；</w:t>
      </w:r>
      <w:r w:rsidRPr="005E6968" w:rsidDel="001119FF">
        <w:rPr>
          <w:rFonts w:ascii="仿宋" w:eastAsia="仿宋" w:hAnsi="仿宋" w:hint="eastAsia"/>
          <w:sz w:val="32"/>
          <w:szCs w:val="32"/>
        </w:rPr>
        <w:t xml:space="preserve"> </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sidDel="00703702">
        <w:rPr>
          <w:rFonts w:ascii="仿宋" w:eastAsia="仿宋" w:hAnsi="仿宋" w:hint="eastAsia"/>
          <w:sz w:val="32"/>
          <w:szCs w:val="32"/>
        </w:rPr>
        <w:t xml:space="preserve"> </w:t>
      </w:r>
      <w:r w:rsidRPr="005E6968">
        <w:rPr>
          <w:rFonts w:ascii="仿宋" w:eastAsia="仿宋" w:hAnsi="仿宋" w:hint="eastAsia"/>
          <w:sz w:val="32"/>
          <w:szCs w:val="32"/>
        </w:rPr>
        <w:t>资产作为保证金的实际可用金额的具体计算方法见本细则第六章的有关规定。”</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三、</w:t>
      </w:r>
      <w:r w:rsidRPr="005E6968">
        <w:rPr>
          <w:rFonts w:ascii="仿宋" w:eastAsia="仿宋" w:hAnsi="仿宋" w:hint="eastAsia"/>
          <w:sz w:val="32"/>
          <w:szCs w:val="32"/>
        </w:rPr>
        <w:t>将第三十七条第一款第</w:t>
      </w:r>
      <w:r w:rsidRPr="005E6968">
        <w:rPr>
          <w:rFonts w:ascii="仿宋" w:eastAsia="仿宋" w:hAnsi="仿宋"/>
          <w:sz w:val="32"/>
          <w:szCs w:val="32"/>
        </w:rPr>
        <w:t>（一）</w:t>
      </w:r>
      <w:r w:rsidRPr="005E6968">
        <w:rPr>
          <w:rFonts w:ascii="仿宋" w:eastAsia="仿宋" w:hAnsi="仿宋" w:hint="eastAsia"/>
          <w:sz w:val="32"/>
          <w:szCs w:val="32"/>
        </w:rPr>
        <w:t>项</w:t>
      </w:r>
      <w:r>
        <w:rPr>
          <w:rFonts w:ascii="仿宋" w:eastAsia="仿宋" w:hAnsi="仿宋" w:hint="eastAsia"/>
          <w:sz w:val="32"/>
          <w:szCs w:val="32"/>
        </w:rPr>
        <w:t>修订</w:t>
      </w:r>
      <w:r w:rsidRPr="005E6968">
        <w:rPr>
          <w:rFonts w:ascii="仿宋" w:eastAsia="仿宋" w:hAnsi="仿宋" w:hint="eastAsia"/>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当交易保证金实有货币资金部分大于等于资产作为保证金金额</w:t>
      </w:r>
      <w:r w:rsidRPr="005E6968">
        <w:rPr>
          <w:rFonts w:ascii="仿宋" w:eastAsia="仿宋" w:hAnsi="仿宋" w:hint="eastAsia"/>
          <w:sz w:val="32"/>
          <w:szCs w:val="32"/>
        </w:rPr>
        <w:t>（外汇作为保证金金额除外）</w:t>
      </w:r>
      <w:r w:rsidRPr="005E6968">
        <w:rPr>
          <w:rFonts w:ascii="仿宋" w:eastAsia="仿宋" w:hAnsi="仿宋"/>
          <w:sz w:val="32"/>
          <w:szCs w:val="32"/>
        </w:rPr>
        <w:t>的25%时，可出金额＝结算准备金－结算准备金最低余额；</w:t>
      </w:r>
      <w:r w:rsidRPr="005E6968">
        <w:rPr>
          <w:rFonts w:ascii="仿宋" w:eastAsia="仿宋" w:hAnsi="仿宋" w:hint="eastAsia"/>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将第三十七条第一款第</w:t>
      </w:r>
      <w:r w:rsidRPr="005E6968">
        <w:rPr>
          <w:rFonts w:ascii="仿宋" w:eastAsia="仿宋" w:hAnsi="仿宋"/>
          <w:sz w:val="32"/>
          <w:szCs w:val="32"/>
        </w:rPr>
        <w:t>（二）</w:t>
      </w:r>
      <w:r w:rsidRPr="005E6968">
        <w:rPr>
          <w:rFonts w:ascii="仿宋" w:eastAsia="仿宋" w:hAnsi="仿宋" w:hint="eastAsia"/>
          <w:sz w:val="32"/>
          <w:szCs w:val="32"/>
        </w:rPr>
        <w:t>项</w:t>
      </w:r>
      <w:r>
        <w:rPr>
          <w:rFonts w:ascii="仿宋" w:eastAsia="仿宋" w:hAnsi="仿宋" w:hint="eastAsia"/>
          <w:sz w:val="32"/>
          <w:szCs w:val="32"/>
        </w:rPr>
        <w:t>修订</w:t>
      </w:r>
      <w:r w:rsidRPr="005E6968">
        <w:rPr>
          <w:rFonts w:ascii="仿宋" w:eastAsia="仿宋" w:hAnsi="仿宋"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lastRenderedPageBreak/>
        <w:t>“</w:t>
      </w:r>
      <w:r w:rsidRPr="005E6968">
        <w:rPr>
          <w:rFonts w:ascii="仿宋" w:eastAsia="仿宋" w:hAnsi="仿宋"/>
          <w:sz w:val="32"/>
          <w:szCs w:val="32"/>
        </w:rPr>
        <w:t>当交易保证金实有货币资金部分小于资产作为保证金金额</w:t>
      </w:r>
      <w:r w:rsidRPr="005E6968">
        <w:rPr>
          <w:rFonts w:ascii="仿宋" w:eastAsia="仿宋" w:hAnsi="仿宋" w:hint="eastAsia"/>
          <w:sz w:val="32"/>
          <w:szCs w:val="32"/>
        </w:rPr>
        <w:t>（外汇作为保证金金额除外）</w:t>
      </w:r>
      <w:r w:rsidRPr="005E6968">
        <w:rPr>
          <w:rFonts w:ascii="仿宋" w:eastAsia="仿宋" w:hAnsi="仿宋"/>
          <w:sz w:val="32"/>
          <w:szCs w:val="32"/>
        </w:rPr>
        <w:t>的25%时，可出金额＝结算准备金实有货币资金部分－（资产作为保证金金额</w:t>
      </w:r>
      <w:r w:rsidRPr="005E6968">
        <w:rPr>
          <w:rFonts w:ascii="仿宋" w:eastAsia="仿宋" w:hAnsi="仿宋" w:hint="eastAsia"/>
          <w:sz w:val="32"/>
          <w:szCs w:val="32"/>
        </w:rPr>
        <w:t>（外汇作为保证金金额除外）</w:t>
      </w:r>
      <w:r w:rsidRPr="005E6968">
        <w:rPr>
          <w:rFonts w:ascii="仿宋" w:eastAsia="仿宋" w:hAnsi="仿宋"/>
          <w:sz w:val="32"/>
          <w:szCs w:val="32"/>
        </w:rPr>
        <w:t>×25%-交易保证金实有货币资金部分）－结算准备金最低余额</w:t>
      </w:r>
      <w:r w:rsidRPr="005E6968">
        <w:rPr>
          <w:rFonts w:ascii="仿宋" w:eastAsia="仿宋" w:hAnsi="仿宋" w:hint="eastAsia"/>
          <w:sz w:val="32"/>
          <w:szCs w:val="32"/>
        </w:rPr>
        <w:t>”</w:t>
      </w:r>
      <w:r w:rsidRPr="001119FF">
        <w:rPr>
          <w:rFonts w:ascii="仿宋" w:eastAsia="仿宋" w:hAnsi="仿宋"/>
          <w:sz w:val="32"/>
          <w:szCs w:val="32"/>
        </w:rPr>
        <w:t xml:space="preserve"> </w:t>
      </w:r>
      <w:r w:rsidRPr="005E6968">
        <w:rPr>
          <w:rFonts w:ascii="仿宋" w:eastAsia="仿宋" w:hAnsi="仿宋"/>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四、</w:t>
      </w:r>
      <w:r w:rsidRPr="005E6968">
        <w:rPr>
          <w:rFonts w:ascii="仿宋" w:eastAsia="仿宋" w:hAnsi="仿宋" w:hint="eastAsia"/>
          <w:sz w:val="32"/>
          <w:szCs w:val="32"/>
        </w:rPr>
        <w:t>将第六章</w:t>
      </w:r>
      <w:r>
        <w:rPr>
          <w:rFonts w:ascii="仿宋" w:eastAsia="仿宋" w:hAnsi="仿宋" w:hint="eastAsia"/>
          <w:sz w:val="32"/>
          <w:szCs w:val="32"/>
        </w:rPr>
        <w:t>的名称修订</w:t>
      </w:r>
      <w:r w:rsidRPr="005E6968">
        <w:rPr>
          <w:rFonts w:ascii="仿宋" w:eastAsia="仿宋" w:hAnsi="仿宋"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资产作为保证金</w:t>
      </w:r>
      <w:r w:rsidRPr="005E6968">
        <w:rPr>
          <w:rFonts w:ascii="仿宋" w:eastAsia="仿宋" w:hAnsi="仿宋" w:hint="eastAsia"/>
          <w:sz w:val="32"/>
          <w:szCs w:val="32"/>
        </w:rPr>
        <w:t>”。</w:t>
      </w:r>
    </w:p>
    <w:p w:rsidR="001E7EC3" w:rsidRDefault="001E7EC3" w:rsidP="001E7EC3">
      <w:pPr>
        <w:pStyle w:val="a4"/>
        <w:spacing w:before="0" w:line="360" w:lineRule="auto"/>
        <w:ind w:left="0"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五、</w:t>
      </w:r>
      <w:r w:rsidRPr="005E6968">
        <w:rPr>
          <w:rFonts w:ascii="仿宋" w:eastAsia="仿宋" w:hAnsi="仿宋" w:cs="宋体" w:hint="eastAsia"/>
          <w:sz w:val="32"/>
          <w:szCs w:val="32"/>
          <w:lang w:eastAsia="zh-CN"/>
        </w:rPr>
        <w:t>将第四十九条</w:t>
      </w:r>
      <w:r>
        <w:rPr>
          <w:rFonts w:ascii="仿宋" w:eastAsia="仿宋" w:hAnsi="仿宋" w:cs="宋体" w:hint="eastAsia"/>
          <w:sz w:val="32"/>
          <w:szCs w:val="32"/>
          <w:lang w:eastAsia="zh-CN"/>
        </w:rPr>
        <w:t>修订</w:t>
      </w:r>
      <w:r w:rsidRPr="005E6968">
        <w:rPr>
          <w:rFonts w:ascii="仿宋" w:eastAsia="仿宋" w:hAnsi="仿宋" w:cs="宋体" w:hint="eastAsia"/>
          <w:sz w:val="32"/>
          <w:szCs w:val="32"/>
          <w:lang w:eastAsia="zh-CN"/>
        </w:rPr>
        <w:t>为：</w:t>
      </w:r>
    </w:p>
    <w:p w:rsidR="001E7EC3" w:rsidRPr="005E6968" w:rsidRDefault="001E7EC3" w:rsidP="001E7EC3">
      <w:pPr>
        <w:pStyle w:val="a4"/>
        <w:spacing w:before="0" w:line="360" w:lineRule="auto"/>
        <w:ind w:left="0" w:firstLineChars="200" w:firstLine="640"/>
        <w:rPr>
          <w:rFonts w:ascii="仿宋" w:eastAsia="仿宋" w:hAnsi="仿宋" w:cs="宋体"/>
          <w:sz w:val="32"/>
          <w:szCs w:val="32"/>
          <w:lang w:eastAsia="zh-CN"/>
        </w:rPr>
      </w:pPr>
      <w:r w:rsidRPr="005E6968">
        <w:rPr>
          <w:rFonts w:ascii="仿宋" w:eastAsia="仿宋" w:hAnsi="仿宋" w:cs="宋体" w:hint="eastAsia"/>
          <w:sz w:val="32"/>
          <w:szCs w:val="32"/>
          <w:lang w:eastAsia="zh-CN"/>
        </w:rPr>
        <w:t>“</w:t>
      </w:r>
      <w:r w:rsidRPr="005E6968">
        <w:rPr>
          <w:rFonts w:ascii="仿宋" w:eastAsia="仿宋" w:hAnsi="仿宋" w:cs="宋体"/>
          <w:sz w:val="32"/>
          <w:szCs w:val="32"/>
          <w:lang w:eastAsia="zh-CN"/>
        </w:rPr>
        <w:t>资产作为保证金的金额仅用于交易担保。</w:t>
      </w:r>
      <w:r w:rsidRPr="005E6968">
        <w:rPr>
          <w:rFonts w:ascii="仿宋" w:eastAsia="仿宋" w:hAnsi="仿宋" w:cs="宋体" w:hint="eastAsia"/>
          <w:sz w:val="32"/>
          <w:szCs w:val="32"/>
          <w:lang w:eastAsia="zh-CN"/>
        </w:rPr>
        <w:t>”</w:t>
      </w:r>
    </w:p>
    <w:p w:rsidR="001E7EC3" w:rsidRPr="005E6968" w:rsidRDefault="001E7EC3" w:rsidP="001E7EC3">
      <w:pPr>
        <w:pStyle w:val="a4"/>
        <w:spacing w:before="0" w:line="360" w:lineRule="auto"/>
        <w:ind w:left="0" w:firstLineChars="200" w:firstLine="640"/>
        <w:rPr>
          <w:rFonts w:ascii="仿宋" w:eastAsia="仿宋" w:hAnsi="仿宋" w:cs="宋体"/>
          <w:sz w:val="32"/>
          <w:szCs w:val="32"/>
          <w:lang w:eastAsia="zh-CN"/>
        </w:rPr>
      </w:pPr>
      <w:r>
        <w:rPr>
          <w:rFonts w:ascii="仿宋" w:eastAsia="仿宋" w:hAnsi="仿宋" w:cs="宋体" w:hint="eastAsia"/>
          <w:sz w:val="32"/>
          <w:szCs w:val="32"/>
          <w:lang w:eastAsia="zh-CN"/>
        </w:rPr>
        <w:t>六、</w:t>
      </w:r>
      <w:r w:rsidRPr="005E6968">
        <w:rPr>
          <w:rFonts w:ascii="仿宋" w:eastAsia="仿宋" w:hAnsi="仿宋" w:cs="宋体" w:hint="eastAsia"/>
          <w:sz w:val="32"/>
          <w:szCs w:val="32"/>
          <w:lang w:eastAsia="zh-CN"/>
        </w:rPr>
        <w:t>将第五十条删除。</w:t>
      </w:r>
    </w:p>
    <w:p w:rsidR="001E7EC3" w:rsidRDefault="001E7EC3" w:rsidP="001E7EC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七、</w:t>
      </w:r>
      <w:r w:rsidRPr="005E6968">
        <w:rPr>
          <w:rFonts w:ascii="仿宋" w:eastAsia="仿宋" w:hAnsi="仿宋" w:cs="宋体" w:hint="eastAsia"/>
          <w:sz w:val="32"/>
          <w:szCs w:val="32"/>
        </w:rPr>
        <w:t>将第五十一条</w:t>
      </w:r>
      <w:r>
        <w:rPr>
          <w:rFonts w:ascii="仿宋" w:eastAsia="仿宋" w:hAnsi="仿宋" w:cs="宋体" w:hint="eastAsia"/>
          <w:kern w:val="0"/>
          <w:sz w:val="32"/>
          <w:szCs w:val="32"/>
        </w:rPr>
        <w:t>修订</w:t>
      </w:r>
      <w:r w:rsidRPr="005E6968">
        <w:rPr>
          <w:rFonts w:ascii="仿宋" w:eastAsia="仿宋" w:hAnsi="仿宋" w:cs="宋体" w:hint="eastAsia"/>
          <w:sz w:val="32"/>
          <w:szCs w:val="32"/>
        </w:rPr>
        <w:t>为：</w:t>
      </w:r>
    </w:p>
    <w:p w:rsidR="001E7EC3" w:rsidRDefault="001E7EC3" w:rsidP="001E7EC3">
      <w:pPr>
        <w:spacing w:line="360" w:lineRule="auto"/>
        <w:ind w:firstLineChars="200" w:firstLine="640"/>
        <w:rPr>
          <w:rFonts w:ascii="仿宋" w:eastAsia="仿宋" w:hAnsi="仿宋" w:cs="宋体"/>
          <w:sz w:val="32"/>
          <w:szCs w:val="32"/>
        </w:rPr>
      </w:pPr>
      <w:r w:rsidRPr="005E6968">
        <w:rPr>
          <w:rFonts w:ascii="仿宋" w:eastAsia="仿宋" w:hAnsi="仿宋" w:cs="宋体" w:hint="eastAsia"/>
          <w:sz w:val="32"/>
          <w:szCs w:val="32"/>
        </w:rPr>
        <w:t>“客户、境外经纪机构以资产作为保证金的，视为同意期货公司会员将其资产提交交易所作为保证金。</w:t>
      </w:r>
    </w:p>
    <w:p w:rsidR="001E7EC3" w:rsidRPr="005E6968" w:rsidRDefault="001E7EC3" w:rsidP="001E7EC3">
      <w:pPr>
        <w:spacing w:line="360" w:lineRule="auto"/>
        <w:ind w:firstLineChars="200" w:firstLine="640"/>
        <w:rPr>
          <w:rFonts w:ascii="仿宋" w:eastAsia="仿宋" w:hAnsi="仿宋" w:cs="宋体"/>
          <w:sz w:val="32"/>
          <w:szCs w:val="32"/>
        </w:rPr>
      </w:pPr>
      <w:r w:rsidRPr="005E6968">
        <w:rPr>
          <w:rFonts w:ascii="仿宋" w:eastAsia="仿宋" w:hAnsi="仿宋" w:cs="宋体" w:hint="eastAsia"/>
          <w:sz w:val="32"/>
          <w:szCs w:val="32"/>
        </w:rPr>
        <w:t>“客户、境外经纪机构、会员以资产作为保证金的，视为授权交易所对相应资产进行划转或者作质押处理。”</w:t>
      </w:r>
    </w:p>
    <w:p w:rsidR="001E7EC3" w:rsidRDefault="001E7EC3" w:rsidP="001E7EC3">
      <w:pPr>
        <w:spacing w:line="360" w:lineRule="auto"/>
        <w:ind w:firstLineChars="200" w:firstLine="640"/>
        <w:rPr>
          <w:rFonts w:ascii="仿宋" w:eastAsia="仿宋" w:hAnsi="仿宋" w:cs="宋体"/>
          <w:sz w:val="32"/>
          <w:szCs w:val="32"/>
        </w:rPr>
      </w:pPr>
      <w:r>
        <w:rPr>
          <w:rFonts w:ascii="仿宋" w:eastAsia="仿宋" w:hAnsi="仿宋" w:cs="宋体" w:hint="eastAsia"/>
          <w:sz w:val="32"/>
          <w:szCs w:val="32"/>
        </w:rPr>
        <w:t>八、</w:t>
      </w:r>
      <w:r w:rsidRPr="005E6968">
        <w:rPr>
          <w:rFonts w:ascii="仿宋" w:eastAsia="仿宋" w:hAnsi="仿宋" w:cs="宋体" w:hint="eastAsia"/>
          <w:sz w:val="32"/>
          <w:szCs w:val="32"/>
        </w:rPr>
        <w:t>将第五十二条第一款</w:t>
      </w:r>
      <w:r>
        <w:rPr>
          <w:rFonts w:ascii="仿宋" w:eastAsia="仿宋" w:hAnsi="仿宋" w:cs="宋体" w:hint="eastAsia"/>
          <w:kern w:val="0"/>
          <w:sz w:val="32"/>
          <w:szCs w:val="32"/>
        </w:rPr>
        <w:t>修订</w:t>
      </w:r>
      <w:r w:rsidRPr="005E6968">
        <w:rPr>
          <w:rFonts w:ascii="仿宋" w:eastAsia="仿宋" w:hAnsi="仿宋" w:cs="宋体" w:hint="eastAsia"/>
          <w:sz w:val="32"/>
          <w:szCs w:val="32"/>
        </w:rPr>
        <w:t>为：</w:t>
      </w:r>
    </w:p>
    <w:p w:rsidR="001E7EC3" w:rsidRPr="005E6968" w:rsidRDefault="001E7EC3" w:rsidP="001E7EC3">
      <w:pPr>
        <w:spacing w:line="360" w:lineRule="auto"/>
        <w:ind w:firstLineChars="200" w:firstLine="640"/>
        <w:rPr>
          <w:rFonts w:ascii="仿宋" w:eastAsia="仿宋" w:hAnsi="仿宋" w:cs="宋体"/>
          <w:sz w:val="32"/>
          <w:szCs w:val="32"/>
        </w:rPr>
      </w:pPr>
      <w:r w:rsidRPr="005E6968">
        <w:rPr>
          <w:rFonts w:ascii="仿宋" w:eastAsia="仿宋" w:hAnsi="仿宋" w:cs="宋体" w:hint="eastAsia"/>
          <w:sz w:val="32"/>
          <w:szCs w:val="32"/>
        </w:rPr>
        <w:t>“经交易所批准，以下资产可以作为保证金：</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t>“</w:t>
      </w:r>
      <w:r w:rsidRPr="005E6968">
        <w:rPr>
          <w:rFonts w:ascii="仿宋" w:eastAsia="仿宋" w:hAnsi="仿宋" w:cs="宋体" w:hint="eastAsia"/>
          <w:sz w:val="32"/>
          <w:szCs w:val="32"/>
        </w:rPr>
        <w:t>（一）标准仓单；</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t>“</w:t>
      </w:r>
      <w:r w:rsidRPr="005E6968">
        <w:rPr>
          <w:rFonts w:ascii="仿宋" w:eastAsia="仿宋" w:hAnsi="仿宋" w:cs="宋体" w:hint="eastAsia"/>
          <w:sz w:val="32"/>
          <w:szCs w:val="32"/>
        </w:rPr>
        <w:t>（二）中华人民共和国财政部在境内发行的记账式国债；</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t>“</w:t>
      </w:r>
      <w:r w:rsidRPr="005E6968">
        <w:rPr>
          <w:rFonts w:ascii="仿宋" w:eastAsia="仿宋" w:hAnsi="仿宋" w:cs="宋体" w:hint="eastAsia"/>
          <w:sz w:val="32"/>
          <w:szCs w:val="32"/>
        </w:rPr>
        <w:t>（三）外汇资金（币种类别、折算方式和适用范围由交易所另行公布）；</w:t>
      </w:r>
    </w:p>
    <w:p w:rsidR="001E7EC3" w:rsidRPr="005E6968" w:rsidRDefault="001E7EC3" w:rsidP="001E7EC3">
      <w:pPr>
        <w:spacing w:line="360" w:lineRule="auto"/>
        <w:ind w:firstLineChars="200" w:firstLine="640"/>
        <w:rPr>
          <w:rFonts w:ascii="仿宋" w:eastAsia="仿宋" w:hAnsi="仿宋" w:cs="宋体"/>
          <w:sz w:val="32"/>
          <w:szCs w:val="32"/>
        </w:rPr>
      </w:pPr>
      <w:r>
        <w:rPr>
          <w:rFonts w:ascii="仿宋" w:eastAsia="仿宋" w:hAnsi="仿宋" w:hint="eastAsia"/>
          <w:sz w:val="32"/>
          <w:szCs w:val="32"/>
        </w:rPr>
        <w:lastRenderedPageBreak/>
        <w:t>“</w:t>
      </w:r>
      <w:r w:rsidRPr="005E6968">
        <w:rPr>
          <w:rFonts w:ascii="仿宋" w:eastAsia="仿宋" w:hAnsi="仿宋" w:cs="宋体" w:hint="eastAsia"/>
          <w:sz w:val="32"/>
          <w:szCs w:val="32"/>
        </w:rPr>
        <w:t>（四）交易所认定的其他资产。”</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sz w:val="32"/>
          <w:szCs w:val="32"/>
        </w:rPr>
        <w:t>将</w:t>
      </w:r>
      <w:r w:rsidRPr="005E6968">
        <w:rPr>
          <w:rFonts w:ascii="仿宋" w:eastAsia="仿宋" w:hAnsi="仿宋" w:hint="eastAsia"/>
          <w:kern w:val="2"/>
          <w:sz w:val="32"/>
          <w:szCs w:val="32"/>
        </w:rPr>
        <w:t>第五十二条第二款</w:t>
      </w:r>
      <w:r>
        <w:rPr>
          <w:rFonts w:ascii="仿宋" w:eastAsia="仿宋" w:hAnsi="仿宋" w:hint="eastAsia"/>
          <w:sz w:val="32"/>
          <w:szCs w:val="32"/>
        </w:rPr>
        <w:t>修订</w:t>
      </w:r>
      <w:r w:rsidRPr="005E6968">
        <w:rPr>
          <w:rFonts w:ascii="仿宋" w:eastAsia="仿宋" w:hAnsi="仿宋" w:hint="eastAsia"/>
          <w:kern w:val="2"/>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kern w:val="2"/>
          <w:sz w:val="32"/>
          <w:szCs w:val="32"/>
        </w:rPr>
        <w:t>“作为保证金的有价证券具体由交易所确定并向市场公布。”</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kern w:val="2"/>
          <w:sz w:val="32"/>
          <w:szCs w:val="32"/>
        </w:rPr>
        <w:t>九、在</w:t>
      </w:r>
      <w:r>
        <w:rPr>
          <w:rFonts w:ascii="仿宋" w:eastAsia="仿宋" w:hAnsi="仿宋"/>
          <w:kern w:val="2"/>
          <w:sz w:val="32"/>
          <w:szCs w:val="32"/>
        </w:rPr>
        <w:t>第五十二条后新增一条</w:t>
      </w:r>
      <w:r w:rsidRPr="005E6968">
        <w:rPr>
          <w:rFonts w:ascii="仿宋" w:eastAsia="仿宋" w:hAnsi="仿宋" w:hint="eastAsia"/>
          <w:kern w:val="2"/>
          <w:sz w:val="32"/>
          <w:szCs w:val="32"/>
        </w:rPr>
        <w:t>：</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kern w:val="2"/>
          <w:sz w:val="32"/>
          <w:szCs w:val="32"/>
        </w:rPr>
        <w:t>“有价证券作为保证金</w:t>
      </w:r>
      <w:r>
        <w:rPr>
          <w:rFonts w:ascii="仿宋" w:eastAsia="仿宋" w:hAnsi="仿宋" w:hint="eastAsia"/>
          <w:kern w:val="2"/>
          <w:sz w:val="32"/>
          <w:szCs w:val="32"/>
        </w:rPr>
        <w:t>按以下</w:t>
      </w:r>
      <w:r w:rsidRPr="005E6968">
        <w:rPr>
          <w:rFonts w:ascii="仿宋" w:eastAsia="仿宋" w:hAnsi="仿宋" w:hint="eastAsia"/>
          <w:kern w:val="2"/>
          <w:sz w:val="32"/>
          <w:szCs w:val="32"/>
        </w:rPr>
        <w:t>手续办理：</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（一）申请：客户、境外经纪机构应当通过会员办理有价证券作为保证金业务。会员办理有价证券作为保证金业务时，应当向交易所提出申请。</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会员以客户、境外经纪机构的标准仓单办理作为保证金业务时，应同时提交经客户签章的《郑州商品交易所资产所有人专项授权书》，并与交易所签订相关协议。</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（二）验证交存：</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1.会员将标准仓单通过电子仓单系统提交交易所办理交存手续，获交易所批准后，完成标准仓单作为保证金交存业务。</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2.以国债作为保证金的，客户、境外经纪机构、非期货公司会员应当确保托管账户中存有数量足够的、无其他权利瑕疵的国债。交易所按照会员的申请委托托管机构进行国债划转或者质押登记，托管机构对国债进行划转或者质押登记后视为办理完成。</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kern w:val="2"/>
          <w:sz w:val="32"/>
          <w:szCs w:val="32"/>
        </w:rPr>
      </w:pPr>
      <w:r w:rsidRPr="005E6968">
        <w:rPr>
          <w:rFonts w:ascii="仿宋" w:eastAsia="仿宋" w:hAnsi="仿宋" w:hint="eastAsia"/>
          <w:kern w:val="2"/>
          <w:sz w:val="32"/>
          <w:szCs w:val="32"/>
        </w:rPr>
        <w:t>3.其他有价证券的验证交存应当符合交易所的规定。”</w:t>
      </w:r>
    </w:p>
    <w:p w:rsidR="001E7EC3" w:rsidRDefault="001E7EC3" w:rsidP="001E7EC3">
      <w:pPr>
        <w:pStyle w:val="a3"/>
        <w:shd w:val="clear" w:color="auto" w:fill="FFFFFF"/>
        <w:spacing w:before="0" w:beforeAutospacing="0" w:after="0" w:afterAutospacing="0" w:line="360" w:lineRule="auto"/>
        <w:ind w:firstLineChars="199" w:firstLine="637"/>
        <w:rPr>
          <w:rFonts w:ascii="仿宋" w:eastAsia="仿宋" w:hAnsi="仿宋"/>
          <w:kern w:val="2"/>
          <w:sz w:val="32"/>
          <w:szCs w:val="32"/>
        </w:rPr>
      </w:pPr>
      <w:r>
        <w:rPr>
          <w:rFonts w:ascii="仿宋" w:eastAsia="仿宋" w:hAnsi="仿宋" w:hint="eastAsia"/>
          <w:kern w:val="2"/>
          <w:sz w:val="32"/>
          <w:szCs w:val="32"/>
        </w:rPr>
        <w:lastRenderedPageBreak/>
        <w:t>十、在第五十三条前</w:t>
      </w:r>
      <w:r w:rsidRPr="005E6968">
        <w:rPr>
          <w:rFonts w:ascii="仿宋" w:eastAsia="仿宋" w:hAnsi="仿宋"/>
          <w:kern w:val="2"/>
          <w:sz w:val="32"/>
          <w:szCs w:val="32"/>
        </w:rPr>
        <w:t>新增</w:t>
      </w:r>
      <w:r>
        <w:rPr>
          <w:rFonts w:ascii="仿宋" w:eastAsia="仿宋" w:hAnsi="仿宋" w:hint="eastAsia"/>
          <w:kern w:val="2"/>
          <w:sz w:val="32"/>
          <w:szCs w:val="32"/>
        </w:rPr>
        <w:t>一</w:t>
      </w:r>
      <w:r w:rsidRPr="005E6968">
        <w:rPr>
          <w:rFonts w:ascii="仿宋" w:eastAsia="仿宋" w:hAnsi="仿宋"/>
          <w:kern w:val="2"/>
          <w:sz w:val="32"/>
          <w:szCs w:val="32"/>
        </w:rPr>
        <w:t>条</w:t>
      </w:r>
      <w:r w:rsidRPr="005E6968">
        <w:rPr>
          <w:rFonts w:ascii="仿宋" w:eastAsia="仿宋" w:hAnsi="仿宋" w:hint="eastAsia"/>
          <w:kern w:val="2"/>
          <w:sz w:val="32"/>
          <w:szCs w:val="32"/>
        </w:rPr>
        <w:t>：</w:t>
      </w:r>
    </w:p>
    <w:p w:rsidR="001E7EC3" w:rsidRPr="005E6968" w:rsidRDefault="001E7EC3" w:rsidP="001E7EC3">
      <w:pPr>
        <w:pStyle w:val="a3"/>
        <w:shd w:val="clear" w:color="auto" w:fill="FFFFFF"/>
        <w:spacing w:before="0" w:beforeAutospacing="0" w:after="0" w:afterAutospacing="0" w:line="360" w:lineRule="auto"/>
        <w:ind w:firstLineChars="199" w:firstLine="637"/>
        <w:rPr>
          <w:rFonts w:ascii="仿宋" w:eastAsia="仿宋" w:hAnsi="仿宋"/>
          <w:kern w:val="2"/>
          <w:sz w:val="32"/>
          <w:szCs w:val="32"/>
        </w:rPr>
      </w:pPr>
      <w:r w:rsidRPr="005E6968">
        <w:rPr>
          <w:rFonts w:ascii="仿宋" w:eastAsia="仿宋" w:hAnsi="仿宋" w:hint="eastAsia"/>
          <w:kern w:val="2"/>
          <w:sz w:val="32"/>
          <w:szCs w:val="32"/>
        </w:rPr>
        <w:t>“以标准仓单作为保证金的，作为保证金的金额单笔不得低于10万元人民币。</w:t>
      </w:r>
    </w:p>
    <w:p w:rsidR="001E7EC3" w:rsidRPr="005E6968" w:rsidRDefault="001E7EC3" w:rsidP="001E7EC3">
      <w:pPr>
        <w:pStyle w:val="a3"/>
        <w:shd w:val="clear" w:color="auto" w:fill="FFFFFF"/>
        <w:spacing w:before="0" w:beforeAutospacing="0" w:after="0" w:afterAutospacing="0" w:line="360" w:lineRule="auto"/>
        <w:ind w:firstLineChars="199" w:firstLine="637"/>
        <w:rPr>
          <w:rFonts w:ascii="仿宋" w:eastAsia="仿宋" w:hAnsi="仿宋"/>
          <w:kern w:val="2"/>
          <w:sz w:val="32"/>
          <w:szCs w:val="32"/>
        </w:rPr>
      </w:pPr>
      <w:r>
        <w:rPr>
          <w:rFonts w:ascii="仿宋" w:eastAsia="仿宋" w:hAnsi="仿宋" w:hint="eastAsia"/>
          <w:sz w:val="32"/>
          <w:szCs w:val="32"/>
        </w:rPr>
        <w:t>“</w:t>
      </w:r>
      <w:r w:rsidRPr="005E6968">
        <w:rPr>
          <w:rFonts w:ascii="仿宋" w:eastAsia="仿宋" w:hAnsi="仿宋" w:hint="eastAsia"/>
          <w:kern w:val="2"/>
          <w:sz w:val="32"/>
          <w:szCs w:val="32"/>
        </w:rPr>
        <w:t>以国债作为保证金的，每次提交的国债面值不得低于100万元人民币。”</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kern w:val="2"/>
          <w:sz w:val="32"/>
          <w:szCs w:val="32"/>
        </w:rPr>
        <w:t>十一、</w:t>
      </w:r>
      <w:r w:rsidRPr="005E6968">
        <w:rPr>
          <w:rFonts w:ascii="仿宋" w:eastAsia="仿宋" w:hAnsi="仿宋" w:hint="eastAsia"/>
          <w:sz w:val="32"/>
          <w:szCs w:val="32"/>
        </w:rPr>
        <w:t>将第五十</w:t>
      </w:r>
      <w:r>
        <w:rPr>
          <w:rFonts w:ascii="仿宋" w:eastAsia="仿宋" w:hAnsi="仿宋" w:hint="eastAsia"/>
          <w:sz w:val="32"/>
          <w:szCs w:val="32"/>
        </w:rPr>
        <w:t>三</w:t>
      </w:r>
      <w:r w:rsidRPr="005E6968">
        <w:rPr>
          <w:rFonts w:ascii="仿宋" w:eastAsia="仿宋" w:hAnsi="仿宋" w:hint="eastAsia"/>
          <w:sz w:val="32"/>
          <w:szCs w:val="32"/>
        </w:rPr>
        <w:t>条</w:t>
      </w:r>
      <w:r>
        <w:rPr>
          <w:rFonts w:ascii="仿宋" w:eastAsia="仿宋" w:hAnsi="仿宋" w:hint="eastAsia"/>
          <w:sz w:val="32"/>
          <w:szCs w:val="32"/>
        </w:rPr>
        <w:t>修订</w:t>
      </w:r>
      <w:r w:rsidRPr="005E6968">
        <w:rPr>
          <w:rFonts w:ascii="仿宋" w:eastAsia="仿宋" w:hAnsi="仿宋"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作为</w:t>
      </w:r>
      <w:r w:rsidRPr="005E6968">
        <w:rPr>
          <w:rFonts w:ascii="仿宋" w:eastAsia="仿宋" w:hAnsi="仿宋" w:hint="eastAsia"/>
          <w:sz w:val="32"/>
          <w:szCs w:val="32"/>
        </w:rPr>
        <w:t>保证金的资产市值按以下方法计算：</w:t>
      </w:r>
    </w:p>
    <w:p w:rsidR="001E7EC3" w:rsidRPr="0068770D"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Pr>
          <w:rFonts w:ascii="仿宋" w:eastAsia="仿宋" w:hAnsi="仿宋" w:hint="eastAsia"/>
          <w:sz w:val="32"/>
          <w:szCs w:val="32"/>
        </w:rPr>
        <w:t>（</w:t>
      </w:r>
      <w:r>
        <w:rPr>
          <w:rFonts w:ascii="仿宋" w:eastAsia="仿宋" w:hAnsi="仿宋" w:hint="eastAsia"/>
          <w:sz w:val="32"/>
          <w:szCs w:val="32"/>
        </w:rPr>
        <w:t>一</w:t>
      </w:r>
      <w:r w:rsidRPr="005E6968">
        <w:rPr>
          <w:rFonts w:ascii="仿宋" w:eastAsia="仿宋" w:hAnsi="仿宋" w:hint="eastAsia"/>
          <w:sz w:val="32"/>
          <w:szCs w:val="32"/>
        </w:rPr>
        <w:t>）标准仓单</w:t>
      </w:r>
      <w:r w:rsidRPr="005E6968">
        <w:rPr>
          <w:rFonts w:ascii="仿宋" w:eastAsia="仿宋" w:hAnsi="仿宋"/>
          <w:sz w:val="32"/>
          <w:szCs w:val="32"/>
        </w:rPr>
        <w:t>作为</w:t>
      </w:r>
      <w:r w:rsidRPr="005E6968">
        <w:rPr>
          <w:rFonts w:ascii="仿宋" w:eastAsia="仿宋" w:hAnsi="仿宋" w:hint="eastAsia"/>
          <w:sz w:val="32"/>
          <w:szCs w:val="32"/>
        </w:rPr>
        <w:t>保证金的，每日结算时，交易所以该标准仓单对应品种最近交割月份期货合约的当日结算价为基准价计算其市值。</w:t>
      </w:r>
      <w:r w:rsidRPr="0068770D">
        <w:rPr>
          <w:rFonts w:ascii="仿宋" w:eastAsia="仿宋" w:hAnsi="仿宋" w:hint="eastAsia"/>
          <w:sz w:val="32"/>
          <w:szCs w:val="32"/>
        </w:rPr>
        <w:t>当日闭市前，先以前一交易日该标准仓单对应品种最近交割月份期货合约的结算价为基准价计算其市值。</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Pr>
          <w:rFonts w:ascii="仿宋" w:eastAsia="仿宋" w:hAnsi="仿宋" w:hint="eastAsia"/>
          <w:sz w:val="32"/>
          <w:szCs w:val="32"/>
        </w:rPr>
        <w:t>（二）国债作为保证金的，国债的基准价取托管机构估值数据的较小值，交易所每日结算时以前一交易日该国债基准价的净价确定其市值。交易所有权对国债的基准价进行调整。</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hint="eastAsia"/>
          <w:sz w:val="32"/>
          <w:szCs w:val="32"/>
        </w:rPr>
        <w:t>“</w:t>
      </w:r>
      <w:r w:rsidRPr="005E6968">
        <w:rPr>
          <w:rFonts w:ascii="仿宋" w:eastAsia="仿宋" w:hAnsi="仿宋" w:hint="eastAsia"/>
          <w:sz w:val="32"/>
          <w:szCs w:val="32"/>
        </w:rPr>
        <w:t>（三）其他资产作为保证金的，其市值计算的基准价由交易所核定。”</w:t>
      </w:r>
    </w:p>
    <w:p w:rsidR="001E7EC3" w:rsidRDefault="001E7EC3" w:rsidP="001E7EC3">
      <w:pPr>
        <w:spacing w:line="360" w:lineRule="auto"/>
        <w:ind w:firstLineChars="196" w:firstLine="627"/>
        <w:rPr>
          <w:rFonts w:ascii="仿宋" w:eastAsia="仿宋" w:hAnsi="仿宋"/>
          <w:sz w:val="32"/>
          <w:szCs w:val="32"/>
        </w:rPr>
      </w:pPr>
      <w:r>
        <w:rPr>
          <w:rFonts w:ascii="仿宋" w:eastAsia="仿宋" w:hAnsi="仿宋" w:hint="eastAsia"/>
          <w:sz w:val="32"/>
          <w:szCs w:val="32"/>
        </w:rPr>
        <w:t>十二、在第五十三条后</w:t>
      </w:r>
      <w:r w:rsidRPr="005E6968">
        <w:rPr>
          <w:rFonts w:ascii="仿宋" w:eastAsia="仿宋" w:hAnsi="仿宋"/>
          <w:sz w:val="32"/>
          <w:szCs w:val="32"/>
        </w:rPr>
        <w:t>新增</w:t>
      </w:r>
      <w:r>
        <w:rPr>
          <w:rFonts w:ascii="仿宋" w:eastAsia="仿宋" w:hAnsi="仿宋" w:hint="eastAsia"/>
          <w:sz w:val="32"/>
          <w:szCs w:val="32"/>
        </w:rPr>
        <w:t>一条</w:t>
      </w:r>
      <w:r w:rsidRPr="005E6968">
        <w:rPr>
          <w:rFonts w:ascii="仿宋" w:eastAsia="仿宋" w:hAnsi="仿宋" w:hint="eastAsia"/>
          <w:sz w:val="32"/>
          <w:szCs w:val="32"/>
        </w:rPr>
        <w:t>：</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“作为保证金的资产的市值按照折扣比率计算后的金额称为折后金额。具体的折扣比率由交易所确定、调整并公布，其中标准仓单、国债等有价证券的折后金额不高于其市</w:t>
      </w:r>
      <w:r w:rsidRPr="005E6968">
        <w:rPr>
          <w:rFonts w:ascii="仿宋" w:eastAsia="仿宋" w:hAnsi="仿宋" w:hint="eastAsia"/>
          <w:sz w:val="32"/>
          <w:szCs w:val="32"/>
        </w:rPr>
        <w:lastRenderedPageBreak/>
        <w:t>值的80%。</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“交易所每日结算时，按规定的基准价调整作为保证金的资产市值和折后金额。”</w:t>
      </w:r>
    </w:p>
    <w:p w:rsidR="001E7EC3" w:rsidRDefault="001E7EC3" w:rsidP="001E7EC3">
      <w:pPr>
        <w:spacing w:line="360" w:lineRule="auto"/>
        <w:ind w:firstLineChars="196" w:firstLine="627"/>
        <w:rPr>
          <w:rFonts w:ascii="仿宋" w:eastAsia="仿宋" w:hAnsi="仿宋"/>
          <w:sz w:val="32"/>
          <w:szCs w:val="32"/>
        </w:rPr>
      </w:pPr>
      <w:r>
        <w:rPr>
          <w:rFonts w:ascii="仿宋" w:eastAsia="仿宋" w:hAnsi="仿宋" w:hint="eastAsia"/>
          <w:sz w:val="32"/>
          <w:szCs w:val="32"/>
        </w:rPr>
        <w:t>十三、</w:t>
      </w:r>
      <w:r w:rsidRPr="005E6968">
        <w:rPr>
          <w:rFonts w:ascii="仿宋" w:eastAsia="仿宋" w:hAnsi="仿宋" w:hint="eastAsia"/>
          <w:sz w:val="32"/>
          <w:szCs w:val="32"/>
        </w:rPr>
        <w:t>将第五十四条</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“交易所按照会员在期货交易所专用结算账户中的实有货币资金的4倍（配比乘数）确定会员有价证券作为保证金的最大配比金额。</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“交易所按照有价证券的折后金额和最大配比金额中的较低金额作为会员</w:t>
      </w:r>
      <w:r>
        <w:rPr>
          <w:rFonts w:ascii="仿宋" w:eastAsia="仿宋" w:hAnsi="仿宋" w:hint="eastAsia"/>
          <w:sz w:val="32"/>
          <w:szCs w:val="32"/>
        </w:rPr>
        <w:t>有价证券</w:t>
      </w:r>
      <w:r w:rsidRPr="005E6968">
        <w:rPr>
          <w:rFonts w:ascii="仿宋" w:eastAsia="仿宋" w:hAnsi="仿宋" w:hint="eastAsia"/>
          <w:sz w:val="32"/>
          <w:szCs w:val="32"/>
        </w:rPr>
        <w:t>作为保证金的实际可用金额。会员办妥作为保证金使用的有价证券交存手续后，交易所将该笔有价证券的实际可用金额计入会员结算准备金。</w:t>
      </w:r>
    </w:p>
    <w:p w:rsidR="001E7EC3" w:rsidRPr="005E6968"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“交易所在每日结算时，根据以上原则自动调整会员有价证券作为保证金的实际可用金额。”</w:t>
      </w:r>
    </w:p>
    <w:p w:rsidR="001E7EC3" w:rsidRDefault="001E7EC3" w:rsidP="001E7EC3">
      <w:pPr>
        <w:spacing w:line="360" w:lineRule="auto"/>
        <w:ind w:firstLineChars="196" w:firstLine="627"/>
        <w:rPr>
          <w:rFonts w:ascii="仿宋" w:eastAsia="仿宋" w:hAnsi="仿宋"/>
          <w:sz w:val="32"/>
          <w:szCs w:val="32"/>
        </w:rPr>
      </w:pPr>
      <w:r>
        <w:rPr>
          <w:rFonts w:ascii="仿宋" w:eastAsia="仿宋" w:hAnsi="仿宋" w:cs="宋体" w:hint="eastAsia"/>
          <w:sz w:val="32"/>
          <w:szCs w:val="32"/>
        </w:rPr>
        <w:t>十四、</w:t>
      </w:r>
      <w:r w:rsidRPr="005E6968">
        <w:rPr>
          <w:rFonts w:ascii="仿宋" w:eastAsia="仿宋" w:hAnsi="仿宋" w:hint="eastAsia"/>
          <w:sz w:val="32"/>
          <w:szCs w:val="32"/>
        </w:rPr>
        <w:t>将第五十五条</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Default="001E7EC3" w:rsidP="001E7EC3">
      <w:pPr>
        <w:spacing w:line="360" w:lineRule="auto"/>
        <w:ind w:firstLineChars="196" w:firstLine="627"/>
        <w:rPr>
          <w:rFonts w:ascii="仿宋" w:eastAsia="仿宋" w:hAnsi="仿宋"/>
          <w:sz w:val="32"/>
          <w:szCs w:val="32"/>
        </w:rPr>
      </w:pPr>
      <w:r w:rsidRPr="005E6968">
        <w:rPr>
          <w:rFonts w:ascii="仿宋" w:eastAsia="仿宋" w:hAnsi="仿宋" w:hint="eastAsia"/>
          <w:sz w:val="32"/>
          <w:szCs w:val="32"/>
        </w:rPr>
        <w:t>“</w:t>
      </w:r>
      <w:r w:rsidRPr="005E6968">
        <w:rPr>
          <w:rFonts w:ascii="仿宋" w:eastAsia="仿宋" w:hAnsi="仿宋"/>
          <w:sz w:val="32"/>
          <w:szCs w:val="32"/>
        </w:rPr>
        <w:t>资产作为保证金业务生效当日，交易所结算部门按照资产作为保证金的金额进行账务核算，同时按照资产作为保证金的实际可用金额增加会员保证金。</w:t>
      </w:r>
      <w:r w:rsidRPr="005E6968">
        <w:rPr>
          <w:rFonts w:ascii="仿宋" w:eastAsia="仿宋" w:hAnsi="仿宋" w:hint="eastAsia"/>
          <w:sz w:val="32"/>
          <w:szCs w:val="32"/>
        </w:rPr>
        <w:t>”</w:t>
      </w:r>
    </w:p>
    <w:p w:rsidR="001E7EC3" w:rsidRDefault="001E7EC3" w:rsidP="001E7EC3">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十五、</w:t>
      </w:r>
      <w:r w:rsidRPr="005E6968">
        <w:rPr>
          <w:rFonts w:ascii="仿宋" w:eastAsia="仿宋" w:hAnsi="仿宋" w:hint="eastAsia"/>
          <w:sz w:val="32"/>
          <w:szCs w:val="32"/>
        </w:rPr>
        <w:t>将第五十六条第一款</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“交易所有权根据市场状况调整资产</w:t>
      </w:r>
      <w:r w:rsidRPr="005E6968">
        <w:rPr>
          <w:rFonts w:ascii="仿宋" w:eastAsia="仿宋" w:hAnsi="仿宋"/>
          <w:sz w:val="32"/>
          <w:szCs w:val="32"/>
        </w:rPr>
        <w:t>作为</w:t>
      </w:r>
      <w:r w:rsidRPr="005E6968">
        <w:rPr>
          <w:rFonts w:ascii="仿宋" w:eastAsia="仿宋" w:hAnsi="仿宋" w:hint="eastAsia"/>
          <w:sz w:val="32"/>
          <w:szCs w:val="32"/>
        </w:rPr>
        <w:t>保证金的基准价、折扣比率、配比乘数，</w:t>
      </w:r>
      <w:r>
        <w:rPr>
          <w:rFonts w:ascii="仿宋" w:eastAsia="仿宋" w:hAnsi="仿宋" w:hint="eastAsia"/>
          <w:sz w:val="32"/>
          <w:szCs w:val="32"/>
        </w:rPr>
        <w:t>并</w:t>
      </w:r>
      <w:r w:rsidRPr="005E6968">
        <w:rPr>
          <w:rFonts w:ascii="仿宋" w:eastAsia="仿宋" w:hAnsi="仿宋" w:hint="eastAsia"/>
          <w:sz w:val="32"/>
          <w:szCs w:val="32"/>
        </w:rPr>
        <w:t>由交易所另行通知。”</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将第五十六条第二款删除。</w:t>
      </w:r>
    </w:p>
    <w:p w:rsidR="001E7EC3" w:rsidRDefault="001E7EC3" w:rsidP="001E7EC3">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十六、</w:t>
      </w:r>
      <w:r w:rsidRPr="005E6968">
        <w:rPr>
          <w:rFonts w:ascii="仿宋" w:eastAsia="仿宋" w:hAnsi="仿宋" w:hint="eastAsia"/>
          <w:sz w:val="32"/>
          <w:szCs w:val="32"/>
        </w:rPr>
        <w:t>将第五十七条</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lastRenderedPageBreak/>
        <w:t>“</w:t>
      </w:r>
      <w:r w:rsidRPr="005E6968">
        <w:rPr>
          <w:rFonts w:ascii="仿宋" w:eastAsia="仿宋" w:hAnsi="仿宋"/>
          <w:sz w:val="32"/>
          <w:szCs w:val="32"/>
        </w:rPr>
        <w:t>资产作为保证金期限内，会员用于配比的货币资金不足时，交易所按照资产作为保证金配比规定及时对该会员的实际可用资产作为保证金的金额作相应调减；会员增加货币资金时，交易所按照资产作为保证金配比规定及时调增其实际可用资产作为保证金的金额。</w:t>
      </w:r>
      <w:r w:rsidRPr="005E6968">
        <w:rPr>
          <w:rFonts w:ascii="仿宋" w:eastAsia="仿宋" w:hAnsi="仿宋" w:hint="eastAsia"/>
          <w:sz w:val="32"/>
          <w:szCs w:val="32"/>
        </w:rPr>
        <w:t>”</w:t>
      </w:r>
    </w:p>
    <w:p w:rsidR="001E7EC3" w:rsidRDefault="001E7EC3" w:rsidP="001E7EC3">
      <w:pPr>
        <w:spacing w:line="360" w:lineRule="auto"/>
        <w:ind w:firstLineChars="200" w:firstLine="640"/>
        <w:rPr>
          <w:rFonts w:ascii="仿宋" w:eastAsia="仿宋" w:hAnsi="仿宋"/>
          <w:sz w:val="32"/>
          <w:szCs w:val="32"/>
        </w:rPr>
      </w:pPr>
      <w:r>
        <w:rPr>
          <w:rFonts w:ascii="仿宋" w:eastAsia="仿宋" w:hAnsi="仿宋" w:hint="eastAsia"/>
          <w:sz w:val="32"/>
          <w:szCs w:val="32"/>
        </w:rPr>
        <w:t>十七、在第五十七条后</w:t>
      </w:r>
      <w:r w:rsidRPr="005E6968">
        <w:rPr>
          <w:rFonts w:ascii="仿宋" w:eastAsia="仿宋" w:hAnsi="仿宋" w:hint="eastAsia"/>
          <w:sz w:val="32"/>
          <w:szCs w:val="32"/>
        </w:rPr>
        <w:t>新增</w:t>
      </w:r>
      <w:r>
        <w:rPr>
          <w:rFonts w:ascii="仿宋" w:eastAsia="仿宋" w:hAnsi="仿宋" w:hint="eastAsia"/>
          <w:sz w:val="32"/>
          <w:szCs w:val="32"/>
        </w:rPr>
        <w:t>一条</w:t>
      </w:r>
      <w:r w:rsidRPr="005E6968">
        <w:rPr>
          <w:rFonts w:ascii="仿宋" w:eastAsia="仿宋" w:hAnsi="仿宋" w:hint="eastAsia"/>
          <w:sz w:val="32"/>
          <w:szCs w:val="32"/>
        </w:rPr>
        <w:t>：</w:t>
      </w:r>
    </w:p>
    <w:p w:rsidR="001E7EC3" w:rsidRPr="005E6968" w:rsidRDefault="001E7EC3" w:rsidP="001E7EC3">
      <w:pPr>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“国债作为保证金期间发生兑息的，利息归国债所有人所有，并按照托管机构有关规定办理。”</w:t>
      </w:r>
    </w:p>
    <w:p w:rsidR="001E7EC3" w:rsidRDefault="001E7EC3" w:rsidP="001E7EC3">
      <w:pPr>
        <w:spacing w:line="360" w:lineRule="auto"/>
        <w:ind w:firstLineChars="200" w:firstLine="640"/>
        <w:rPr>
          <w:rFonts w:ascii="仿宋" w:eastAsia="仿宋" w:hAnsi="仿宋"/>
          <w:sz w:val="32"/>
          <w:szCs w:val="32"/>
        </w:rPr>
      </w:pPr>
      <w:r>
        <w:rPr>
          <w:rFonts w:ascii="仿宋" w:eastAsia="仿宋" w:hAnsi="仿宋" w:hint="eastAsia"/>
          <w:sz w:val="32"/>
          <w:szCs w:val="32"/>
        </w:rPr>
        <w:t>十八、在第五十八条前</w:t>
      </w:r>
      <w:r w:rsidRPr="005E6968">
        <w:rPr>
          <w:rFonts w:ascii="仿宋" w:eastAsia="仿宋" w:hAnsi="仿宋" w:hint="eastAsia"/>
          <w:sz w:val="32"/>
          <w:szCs w:val="32"/>
        </w:rPr>
        <w:t>新增一条：</w:t>
      </w:r>
    </w:p>
    <w:p w:rsidR="001E7EC3" w:rsidRPr="005E6968" w:rsidRDefault="001E7EC3" w:rsidP="001E7EC3">
      <w:pPr>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“有价证券作为保证金的，期限不得超过该有价证券的有效期。</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“国债作为保证金的，国债到期日前一个月的第一个交易日结算时起，交易所不再将该国债计入实际可用金额计算。会员应当在国债到期日之前办理提取或者解除质押手续。”</w:t>
      </w:r>
    </w:p>
    <w:p w:rsidR="001E7EC3" w:rsidRDefault="001E7EC3" w:rsidP="001E7EC3">
      <w:pPr>
        <w:widowControl/>
        <w:spacing w:line="360" w:lineRule="auto"/>
        <w:ind w:firstLineChars="200" w:firstLine="640"/>
        <w:rPr>
          <w:rFonts w:ascii="仿宋" w:eastAsia="仿宋" w:hAnsi="仿宋"/>
          <w:sz w:val="32"/>
          <w:szCs w:val="32"/>
        </w:rPr>
      </w:pPr>
      <w:r>
        <w:rPr>
          <w:rFonts w:ascii="仿宋" w:eastAsia="仿宋" w:hAnsi="仿宋" w:hint="eastAsia"/>
          <w:sz w:val="32"/>
          <w:szCs w:val="32"/>
        </w:rPr>
        <w:t>十九、</w:t>
      </w:r>
      <w:r w:rsidRPr="005E6968">
        <w:rPr>
          <w:rFonts w:ascii="仿宋" w:eastAsia="仿宋" w:hAnsi="仿宋" w:hint="eastAsia"/>
          <w:sz w:val="32"/>
          <w:szCs w:val="32"/>
        </w:rPr>
        <w:t>将第五十八条第一款</w:t>
      </w:r>
      <w:r>
        <w:rPr>
          <w:rFonts w:ascii="仿宋" w:eastAsia="仿宋" w:hAnsi="仿宋" w:cs="宋体" w:hint="eastAsia"/>
          <w:kern w:val="0"/>
          <w:sz w:val="32"/>
          <w:szCs w:val="32"/>
        </w:rPr>
        <w:t>修订</w:t>
      </w:r>
      <w:r w:rsidRPr="005E6968">
        <w:rPr>
          <w:rFonts w:ascii="仿宋" w:eastAsia="仿宋" w:hAnsi="仿宋" w:hint="eastAsia"/>
          <w:sz w:val="32"/>
          <w:szCs w:val="32"/>
        </w:rPr>
        <w:t>为：</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“出现下列情况之一的，交易所可以取消有关会员资产作为保证金的额度：</w:t>
      </w:r>
    </w:p>
    <w:p w:rsidR="001E7EC3" w:rsidRPr="005E6968" w:rsidRDefault="001E7EC3" w:rsidP="001E7EC3">
      <w:pPr>
        <w:widowControl/>
        <w:spacing w:line="360" w:lineRule="auto"/>
        <w:ind w:firstLineChars="200" w:firstLine="640"/>
        <w:rPr>
          <w:rFonts w:ascii="仿宋" w:eastAsia="仿宋" w:hAnsi="仿宋"/>
          <w:sz w:val="32"/>
          <w:szCs w:val="32"/>
        </w:rPr>
      </w:pPr>
      <w:r w:rsidRPr="005E6968">
        <w:rPr>
          <w:rFonts w:ascii="仿宋" w:eastAsia="仿宋" w:hAnsi="仿宋" w:hint="eastAsia"/>
          <w:sz w:val="32"/>
          <w:szCs w:val="32"/>
        </w:rPr>
        <w:t>“（一）</w:t>
      </w:r>
      <w:r w:rsidRPr="005E6968">
        <w:rPr>
          <w:rFonts w:ascii="仿宋" w:eastAsia="仿宋" w:hAnsi="仿宋"/>
          <w:sz w:val="32"/>
          <w:szCs w:val="32"/>
        </w:rPr>
        <w:t>使用资产作为保证金的会员</w:t>
      </w:r>
      <w:r w:rsidRPr="005E6968">
        <w:rPr>
          <w:rFonts w:ascii="仿宋" w:eastAsia="仿宋" w:hAnsi="仿宋" w:hint="eastAsia"/>
          <w:sz w:val="32"/>
          <w:szCs w:val="32"/>
        </w:rPr>
        <w:t>、境外经纪机构运用资金出现较大风险并有可能危及交易所合法权益的；</w:t>
      </w:r>
    </w:p>
    <w:p w:rsidR="001E7EC3" w:rsidRPr="005E6968" w:rsidRDefault="001E7EC3" w:rsidP="001E7EC3">
      <w:pPr>
        <w:pStyle w:val="a3"/>
        <w:shd w:val="clear" w:color="auto" w:fill="FFFFFF"/>
        <w:spacing w:before="0" w:beforeAutospacing="0" w:after="0" w:afterAutospacing="0" w:line="360" w:lineRule="auto"/>
        <w:ind w:firstLineChars="196" w:firstLine="627"/>
        <w:rPr>
          <w:rFonts w:ascii="仿宋" w:eastAsia="仿宋" w:hAnsi="仿宋" w:cs="Times New Roman"/>
          <w:sz w:val="32"/>
          <w:szCs w:val="32"/>
        </w:rPr>
      </w:pPr>
      <w:r w:rsidRPr="005E6968">
        <w:rPr>
          <w:rFonts w:ascii="仿宋" w:eastAsia="仿宋" w:hAnsi="仿宋" w:hint="eastAsia"/>
          <w:sz w:val="32"/>
          <w:szCs w:val="32"/>
        </w:rPr>
        <w:t>“</w:t>
      </w:r>
      <w:r w:rsidRPr="005E6968">
        <w:rPr>
          <w:rFonts w:ascii="仿宋" w:eastAsia="仿宋" w:hAnsi="仿宋" w:cs="Times New Roman" w:hint="eastAsia"/>
          <w:sz w:val="32"/>
          <w:szCs w:val="32"/>
        </w:rPr>
        <w:t>（二）作为保证金的资产出现瑕疵或者发生重大风险的；</w:t>
      </w:r>
      <w:r w:rsidRPr="005E6968" w:rsidDel="0010191F">
        <w:rPr>
          <w:rFonts w:ascii="仿宋" w:eastAsia="仿宋" w:hAnsi="仿宋" w:cs="Times New Roman" w:hint="eastAsia"/>
          <w:sz w:val="32"/>
          <w:szCs w:val="32"/>
        </w:rPr>
        <w:t xml:space="preserve"> </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hint="eastAsia"/>
          <w:sz w:val="32"/>
          <w:szCs w:val="32"/>
        </w:rPr>
        <w:t>“</w:t>
      </w:r>
      <w:r w:rsidRPr="005E6968">
        <w:rPr>
          <w:rFonts w:ascii="仿宋" w:eastAsia="仿宋" w:hAnsi="仿宋" w:cs="Times New Roman" w:hint="eastAsia"/>
          <w:kern w:val="2"/>
          <w:sz w:val="32"/>
          <w:szCs w:val="32"/>
        </w:rPr>
        <w:t>（三）交易所认为必要的其他情形。”</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将第五十八条第二款</w:t>
      </w:r>
      <w:r>
        <w:rPr>
          <w:rFonts w:ascii="仿宋" w:eastAsia="仿宋" w:hAnsi="仿宋" w:hint="eastAsia"/>
          <w:sz w:val="32"/>
          <w:szCs w:val="32"/>
        </w:rPr>
        <w:t>修订</w:t>
      </w:r>
      <w:r>
        <w:rPr>
          <w:rFonts w:ascii="仿宋" w:eastAsia="仿宋" w:hAnsi="仿宋" w:cs="Times New Roman" w:hint="eastAsia"/>
          <w:sz w:val="32"/>
          <w:szCs w:val="32"/>
        </w:rPr>
        <w:t>为</w:t>
      </w:r>
      <w:r w:rsidRPr="005E6968">
        <w:rPr>
          <w:rFonts w:ascii="仿宋" w:eastAsia="仿宋" w:hAnsi="仿宋" w:cs="Times New Roman" w:hint="eastAsia"/>
          <w:sz w:val="32"/>
          <w:szCs w:val="32"/>
        </w:rPr>
        <w:t>：</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“交易所取消会员资产作为保证金的额度后，会员保证金不足的，</w:t>
      </w:r>
      <w:r>
        <w:rPr>
          <w:rFonts w:ascii="仿宋" w:eastAsia="仿宋" w:hAnsi="仿宋" w:cs="Times New Roman" w:hint="eastAsia"/>
          <w:sz w:val="32"/>
          <w:szCs w:val="32"/>
        </w:rPr>
        <w:t>会员</w:t>
      </w:r>
      <w:r w:rsidRPr="005E6968">
        <w:rPr>
          <w:rFonts w:ascii="仿宋" w:eastAsia="仿宋" w:hAnsi="仿宋" w:cs="Times New Roman" w:hint="eastAsia"/>
          <w:sz w:val="32"/>
          <w:szCs w:val="32"/>
        </w:rPr>
        <w:t>应当补足。”</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w:t>
      </w:r>
      <w:r w:rsidRPr="005E6968">
        <w:rPr>
          <w:rFonts w:ascii="仿宋" w:eastAsia="仿宋" w:hAnsi="仿宋" w:cs="Times New Roman" w:hint="eastAsia"/>
          <w:sz w:val="32"/>
          <w:szCs w:val="32"/>
        </w:rPr>
        <w:t>将第五十九条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“当会员不履行或不能完全履行交易保证金债务时，交易所有权处置作为保证金的资产，从所得的款项中优先受偿交易保证金债务和相关债务。会员应当承担处置作为保证金的资产时产生的损失及费用。”</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二十一、</w:t>
      </w:r>
      <w:r w:rsidRPr="005E6968">
        <w:rPr>
          <w:rFonts w:ascii="仿宋" w:eastAsia="仿宋" w:hAnsi="仿宋" w:cs="Times New Roman" w:hint="eastAsia"/>
          <w:sz w:val="32"/>
          <w:szCs w:val="32"/>
        </w:rPr>
        <w:t>将第六十条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“会员办理资产提取或者解除质押的，应当弥补相应的保证金。</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5E6968">
        <w:rPr>
          <w:rFonts w:ascii="仿宋" w:eastAsia="仿宋" w:hAnsi="仿宋" w:cs="Times New Roman" w:hint="eastAsia"/>
          <w:sz w:val="32"/>
          <w:szCs w:val="32"/>
        </w:rPr>
        <w:t>“会员办理资产作为保证金业务的，办理时间为每个工作日的14：30之前。</w:t>
      </w:r>
      <w:r w:rsidRPr="005E6968">
        <w:rPr>
          <w:rFonts w:ascii="仿宋" w:eastAsia="仿宋" w:hAnsi="仿宋" w:hint="eastAsia"/>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二十二、</w:t>
      </w:r>
      <w:r w:rsidRPr="005E6968">
        <w:rPr>
          <w:rFonts w:ascii="仿宋" w:eastAsia="仿宋" w:hAnsi="仿宋" w:cs="Times New Roman" w:hint="eastAsia"/>
          <w:sz w:val="32"/>
          <w:szCs w:val="32"/>
        </w:rPr>
        <w:t>将第六十一条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w:t>
      </w:r>
      <w:r w:rsidRPr="005E6968">
        <w:rPr>
          <w:rFonts w:ascii="仿宋" w:eastAsia="仿宋" w:hAnsi="仿宋" w:cs="Times New Roman"/>
          <w:sz w:val="32"/>
          <w:szCs w:val="32"/>
        </w:rPr>
        <w:t>资产作为保证金不能全额及时清偿时，交易所有权将作为保证金的资产按市场价兑现或者变现，用于清偿其作为保证金</w:t>
      </w:r>
      <w:r>
        <w:rPr>
          <w:rFonts w:ascii="仿宋" w:eastAsia="仿宋" w:hAnsi="仿宋" w:cs="Times New Roman" w:hint="eastAsia"/>
          <w:sz w:val="32"/>
          <w:szCs w:val="32"/>
        </w:rPr>
        <w:t>的金额</w:t>
      </w:r>
      <w:r w:rsidRPr="005E6968">
        <w:rPr>
          <w:rFonts w:ascii="仿宋" w:eastAsia="仿宋" w:hAnsi="仿宋" w:cs="Times New Roman"/>
          <w:sz w:val="32"/>
          <w:szCs w:val="32"/>
        </w:rPr>
        <w:t>和相关债务。清偿后有余额的，将余额部分退还会员；兑现或者变现金额不足以清偿其作为保证金的金额和相关债务的，交易所有权向会员追索。</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w:t>
      </w:r>
      <w:r w:rsidRPr="005E6968">
        <w:rPr>
          <w:rFonts w:ascii="仿宋" w:eastAsia="仿宋" w:hAnsi="仿宋" w:cs="Times New Roman"/>
          <w:sz w:val="32"/>
          <w:szCs w:val="32"/>
        </w:rPr>
        <w:t>兑现或者变现时，资产可以分割的，按其不能清偿的保证金数额、资产作为保证金的费用、兑现或者变现费用以</w:t>
      </w:r>
      <w:r w:rsidRPr="005E6968">
        <w:rPr>
          <w:rFonts w:ascii="仿宋" w:eastAsia="仿宋" w:hAnsi="仿宋" w:cs="Times New Roman"/>
          <w:sz w:val="32"/>
          <w:szCs w:val="32"/>
        </w:rPr>
        <w:lastRenderedPageBreak/>
        <w:t>及相关费用等的合计数额进行分割兑现或者变现；资产不能分割的，全部兑现或者变现。</w:t>
      </w:r>
      <w:r w:rsidRPr="005E6968">
        <w:rPr>
          <w:rFonts w:ascii="仿宋" w:eastAsia="仿宋" w:hAnsi="仿宋" w:cs="Times New Roman" w:hint="eastAsia"/>
          <w:sz w:val="32"/>
          <w:szCs w:val="32"/>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二十三、</w:t>
      </w:r>
      <w:r w:rsidRPr="005E6968">
        <w:rPr>
          <w:rFonts w:ascii="仿宋" w:eastAsia="仿宋" w:hAnsi="仿宋" w:cs="Times New Roman" w:hint="eastAsia"/>
          <w:sz w:val="32"/>
          <w:szCs w:val="32"/>
        </w:rPr>
        <w:t>将第六十二条</w:t>
      </w:r>
      <w:r>
        <w:rPr>
          <w:rFonts w:ascii="仿宋" w:eastAsia="仿宋" w:hAnsi="仿宋" w:hint="eastAsia"/>
          <w:sz w:val="32"/>
          <w:szCs w:val="32"/>
        </w:rPr>
        <w:t>修订</w:t>
      </w:r>
      <w:r w:rsidRPr="005E6968">
        <w:rPr>
          <w:rFonts w:ascii="仿宋" w:eastAsia="仿宋" w:hAnsi="仿宋" w:cs="Times New Roman" w:hint="eastAsia"/>
          <w:sz w:val="32"/>
          <w:szCs w:val="32"/>
        </w:rPr>
        <w:t>为：</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“办理资产作为保证金的会员应当向交易所缴纳手续费。手续费由交易所按不高于中国人民银行公布的同期贷款利率计算收取。具体计费金额和收费标准由交易所确定、调整并公布。</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“资产在作为保证金期内发生的仓储费等其他费用按有关规定缴纳。</w:t>
      </w:r>
    </w:p>
    <w:p w:rsidR="001E7EC3" w:rsidRPr="005E6968"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sidRPr="005E6968">
        <w:rPr>
          <w:rFonts w:ascii="仿宋" w:eastAsia="仿宋" w:hAnsi="仿宋" w:cs="Times New Roman" w:hint="eastAsia"/>
          <w:sz w:val="32"/>
          <w:szCs w:val="32"/>
        </w:rPr>
        <w:t>“有价证券作为保证金业务中托管机构收取的有关费用，按照托管机构的有关规定执行。”</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Pr>
          <w:rFonts w:ascii="仿宋" w:eastAsia="仿宋" w:hAnsi="仿宋" w:cs="Times New Roman" w:hint="eastAsia"/>
          <w:sz w:val="32"/>
          <w:szCs w:val="32"/>
        </w:rPr>
        <w:t>二十四、</w:t>
      </w:r>
      <w:r w:rsidRPr="007B3940">
        <w:rPr>
          <w:rFonts w:ascii="仿宋" w:eastAsia="仿宋" w:hAnsi="仿宋" w:cs="Times New Roman" w:hint="eastAsia"/>
          <w:sz w:val="32"/>
          <w:szCs w:val="32"/>
        </w:rPr>
        <w:t>将第六十三条</w:t>
      </w:r>
      <w:r>
        <w:rPr>
          <w:rFonts w:ascii="仿宋" w:eastAsia="仿宋" w:hAnsi="仿宋" w:hint="eastAsia"/>
          <w:sz w:val="32"/>
          <w:szCs w:val="32"/>
        </w:rPr>
        <w:t>修订</w:t>
      </w:r>
      <w:r w:rsidRPr="007B3940">
        <w:rPr>
          <w:rFonts w:ascii="仿宋" w:eastAsia="仿宋" w:hAnsi="仿宋" w:cs="Times New Roman" w:hint="eastAsia"/>
          <w:sz w:val="32"/>
          <w:szCs w:val="32"/>
        </w:rPr>
        <w:t>为：</w:t>
      </w:r>
    </w:p>
    <w:p w:rsidR="001E7EC3" w:rsidRPr="007B3940" w:rsidRDefault="001E7EC3" w:rsidP="001E7EC3">
      <w:pPr>
        <w:pStyle w:val="a3"/>
        <w:shd w:val="clear" w:color="auto" w:fill="FFFFFF"/>
        <w:spacing w:before="0" w:beforeAutospacing="0" w:after="0" w:afterAutospacing="0" w:line="360" w:lineRule="auto"/>
        <w:ind w:firstLineChars="200" w:firstLine="640"/>
        <w:rPr>
          <w:rFonts w:ascii="仿宋" w:eastAsia="仿宋" w:hAnsi="仿宋"/>
          <w:sz w:val="32"/>
          <w:szCs w:val="32"/>
        </w:rPr>
      </w:pPr>
      <w:r w:rsidRPr="007B3940">
        <w:rPr>
          <w:rFonts w:ascii="仿宋" w:eastAsia="仿宋" w:hAnsi="仿宋" w:cs="Times New Roman" w:hint="eastAsia"/>
          <w:sz w:val="32"/>
          <w:szCs w:val="32"/>
        </w:rPr>
        <w:t>“交易所应当建立资产作为保证金业务相关资料的保管制度，完善相关手续。资产作为保证金业务的相关资料保管期限与会计档案相同。”</w:t>
      </w:r>
    </w:p>
    <w:p w:rsidR="001E7EC3" w:rsidRDefault="001E7EC3" w:rsidP="001E7EC3">
      <w:pPr>
        <w:pStyle w:val="a3"/>
        <w:shd w:val="clear" w:color="auto" w:fill="FFFFFF"/>
        <w:spacing w:before="0" w:beforeAutospacing="0" w:after="0" w:afterAutospacing="0" w:line="360" w:lineRule="auto"/>
        <w:ind w:firstLine="560"/>
        <w:rPr>
          <w:rFonts w:ascii="仿宋" w:eastAsia="仿宋" w:hAnsi="仿宋"/>
          <w:sz w:val="32"/>
          <w:szCs w:val="32"/>
        </w:rPr>
      </w:pPr>
      <w:r>
        <w:rPr>
          <w:rFonts w:ascii="仿宋" w:eastAsia="仿宋" w:hAnsi="仿宋" w:hint="eastAsia"/>
          <w:color w:val="333333"/>
          <w:sz w:val="32"/>
          <w:szCs w:val="32"/>
          <w:shd w:val="clear" w:color="auto" w:fill="FFFFFF"/>
        </w:rPr>
        <w:t>二十五、</w:t>
      </w:r>
      <w:r w:rsidRPr="005E6968">
        <w:rPr>
          <w:rFonts w:ascii="仿宋" w:eastAsia="仿宋" w:hAnsi="仿宋" w:cs="Times New Roman" w:hint="eastAsia"/>
          <w:sz w:val="32"/>
          <w:szCs w:val="32"/>
        </w:rPr>
        <w:t>将</w:t>
      </w:r>
      <w:r w:rsidRPr="005E6968">
        <w:rPr>
          <w:rFonts w:ascii="仿宋" w:eastAsia="仿宋" w:hAnsi="仿宋" w:hint="eastAsia"/>
          <w:sz w:val="32"/>
          <w:szCs w:val="32"/>
        </w:rPr>
        <w:t>第六十五</w:t>
      </w:r>
      <w:r w:rsidRPr="005E6968">
        <w:rPr>
          <w:rFonts w:ascii="仿宋" w:eastAsia="仿宋" w:hAnsi="仿宋" w:cs="Times New Roman" w:hint="eastAsia"/>
          <w:sz w:val="32"/>
          <w:szCs w:val="32"/>
        </w:rPr>
        <w:t>条</w:t>
      </w:r>
      <w:r>
        <w:rPr>
          <w:rFonts w:ascii="仿宋" w:eastAsia="仿宋" w:hAnsi="仿宋" w:cs="Times New Roman" w:hint="eastAsia"/>
          <w:sz w:val="32"/>
          <w:szCs w:val="32"/>
        </w:rPr>
        <w:t>第二款</w:t>
      </w:r>
      <w:r>
        <w:rPr>
          <w:rFonts w:ascii="仿宋" w:eastAsia="仿宋" w:hAnsi="仿宋" w:hint="eastAsia"/>
          <w:sz w:val="32"/>
          <w:szCs w:val="32"/>
        </w:rPr>
        <w:t>修订</w:t>
      </w:r>
      <w:r w:rsidRPr="005E6968">
        <w:rPr>
          <w:rFonts w:ascii="仿宋" w:eastAsia="仿宋" w:hAnsi="仿宋" w:cs="Times New Roman" w:hint="eastAsia"/>
          <w:sz w:val="32"/>
          <w:szCs w:val="32"/>
        </w:rPr>
        <w:t>为</w:t>
      </w:r>
      <w:r w:rsidRPr="005E6968">
        <w:rPr>
          <w:rFonts w:ascii="仿宋" w:eastAsia="仿宋" w:hAnsi="仿宋" w:hint="eastAsia"/>
          <w:sz w:val="32"/>
          <w:szCs w:val="32"/>
        </w:rPr>
        <w:t>：</w:t>
      </w:r>
    </w:p>
    <w:p w:rsidR="001E7EC3" w:rsidRDefault="001E7EC3" w:rsidP="001E7EC3">
      <w:pPr>
        <w:pStyle w:val="a3"/>
        <w:shd w:val="clear" w:color="auto" w:fill="FFFFFF"/>
        <w:spacing w:before="0" w:beforeAutospacing="0" w:after="0" w:afterAutospacing="0" w:line="360" w:lineRule="auto"/>
        <w:ind w:firstLine="640"/>
      </w:pPr>
      <w:r w:rsidRPr="005E6968">
        <w:rPr>
          <w:rFonts w:ascii="仿宋" w:eastAsia="仿宋" w:hAnsi="仿宋" w:hint="eastAsia"/>
          <w:sz w:val="32"/>
          <w:szCs w:val="32"/>
        </w:rPr>
        <w:t>“</w:t>
      </w:r>
      <w:r w:rsidRPr="005E6968">
        <w:rPr>
          <w:rFonts w:ascii="仿宋" w:eastAsia="仿宋" w:hAnsi="仿宋"/>
          <w:sz w:val="32"/>
          <w:szCs w:val="32"/>
        </w:rPr>
        <w:t>交易所组织期货交易，已经成交的交易指令、了结的期货交易持仓、收取的保证金、已经划转或者完成质押处理的</w:t>
      </w:r>
      <w:r>
        <w:rPr>
          <w:rFonts w:ascii="仿宋" w:eastAsia="仿宋" w:hAnsi="仿宋"/>
          <w:sz w:val="32"/>
          <w:szCs w:val="32"/>
        </w:rPr>
        <w:t>作为</w:t>
      </w:r>
      <w:r w:rsidRPr="005E6968">
        <w:rPr>
          <w:rFonts w:ascii="仿宋" w:eastAsia="仿宋" w:hAnsi="仿宋"/>
          <w:sz w:val="32"/>
          <w:szCs w:val="32"/>
        </w:rPr>
        <w:t>保证金的资产、配对完成的标准仓单等交易、结算和交割行为或者财产的法律属性，以及采取的违约处理措施，不因会员进入破产程序而使得相关行为或者财产的法律属性被撤销或者无效</w:t>
      </w:r>
      <w:r>
        <w:rPr>
          <w:rFonts w:ascii="仿宋" w:eastAsia="仿宋" w:hAnsi="仿宋" w:hint="eastAsia"/>
          <w:sz w:val="32"/>
          <w:szCs w:val="32"/>
        </w:rPr>
        <w:t>。”</w:t>
      </w:r>
    </w:p>
    <w:p w:rsidR="001E7EC3" w:rsidRDefault="001E7EC3" w:rsidP="001E7EC3">
      <w:pPr>
        <w:pStyle w:val="a4"/>
        <w:spacing w:before="0" w:line="360" w:lineRule="auto"/>
        <w:ind w:left="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二十六、将第六十八条第（四）项</w:t>
      </w:r>
      <w:r>
        <w:rPr>
          <w:rFonts w:ascii="仿宋" w:eastAsia="仿宋" w:hAnsi="仿宋" w:cs="宋体" w:hint="eastAsia"/>
          <w:sz w:val="32"/>
          <w:szCs w:val="32"/>
          <w:lang w:eastAsia="zh-CN"/>
        </w:rPr>
        <w:t>修订</w:t>
      </w:r>
      <w:r>
        <w:rPr>
          <w:rFonts w:ascii="仿宋" w:eastAsia="仿宋" w:hAnsi="仿宋" w:hint="eastAsia"/>
          <w:sz w:val="32"/>
          <w:szCs w:val="32"/>
          <w:lang w:eastAsia="zh-CN"/>
        </w:rPr>
        <w:t>为：</w:t>
      </w:r>
    </w:p>
    <w:p w:rsidR="001E7EC3" w:rsidRPr="005E6968" w:rsidRDefault="001E7EC3" w:rsidP="001E7EC3">
      <w:pPr>
        <w:pStyle w:val="a4"/>
        <w:spacing w:before="0" w:line="360" w:lineRule="auto"/>
        <w:ind w:left="0" w:firstLineChars="200" w:firstLine="640"/>
        <w:rPr>
          <w:rFonts w:ascii="仿宋" w:eastAsia="仿宋" w:hAnsi="仿宋"/>
          <w:sz w:val="32"/>
          <w:szCs w:val="32"/>
          <w:lang w:eastAsia="zh-CN"/>
        </w:rPr>
      </w:pPr>
      <w:r>
        <w:rPr>
          <w:rFonts w:ascii="仿宋" w:eastAsia="仿宋" w:hAnsi="仿宋" w:hint="eastAsia"/>
          <w:sz w:val="32"/>
          <w:szCs w:val="32"/>
          <w:lang w:eastAsia="zh-CN"/>
        </w:rPr>
        <w:t>“</w:t>
      </w:r>
      <w:r w:rsidRPr="009D466B">
        <w:rPr>
          <w:rFonts w:ascii="仿宋" w:eastAsia="仿宋" w:hAnsi="仿宋" w:hint="eastAsia"/>
          <w:sz w:val="32"/>
          <w:szCs w:val="32"/>
          <w:lang w:eastAsia="zh-CN"/>
        </w:rPr>
        <w:t>将作为保证金的资产变现，用变现所得履约赔偿。</w:t>
      </w:r>
      <w:r>
        <w:rPr>
          <w:rFonts w:ascii="仿宋" w:eastAsia="仿宋" w:hAnsi="仿宋" w:hint="eastAsia"/>
          <w:sz w:val="32"/>
          <w:szCs w:val="32"/>
          <w:lang w:eastAsia="zh-CN"/>
        </w:rPr>
        <w:t>”</w:t>
      </w:r>
    </w:p>
    <w:p w:rsidR="001E7EC3" w:rsidRDefault="001E7EC3" w:rsidP="001E7EC3">
      <w:pPr>
        <w:pStyle w:val="a3"/>
        <w:shd w:val="clear" w:color="auto" w:fill="FFFFFF"/>
        <w:spacing w:before="0" w:beforeAutospacing="0" w:after="0" w:afterAutospacing="0"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二十七、</w:t>
      </w:r>
      <w:r w:rsidRPr="007B3940">
        <w:rPr>
          <w:rFonts w:ascii="仿宋" w:eastAsia="仿宋" w:hAnsi="仿宋" w:cs="Times New Roman" w:hint="eastAsia"/>
          <w:sz w:val="32"/>
          <w:szCs w:val="32"/>
        </w:rPr>
        <w:t>其余条款顺序</w:t>
      </w:r>
      <w:r>
        <w:rPr>
          <w:rFonts w:ascii="仿宋" w:eastAsia="仿宋" w:hAnsi="仿宋" w:cs="Times New Roman" w:hint="eastAsia"/>
          <w:sz w:val="32"/>
          <w:szCs w:val="32"/>
        </w:rPr>
        <w:t>依次调整</w:t>
      </w:r>
      <w:r w:rsidRPr="007B3940">
        <w:rPr>
          <w:rFonts w:ascii="仿宋" w:eastAsia="仿宋" w:hAnsi="仿宋" w:cs="Times New Roman" w:hint="eastAsia"/>
          <w:sz w:val="32"/>
          <w:szCs w:val="32"/>
        </w:rPr>
        <w:t>。</w:t>
      </w:r>
    </w:p>
    <w:p w:rsidR="00D71A04" w:rsidRDefault="00D71A04" w:rsidP="001E7EC3"/>
    <w:sectPr w:rsidR="00D71A04" w:rsidSect="00D71A0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9F9" w:rsidRDefault="007969F9" w:rsidP="00EC1B4C">
      <w:r>
        <w:separator/>
      </w:r>
    </w:p>
  </w:endnote>
  <w:endnote w:type="continuationSeparator" w:id="1">
    <w:p w:rsidR="007969F9" w:rsidRDefault="007969F9" w:rsidP="00EC1B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9F9" w:rsidRDefault="007969F9" w:rsidP="00EC1B4C">
      <w:r>
        <w:separator/>
      </w:r>
    </w:p>
  </w:footnote>
  <w:footnote w:type="continuationSeparator" w:id="1">
    <w:p w:rsidR="007969F9" w:rsidRDefault="007969F9" w:rsidP="00EC1B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7EC3"/>
    <w:rsid w:val="00000274"/>
    <w:rsid w:val="000009D9"/>
    <w:rsid w:val="000011FD"/>
    <w:rsid w:val="000026AE"/>
    <w:rsid w:val="00002C67"/>
    <w:rsid w:val="0000355C"/>
    <w:rsid w:val="0000394C"/>
    <w:rsid w:val="00005541"/>
    <w:rsid w:val="00005B6D"/>
    <w:rsid w:val="00005EC2"/>
    <w:rsid w:val="00005FAF"/>
    <w:rsid w:val="000068B6"/>
    <w:rsid w:val="00007459"/>
    <w:rsid w:val="000075B7"/>
    <w:rsid w:val="00010A7D"/>
    <w:rsid w:val="000110B0"/>
    <w:rsid w:val="000111A2"/>
    <w:rsid w:val="000122B8"/>
    <w:rsid w:val="00012C14"/>
    <w:rsid w:val="0001324F"/>
    <w:rsid w:val="00013A43"/>
    <w:rsid w:val="0001459E"/>
    <w:rsid w:val="00014C98"/>
    <w:rsid w:val="00015471"/>
    <w:rsid w:val="00017385"/>
    <w:rsid w:val="00017921"/>
    <w:rsid w:val="00020543"/>
    <w:rsid w:val="00021466"/>
    <w:rsid w:val="00021CEA"/>
    <w:rsid w:val="000233C1"/>
    <w:rsid w:val="000244A1"/>
    <w:rsid w:val="000255D9"/>
    <w:rsid w:val="00025703"/>
    <w:rsid w:val="000279E8"/>
    <w:rsid w:val="00027EFF"/>
    <w:rsid w:val="00030860"/>
    <w:rsid w:val="00031217"/>
    <w:rsid w:val="0003210D"/>
    <w:rsid w:val="00032900"/>
    <w:rsid w:val="00034403"/>
    <w:rsid w:val="00035E47"/>
    <w:rsid w:val="00036F88"/>
    <w:rsid w:val="00037E80"/>
    <w:rsid w:val="00041227"/>
    <w:rsid w:val="000432DE"/>
    <w:rsid w:val="00043DBF"/>
    <w:rsid w:val="00046986"/>
    <w:rsid w:val="0004722E"/>
    <w:rsid w:val="0005088E"/>
    <w:rsid w:val="00052C5C"/>
    <w:rsid w:val="00054BB2"/>
    <w:rsid w:val="00054F1B"/>
    <w:rsid w:val="00055285"/>
    <w:rsid w:val="0005578A"/>
    <w:rsid w:val="000561D3"/>
    <w:rsid w:val="00056474"/>
    <w:rsid w:val="00056749"/>
    <w:rsid w:val="00056C8E"/>
    <w:rsid w:val="00057D6C"/>
    <w:rsid w:val="00061F9A"/>
    <w:rsid w:val="00062B5A"/>
    <w:rsid w:val="00062BAE"/>
    <w:rsid w:val="000650D9"/>
    <w:rsid w:val="0006546E"/>
    <w:rsid w:val="00065F7D"/>
    <w:rsid w:val="0006671E"/>
    <w:rsid w:val="0006742C"/>
    <w:rsid w:val="00067A93"/>
    <w:rsid w:val="00067BFC"/>
    <w:rsid w:val="000719A1"/>
    <w:rsid w:val="000723FD"/>
    <w:rsid w:val="0007289C"/>
    <w:rsid w:val="0007298C"/>
    <w:rsid w:val="00072D76"/>
    <w:rsid w:val="000730A3"/>
    <w:rsid w:val="0007382D"/>
    <w:rsid w:val="00074B4C"/>
    <w:rsid w:val="00075527"/>
    <w:rsid w:val="00075830"/>
    <w:rsid w:val="00076707"/>
    <w:rsid w:val="00077106"/>
    <w:rsid w:val="00077CF1"/>
    <w:rsid w:val="0008291B"/>
    <w:rsid w:val="000840C9"/>
    <w:rsid w:val="00084318"/>
    <w:rsid w:val="00084A59"/>
    <w:rsid w:val="00084B23"/>
    <w:rsid w:val="00086320"/>
    <w:rsid w:val="00086515"/>
    <w:rsid w:val="00086E7C"/>
    <w:rsid w:val="000877C2"/>
    <w:rsid w:val="000877FE"/>
    <w:rsid w:val="000901F7"/>
    <w:rsid w:val="0009037E"/>
    <w:rsid w:val="00090F84"/>
    <w:rsid w:val="000911AD"/>
    <w:rsid w:val="00092C58"/>
    <w:rsid w:val="000930F4"/>
    <w:rsid w:val="0009340F"/>
    <w:rsid w:val="0009379D"/>
    <w:rsid w:val="00093F61"/>
    <w:rsid w:val="000947F4"/>
    <w:rsid w:val="000974D4"/>
    <w:rsid w:val="000A0F4F"/>
    <w:rsid w:val="000A1164"/>
    <w:rsid w:val="000A24AF"/>
    <w:rsid w:val="000A2626"/>
    <w:rsid w:val="000A2637"/>
    <w:rsid w:val="000A2891"/>
    <w:rsid w:val="000A3A49"/>
    <w:rsid w:val="000A3DAA"/>
    <w:rsid w:val="000A442F"/>
    <w:rsid w:val="000A4695"/>
    <w:rsid w:val="000A4E90"/>
    <w:rsid w:val="000A6DFC"/>
    <w:rsid w:val="000A7351"/>
    <w:rsid w:val="000B1475"/>
    <w:rsid w:val="000B3172"/>
    <w:rsid w:val="000B38D2"/>
    <w:rsid w:val="000B503E"/>
    <w:rsid w:val="000B50FB"/>
    <w:rsid w:val="000B5E70"/>
    <w:rsid w:val="000B7387"/>
    <w:rsid w:val="000B74F1"/>
    <w:rsid w:val="000C18EC"/>
    <w:rsid w:val="000C2091"/>
    <w:rsid w:val="000C2819"/>
    <w:rsid w:val="000C2BD7"/>
    <w:rsid w:val="000C30BF"/>
    <w:rsid w:val="000C30D2"/>
    <w:rsid w:val="000C55FE"/>
    <w:rsid w:val="000C59F6"/>
    <w:rsid w:val="000C6368"/>
    <w:rsid w:val="000C6EDA"/>
    <w:rsid w:val="000C7BFA"/>
    <w:rsid w:val="000D04A5"/>
    <w:rsid w:val="000D0AB5"/>
    <w:rsid w:val="000D0C7A"/>
    <w:rsid w:val="000D15C3"/>
    <w:rsid w:val="000D1782"/>
    <w:rsid w:val="000D238C"/>
    <w:rsid w:val="000D2851"/>
    <w:rsid w:val="000D2A12"/>
    <w:rsid w:val="000D3B38"/>
    <w:rsid w:val="000D3FED"/>
    <w:rsid w:val="000D551F"/>
    <w:rsid w:val="000D5B10"/>
    <w:rsid w:val="000D6BCC"/>
    <w:rsid w:val="000D6F8C"/>
    <w:rsid w:val="000D7C84"/>
    <w:rsid w:val="000D7D3D"/>
    <w:rsid w:val="000E11CA"/>
    <w:rsid w:val="000E174D"/>
    <w:rsid w:val="000E1E62"/>
    <w:rsid w:val="000E23D4"/>
    <w:rsid w:val="000E2737"/>
    <w:rsid w:val="000E4309"/>
    <w:rsid w:val="000E537D"/>
    <w:rsid w:val="000E5517"/>
    <w:rsid w:val="000E572D"/>
    <w:rsid w:val="000E588C"/>
    <w:rsid w:val="000E5B44"/>
    <w:rsid w:val="000E63EE"/>
    <w:rsid w:val="000E6B94"/>
    <w:rsid w:val="000E756B"/>
    <w:rsid w:val="000F031B"/>
    <w:rsid w:val="000F0C1A"/>
    <w:rsid w:val="000F35E5"/>
    <w:rsid w:val="000F3CCD"/>
    <w:rsid w:val="000F3EDA"/>
    <w:rsid w:val="000F44E7"/>
    <w:rsid w:val="000F544B"/>
    <w:rsid w:val="000F58FC"/>
    <w:rsid w:val="000F5EE5"/>
    <w:rsid w:val="000F66F3"/>
    <w:rsid w:val="000F67B0"/>
    <w:rsid w:val="001000BD"/>
    <w:rsid w:val="001002F6"/>
    <w:rsid w:val="0010139A"/>
    <w:rsid w:val="0010326F"/>
    <w:rsid w:val="001040C8"/>
    <w:rsid w:val="001057A0"/>
    <w:rsid w:val="0010679D"/>
    <w:rsid w:val="00106B68"/>
    <w:rsid w:val="0010706C"/>
    <w:rsid w:val="00107699"/>
    <w:rsid w:val="00111522"/>
    <w:rsid w:val="00111622"/>
    <w:rsid w:val="00111AB2"/>
    <w:rsid w:val="001126AA"/>
    <w:rsid w:val="00113200"/>
    <w:rsid w:val="0011324E"/>
    <w:rsid w:val="001136F7"/>
    <w:rsid w:val="0011383F"/>
    <w:rsid w:val="00115655"/>
    <w:rsid w:val="001166BE"/>
    <w:rsid w:val="00116D4B"/>
    <w:rsid w:val="00116EFE"/>
    <w:rsid w:val="00120A63"/>
    <w:rsid w:val="00120DBB"/>
    <w:rsid w:val="00121A60"/>
    <w:rsid w:val="001221B1"/>
    <w:rsid w:val="0012230C"/>
    <w:rsid w:val="00122601"/>
    <w:rsid w:val="001239F8"/>
    <w:rsid w:val="00124ECD"/>
    <w:rsid w:val="00125B89"/>
    <w:rsid w:val="0012650C"/>
    <w:rsid w:val="00126873"/>
    <w:rsid w:val="00126D2E"/>
    <w:rsid w:val="001274C7"/>
    <w:rsid w:val="00127509"/>
    <w:rsid w:val="00127B64"/>
    <w:rsid w:val="00127F60"/>
    <w:rsid w:val="0013005D"/>
    <w:rsid w:val="00130BD9"/>
    <w:rsid w:val="001333E5"/>
    <w:rsid w:val="00133719"/>
    <w:rsid w:val="00133838"/>
    <w:rsid w:val="00133A6B"/>
    <w:rsid w:val="001344D7"/>
    <w:rsid w:val="001356BF"/>
    <w:rsid w:val="001358AD"/>
    <w:rsid w:val="00136575"/>
    <w:rsid w:val="00137BE6"/>
    <w:rsid w:val="00140AD8"/>
    <w:rsid w:val="00141399"/>
    <w:rsid w:val="001426BF"/>
    <w:rsid w:val="00143E16"/>
    <w:rsid w:val="00143E57"/>
    <w:rsid w:val="001441E0"/>
    <w:rsid w:val="00146221"/>
    <w:rsid w:val="00146DAC"/>
    <w:rsid w:val="00147004"/>
    <w:rsid w:val="0014737B"/>
    <w:rsid w:val="0014739F"/>
    <w:rsid w:val="00151234"/>
    <w:rsid w:val="001514F4"/>
    <w:rsid w:val="0015170E"/>
    <w:rsid w:val="00151E87"/>
    <w:rsid w:val="0015279E"/>
    <w:rsid w:val="00153FEB"/>
    <w:rsid w:val="001541E3"/>
    <w:rsid w:val="00154387"/>
    <w:rsid w:val="00154804"/>
    <w:rsid w:val="00154D58"/>
    <w:rsid w:val="00155534"/>
    <w:rsid w:val="00155FD8"/>
    <w:rsid w:val="001561EE"/>
    <w:rsid w:val="00156F87"/>
    <w:rsid w:val="00157092"/>
    <w:rsid w:val="00161635"/>
    <w:rsid w:val="00162E5E"/>
    <w:rsid w:val="00163359"/>
    <w:rsid w:val="0016382C"/>
    <w:rsid w:val="00164A55"/>
    <w:rsid w:val="001656E9"/>
    <w:rsid w:val="00166940"/>
    <w:rsid w:val="0017079D"/>
    <w:rsid w:val="001708BF"/>
    <w:rsid w:val="0017144B"/>
    <w:rsid w:val="001727A4"/>
    <w:rsid w:val="001728BD"/>
    <w:rsid w:val="001744CC"/>
    <w:rsid w:val="00175348"/>
    <w:rsid w:val="001761B1"/>
    <w:rsid w:val="00176C41"/>
    <w:rsid w:val="0017739E"/>
    <w:rsid w:val="0017762A"/>
    <w:rsid w:val="00177959"/>
    <w:rsid w:val="00177A17"/>
    <w:rsid w:val="00177B95"/>
    <w:rsid w:val="00180202"/>
    <w:rsid w:val="00182352"/>
    <w:rsid w:val="0018235A"/>
    <w:rsid w:val="0018431A"/>
    <w:rsid w:val="001843F2"/>
    <w:rsid w:val="001866E8"/>
    <w:rsid w:val="00186C07"/>
    <w:rsid w:val="00187DF4"/>
    <w:rsid w:val="001929EC"/>
    <w:rsid w:val="0019313C"/>
    <w:rsid w:val="0019367C"/>
    <w:rsid w:val="00194AA2"/>
    <w:rsid w:val="00196923"/>
    <w:rsid w:val="00196FE6"/>
    <w:rsid w:val="00197016"/>
    <w:rsid w:val="001A1517"/>
    <w:rsid w:val="001A1C13"/>
    <w:rsid w:val="001A1FD6"/>
    <w:rsid w:val="001A2B1C"/>
    <w:rsid w:val="001A2BE0"/>
    <w:rsid w:val="001A39EB"/>
    <w:rsid w:val="001A42D5"/>
    <w:rsid w:val="001A451D"/>
    <w:rsid w:val="001A57FF"/>
    <w:rsid w:val="001A722D"/>
    <w:rsid w:val="001B005B"/>
    <w:rsid w:val="001B03E1"/>
    <w:rsid w:val="001B1B68"/>
    <w:rsid w:val="001B201B"/>
    <w:rsid w:val="001B2410"/>
    <w:rsid w:val="001B270B"/>
    <w:rsid w:val="001B2C80"/>
    <w:rsid w:val="001B5523"/>
    <w:rsid w:val="001B5D24"/>
    <w:rsid w:val="001B5FE5"/>
    <w:rsid w:val="001B6221"/>
    <w:rsid w:val="001B7128"/>
    <w:rsid w:val="001C01A9"/>
    <w:rsid w:val="001C01F6"/>
    <w:rsid w:val="001C1440"/>
    <w:rsid w:val="001C241B"/>
    <w:rsid w:val="001C2524"/>
    <w:rsid w:val="001C3369"/>
    <w:rsid w:val="001C59C9"/>
    <w:rsid w:val="001C6139"/>
    <w:rsid w:val="001C6570"/>
    <w:rsid w:val="001C66B1"/>
    <w:rsid w:val="001D0290"/>
    <w:rsid w:val="001D1EBD"/>
    <w:rsid w:val="001D27B2"/>
    <w:rsid w:val="001D3E0C"/>
    <w:rsid w:val="001D4452"/>
    <w:rsid w:val="001D45E5"/>
    <w:rsid w:val="001D5B20"/>
    <w:rsid w:val="001D655F"/>
    <w:rsid w:val="001E00E0"/>
    <w:rsid w:val="001E117C"/>
    <w:rsid w:val="001E1C1A"/>
    <w:rsid w:val="001E201A"/>
    <w:rsid w:val="001E201D"/>
    <w:rsid w:val="001E305E"/>
    <w:rsid w:val="001E3564"/>
    <w:rsid w:val="001E37CB"/>
    <w:rsid w:val="001E571D"/>
    <w:rsid w:val="001E6192"/>
    <w:rsid w:val="001E6710"/>
    <w:rsid w:val="001E7EC3"/>
    <w:rsid w:val="001F0138"/>
    <w:rsid w:val="001F1065"/>
    <w:rsid w:val="001F1196"/>
    <w:rsid w:val="001F12A7"/>
    <w:rsid w:val="001F1950"/>
    <w:rsid w:val="001F235D"/>
    <w:rsid w:val="001F2892"/>
    <w:rsid w:val="001F347A"/>
    <w:rsid w:val="001F3D64"/>
    <w:rsid w:val="001F4833"/>
    <w:rsid w:val="001F487E"/>
    <w:rsid w:val="001F4A62"/>
    <w:rsid w:val="001F51A7"/>
    <w:rsid w:val="001F5754"/>
    <w:rsid w:val="001F7B04"/>
    <w:rsid w:val="002000A7"/>
    <w:rsid w:val="00200299"/>
    <w:rsid w:val="002019D8"/>
    <w:rsid w:val="00202227"/>
    <w:rsid w:val="00203019"/>
    <w:rsid w:val="00204B41"/>
    <w:rsid w:val="0020590F"/>
    <w:rsid w:val="002066AE"/>
    <w:rsid w:val="00206A2B"/>
    <w:rsid w:val="00207E11"/>
    <w:rsid w:val="00210EBC"/>
    <w:rsid w:val="00210F9E"/>
    <w:rsid w:val="00211FDC"/>
    <w:rsid w:val="00212A11"/>
    <w:rsid w:val="002131AC"/>
    <w:rsid w:val="00214C20"/>
    <w:rsid w:val="00215B10"/>
    <w:rsid w:val="00215FB2"/>
    <w:rsid w:val="00220009"/>
    <w:rsid w:val="00222011"/>
    <w:rsid w:val="00222024"/>
    <w:rsid w:val="00222353"/>
    <w:rsid w:val="00222568"/>
    <w:rsid w:val="0022290C"/>
    <w:rsid w:val="0022298C"/>
    <w:rsid w:val="00222EE3"/>
    <w:rsid w:val="0022383D"/>
    <w:rsid w:val="00223FF1"/>
    <w:rsid w:val="00224167"/>
    <w:rsid w:val="00224469"/>
    <w:rsid w:val="00224F21"/>
    <w:rsid w:val="0022564D"/>
    <w:rsid w:val="00225B0D"/>
    <w:rsid w:val="00226A3F"/>
    <w:rsid w:val="002278D0"/>
    <w:rsid w:val="00227F68"/>
    <w:rsid w:val="002337A8"/>
    <w:rsid w:val="00233BCF"/>
    <w:rsid w:val="002343DC"/>
    <w:rsid w:val="00235D3D"/>
    <w:rsid w:val="00237F2D"/>
    <w:rsid w:val="00237F49"/>
    <w:rsid w:val="00240B15"/>
    <w:rsid w:val="0024130E"/>
    <w:rsid w:val="00241933"/>
    <w:rsid w:val="00242351"/>
    <w:rsid w:val="00242B78"/>
    <w:rsid w:val="00244AF1"/>
    <w:rsid w:val="00244D88"/>
    <w:rsid w:val="00244F11"/>
    <w:rsid w:val="00245F6D"/>
    <w:rsid w:val="0024685B"/>
    <w:rsid w:val="00246B01"/>
    <w:rsid w:val="002471B9"/>
    <w:rsid w:val="00247E28"/>
    <w:rsid w:val="00250825"/>
    <w:rsid w:val="0025088C"/>
    <w:rsid w:val="002513EE"/>
    <w:rsid w:val="00251528"/>
    <w:rsid w:val="00251D52"/>
    <w:rsid w:val="002527D6"/>
    <w:rsid w:val="00253D36"/>
    <w:rsid w:val="00254DB1"/>
    <w:rsid w:val="00255A6C"/>
    <w:rsid w:val="00255ED5"/>
    <w:rsid w:val="00256180"/>
    <w:rsid w:val="002563CB"/>
    <w:rsid w:val="00256585"/>
    <w:rsid w:val="00260D68"/>
    <w:rsid w:val="002611AB"/>
    <w:rsid w:val="002613EB"/>
    <w:rsid w:val="00262093"/>
    <w:rsid w:val="0026319F"/>
    <w:rsid w:val="00263E41"/>
    <w:rsid w:val="00265256"/>
    <w:rsid w:val="0026591A"/>
    <w:rsid w:val="00265C8B"/>
    <w:rsid w:val="00267A3B"/>
    <w:rsid w:val="00267A74"/>
    <w:rsid w:val="002707DF"/>
    <w:rsid w:val="002732EE"/>
    <w:rsid w:val="002735B0"/>
    <w:rsid w:val="00273FB1"/>
    <w:rsid w:val="00276C8D"/>
    <w:rsid w:val="00277043"/>
    <w:rsid w:val="0028004B"/>
    <w:rsid w:val="0028032B"/>
    <w:rsid w:val="002809B7"/>
    <w:rsid w:val="00281332"/>
    <w:rsid w:val="00281592"/>
    <w:rsid w:val="0028261A"/>
    <w:rsid w:val="00282A9C"/>
    <w:rsid w:val="00282DDE"/>
    <w:rsid w:val="0028319B"/>
    <w:rsid w:val="002833B2"/>
    <w:rsid w:val="002836AB"/>
    <w:rsid w:val="00283F10"/>
    <w:rsid w:val="002840FA"/>
    <w:rsid w:val="002849CC"/>
    <w:rsid w:val="00284F7D"/>
    <w:rsid w:val="002854CF"/>
    <w:rsid w:val="00285621"/>
    <w:rsid w:val="00286004"/>
    <w:rsid w:val="002860D4"/>
    <w:rsid w:val="00292267"/>
    <w:rsid w:val="0029242C"/>
    <w:rsid w:val="0029271B"/>
    <w:rsid w:val="00293EBE"/>
    <w:rsid w:val="0029437D"/>
    <w:rsid w:val="002A0623"/>
    <w:rsid w:val="002A0680"/>
    <w:rsid w:val="002A07EC"/>
    <w:rsid w:val="002A1074"/>
    <w:rsid w:val="002A10D9"/>
    <w:rsid w:val="002A1FC9"/>
    <w:rsid w:val="002A4BA6"/>
    <w:rsid w:val="002A5999"/>
    <w:rsid w:val="002A61E0"/>
    <w:rsid w:val="002A6928"/>
    <w:rsid w:val="002A71E5"/>
    <w:rsid w:val="002B017E"/>
    <w:rsid w:val="002B02D4"/>
    <w:rsid w:val="002B0554"/>
    <w:rsid w:val="002B167C"/>
    <w:rsid w:val="002B1DD8"/>
    <w:rsid w:val="002B3E6B"/>
    <w:rsid w:val="002B4B10"/>
    <w:rsid w:val="002B4BE7"/>
    <w:rsid w:val="002B5196"/>
    <w:rsid w:val="002B540C"/>
    <w:rsid w:val="002B62B1"/>
    <w:rsid w:val="002B6530"/>
    <w:rsid w:val="002B7B92"/>
    <w:rsid w:val="002B7BF3"/>
    <w:rsid w:val="002C05C3"/>
    <w:rsid w:val="002C0DC2"/>
    <w:rsid w:val="002C36FA"/>
    <w:rsid w:val="002C3740"/>
    <w:rsid w:val="002C3B8C"/>
    <w:rsid w:val="002C3FBF"/>
    <w:rsid w:val="002C44DE"/>
    <w:rsid w:val="002C563E"/>
    <w:rsid w:val="002C6944"/>
    <w:rsid w:val="002C705C"/>
    <w:rsid w:val="002C70ED"/>
    <w:rsid w:val="002C7C6A"/>
    <w:rsid w:val="002D049A"/>
    <w:rsid w:val="002D19ED"/>
    <w:rsid w:val="002D2F14"/>
    <w:rsid w:val="002D431C"/>
    <w:rsid w:val="002D4D7C"/>
    <w:rsid w:val="002D6520"/>
    <w:rsid w:val="002D77B4"/>
    <w:rsid w:val="002D7FFA"/>
    <w:rsid w:val="002E0A33"/>
    <w:rsid w:val="002E0E53"/>
    <w:rsid w:val="002E0EA0"/>
    <w:rsid w:val="002E1435"/>
    <w:rsid w:val="002E3409"/>
    <w:rsid w:val="002E3604"/>
    <w:rsid w:val="002E3DD0"/>
    <w:rsid w:val="002E7D23"/>
    <w:rsid w:val="002F010E"/>
    <w:rsid w:val="002F06B4"/>
    <w:rsid w:val="002F0BF5"/>
    <w:rsid w:val="002F1A1F"/>
    <w:rsid w:val="002F1A9B"/>
    <w:rsid w:val="002F579D"/>
    <w:rsid w:val="002F5D39"/>
    <w:rsid w:val="002F5D40"/>
    <w:rsid w:val="002F6004"/>
    <w:rsid w:val="002F6745"/>
    <w:rsid w:val="002F6B96"/>
    <w:rsid w:val="00300834"/>
    <w:rsid w:val="003008B3"/>
    <w:rsid w:val="00300EE8"/>
    <w:rsid w:val="003036C9"/>
    <w:rsid w:val="00303865"/>
    <w:rsid w:val="00303906"/>
    <w:rsid w:val="00304229"/>
    <w:rsid w:val="00304A4B"/>
    <w:rsid w:val="00305D77"/>
    <w:rsid w:val="00305E3C"/>
    <w:rsid w:val="00307237"/>
    <w:rsid w:val="00307F6D"/>
    <w:rsid w:val="00307FBD"/>
    <w:rsid w:val="003102CF"/>
    <w:rsid w:val="00312BA4"/>
    <w:rsid w:val="0031368B"/>
    <w:rsid w:val="00313FA5"/>
    <w:rsid w:val="00314DC8"/>
    <w:rsid w:val="00314FFD"/>
    <w:rsid w:val="003151EE"/>
    <w:rsid w:val="00315358"/>
    <w:rsid w:val="0031645E"/>
    <w:rsid w:val="003173F0"/>
    <w:rsid w:val="00320547"/>
    <w:rsid w:val="00320955"/>
    <w:rsid w:val="0032184E"/>
    <w:rsid w:val="00321904"/>
    <w:rsid w:val="00321F15"/>
    <w:rsid w:val="00322048"/>
    <w:rsid w:val="003224BC"/>
    <w:rsid w:val="003232E2"/>
    <w:rsid w:val="00323B61"/>
    <w:rsid w:val="00324186"/>
    <w:rsid w:val="00324DFC"/>
    <w:rsid w:val="003268D8"/>
    <w:rsid w:val="00327409"/>
    <w:rsid w:val="00330500"/>
    <w:rsid w:val="00330666"/>
    <w:rsid w:val="00330746"/>
    <w:rsid w:val="003338FF"/>
    <w:rsid w:val="00333C7B"/>
    <w:rsid w:val="003354DE"/>
    <w:rsid w:val="00336163"/>
    <w:rsid w:val="003362CC"/>
    <w:rsid w:val="00336493"/>
    <w:rsid w:val="00336692"/>
    <w:rsid w:val="00336E5F"/>
    <w:rsid w:val="00337666"/>
    <w:rsid w:val="00337C91"/>
    <w:rsid w:val="00343635"/>
    <w:rsid w:val="00344575"/>
    <w:rsid w:val="00344E38"/>
    <w:rsid w:val="00344F5C"/>
    <w:rsid w:val="0034531F"/>
    <w:rsid w:val="00345CF6"/>
    <w:rsid w:val="00346B2A"/>
    <w:rsid w:val="00346BAA"/>
    <w:rsid w:val="003476FB"/>
    <w:rsid w:val="00347FDB"/>
    <w:rsid w:val="00351EFB"/>
    <w:rsid w:val="00352A8B"/>
    <w:rsid w:val="0035470A"/>
    <w:rsid w:val="003559D7"/>
    <w:rsid w:val="003567C9"/>
    <w:rsid w:val="00361192"/>
    <w:rsid w:val="003630F6"/>
    <w:rsid w:val="0036412E"/>
    <w:rsid w:val="003652C9"/>
    <w:rsid w:val="003668C3"/>
    <w:rsid w:val="003668FB"/>
    <w:rsid w:val="00366AC5"/>
    <w:rsid w:val="00367510"/>
    <w:rsid w:val="00367D40"/>
    <w:rsid w:val="003703F7"/>
    <w:rsid w:val="00370772"/>
    <w:rsid w:val="00371887"/>
    <w:rsid w:val="00371B63"/>
    <w:rsid w:val="00371C2B"/>
    <w:rsid w:val="003732E6"/>
    <w:rsid w:val="00373523"/>
    <w:rsid w:val="00373B51"/>
    <w:rsid w:val="0037493D"/>
    <w:rsid w:val="00374AA4"/>
    <w:rsid w:val="00375164"/>
    <w:rsid w:val="003758D0"/>
    <w:rsid w:val="00376976"/>
    <w:rsid w:val="00376D40"/>
    <w:rsid w:val="00376D8D"/>
    <w:rsid w:val="003824EB"/>
    <w:rsid w:val="0038398B"/>
    <w:rsid w:val="00383EEC"/>
    <w:rsid w:val="00385C37"/>
    <w:rsid w:val="00385CF8"/>
    <w:rsid w:val="00386ED7"/>
    <w:rsid w:val="00387198"/>
    <w:rsid w:val="003915BF"/>
    <w:rsid w:val="003920B2"/>
    <w:rsid w:val="003924D4"/>
    <w:rsid w:val="0039402F"/>
    <w:rsid w:val="00395C4B"/>
    <w:rsid w:val="00397869"/>
    <w:rsid w:val="00397EB7"/>
    <w:rsid w:val="003A0E3A"/>
    <w:rsid w:val="003A1100"/>
    <w:rsid w:val="003A22DF"/>
    <w:rsid w:val="003A2CE2"/>
    <w:rsid w:val="003A312C"/>
    <w:rsid w:val="003A32E7"/>
    <w:rsid w:val="003A41BF"/>
    <w:rsid w:val="003A4AB0"/>
    <w:rsid w:val="003A4CFF"/>
    <w:rsid w:val="003A4D94"/>
    <w:rsid w:val="003A6ADE"/>
    <w:rsid w:val="003A7E9B"/>
    <w:rsid w:val="003B1DD1"/>
    <w:rsid w:val="003B2E05"/>
    <w:rsid w:val="003B34EE"/>
    <w:rsid w:val="003B48FA"/>
    <w:rsid w:val="003B510E"/>
    <w:rsid w:val="003B609D"/>
    <w:rsid w:val="003B6D25"/>
    <w:rsid w:val="003B6F4E"/>
    <w:rsid w:val="003B728D"/>
    <w:rsid w:val="003C10BF"/>
    <w:rsid w:val="003C2A54"/>
    <w:rsid w:val="003C3014"/>
    <w:rsid w:val="003C3AA5"/>
    <w:rsid w:val="003C5168"/>
    <w:rsid w:val="003C5A6C"/>
    <w:rsid w:val="003C6AB2"/>
    <w:rsid w:val="003C7A99"/>
    <w:rsid w:val="003C7B63"/>
    <w:rsid w:val="003D012E"/>
    <w:rsid w:val="003D0D1F"/>
    <w:rsid w:val="003D16FF"/>
    <w:rsid w:val="003D2273"/>
    <w:rsid w:val="003D4179"/>
    <w:rsid w:val="003D41FF"/>
    <w:rsid w:val="003D42C1"/>
    <w:rsid w:val="003D450B"/>
    <w:rsid w:val="003D4702"/>
    <w:rsid w:val="003D48B9"/>
    <w:rsid w:val="003D5532"/>
    <w:rsid w:val="003D573B"/>
    <w:rsid w:val="003D57DE"/>
    <w:rsid w:val="003D5EF7"/>
    <w:rsid w:val="003D6F00"/>
    <w:rsid w:val="003D7D77"/>
    <w:rsid w:val="003E119B"/>
    <w:rsid w:val="003E180A"/>
    <w:rsid w:val="003E1C30"/>
    <w:rsid w:val="003E22CC"/>
    <w:rsid w:val="003E2BBA"/>
    <w:rsid w:val="003E3259"/>
    <w:rsid w:val="003E39D6"/>
    <w:rsid w:val="003E4C06"/>
    <w:rsid w:val="003E6425"/>
    <w:rsid w:val="003E667A"/>
    <w:rsid w:val="003E6754"/>
    <w:rsid w:val="003F0595"/>
    <w:rsid w:val="003F0ED4"/>
    <w:rsid w:val="003F24D2"/>
    <w:rsid w:val="003F321F"/>
    <w:rsid w:val="003F3447"/>
    <w:rsid w:val="003F47FF"/>
    <w:rsid w:val="003F4992"/>
    <w:rsid w:val="003F5B82"/>
    <w:rsid w:val="003F610A"/>
    <w:rsid w:val="0040084B"/>
    <w:rsid w:val="004008E6"/>
    <w:rsid w:val="0040136E"/>
    <w:rsid w:val="004014BB"/>
    <w:rsid w:val="004019EC"/>
    <w:rsid w:val="00401C49"/>
    <w:rsid w:val="00402212"/>
    <w:rsid w:val="00402F32"/>
    <w:rsid w:val="004031DB"/>
    <w:rsid w:val="0040392E"/>
    <w:rsid w:val="004045D2"/>
    <w:rsid w:val="00404786"/>
    <w:rsid w:val="00404A6E"/>
    <w:rsid w:val="00404E1C"/>
    <w:rsid w:val="00405278"/>
    <w:rsid w:val="0040568B"/>
    <w:rsid w:val="00405821"/>
    <w:rsid w:val="00405E4A"/>
    <w:rsid w:val="00406177"/>
    <w:rsid w:val="00406E90"/>
    <w:rsid w:val="0040707C"/>
    <w:rsid w:val="0040740A"/>
    <w:rsid w:val="0041000B"/>
    <w:rsid w:val="004102DD"/>
    <w:rsid w:val="004104A6"/>
    <w:rsid w:val="00410514"/>
    <w:rsid w:val="004107B3"/>
    <w:rsid w:val="00410B45"/>
    <w:rsid w:val="00411BD0"/>
    <w:rsid w:val="00412B36"/>
    <w:rsid w:val="00413F3E"/>
    <w:rsid w:val="004141A2"/>
    <w:rsid w:val="00414B35"/>
    <w:rsid w:val="0041525F"/>
    <w:rsid w:val="00415D3C"/>
    <w:rsid w:val="004164FA"/>
    <w:rsid w:val="004178B0"/>
    <w:rsid w:val="00417AEB"/>
    <w:rsid w:val="00420DA2"/>
    <w:rsid w:val="004222A8"/>
    <w:rsid w:val="0042231C"/>
    <w:rsid w:val="004239A0"/>
    <w:rsid w:val="00423A53"/>
    <w:rsid w:val="00423C6F"/>
    <w:rsid w:val="00424223"/>
    <w:rsid w:val="00424ADC"/>
    <w:rsid w:val="00424E01"/>
    <w:rsid w:val="00424ECE"/>
    <w:rsid w:val="00426329"/>
    <w:rsid w:val="00426541"/>
    <w:rsid w:val="0042659E"/>
    <w:rsid w:val="0042663D"/>
    <w:rsid w:val="0042748B"/>
    <w:rsid w:val="0042766C"/>
    <w:rsid w:val="00427798"/>
    <w:rsid w:val="00430ED4"/>
    <w:rsid w:val="00431EC8"/>
    <w:rsid w:val="004322E4"/>
    <w:rsid w:val="00432DF2"/>
    <w:rsid w:val="00432E5B"/>
    <w:rsid w:val="0043341C"/>
    <w:rsid w:val="00433660"/>
    <w:rsid w:val="00433952"/>
    <w:rsid w:val="004339A7"/>
    <w:rsid w:val="00434618"/>
    <w:rsid w:val="00434F0F"/>
    <w:rsid w:val="00435951"/>
    <w:rsid w:val="00435970"/>
    <w:rsid w:val="00435A67"/>
    <w:rsid w:val="00436BD1"/>
    <w:rsid w:val="00440EE6"/>
    <w:rsid w:val="00442DDA"/>
    <w:rsid w:val="00442DF7"/>
    <w:rsid w:val="0044463D"/>
    <w:rsid w:val="00444F95"/>
    <w:rsid w:val="004465CC"/>
    <w:rsid w:val="0044709F"/>
    <w:rsid w:val="00453639"/>
    <w:rsid w:val="00454749"/>
    <w:rsid w:val="004547B5"/>
    <w:rsid w:val="00454FB5"/>
    <w:rsid w:val="00455E1D"/>
    <w:rsid w:val="00455E69"/>
    <w:rsid w:val="004561FD"/>
    <w:rsid w:val="0045709E"/>
    <w:rsid w:val="00457385"/>
    <w:rsid w:val="00457AEF"/>
    <w:rsid w:val="00457BC1"/>
    <w:rsid w:val="004621A9"/>
    <w:rsid w:val="004644FF"/>
    <w:rsid w:val="004652BD"/>
    <w:rsid w:val="00465E38"/>
    <w:rsid w:val="00466A04"/>
    <w:rsid w:val="00466C03"/>
    <w:rsid w:val="00467280"/>
    <w:rsid w:val="00467A33"/>
    <w:rsid w:val="00467BCE"/>
    <w:rsid w:val="00470DD5"/>
    <w:rsid w:val="00471B6D"/>
    <w:rsid w:val="00473784"/>
    <w:rsid w:val="0047410D"/>
    <w:rsid w:val="00474C3A"/>
    <w:rsid w:val="004752FB"/>
    <w:rsid w:val="00475DAB"/>
    <w:rsid w:val="00475DB0"/>
    <w:rsid w:val="00476F5B"/>
    <w:rsid w:val="004770CC"/>
    <w:rsid w:val="0048014C"/>
    <w:rsid w:val="0048026F"/>
    <w:rsid w:val="004818C9"/>
    <w:rsid w:val="004820CA"/>
    <w:rsid w:val="00482257"/>
    <w:rsid w:val="00482D1C"/>
    <w:rsid w:val="0048326F"/>
    <w:rsid w:val="0048573C"/>
    <w:rsid w:val="00485B09"/>
    <w:rsid w:val="00486659"/>
    <w:rsid w:val="0048795F"/>
    <w:rsid w:val="004907BC"/>
    <w:rsid w:val="004909B3"/>
    <w:rsid w:val="00491021"/>
    <w:rsid w:val="0049133C"/>
    <w:rsid w:val="004914B3"/>
    <w:rsid w:val="004920D8"/>
    <w:rsid w:val="00492213"/>
    <w:rsid w:val="004935A9"/>
    <w:rsid w:val="0049456C"/>
    <w:rsid w:val="00494ED2"/>
    <w:rsid w:val="0049683B"/>
    <w:rsid w:val="00496B9A"/>
    <w:rsid w:val="0049730F"/>
    <w:rsid w:val="00497818"/>
    <w:rsid w:val="0049799A"/>
    <w:rsid w:val="00497D13"/>
    <w:rsid w:val="004A0470"/>
    <w:rsid w:val="004A2D36"/>
    <w:rsid w:val="004A2D71"/>
    <w:rsid w:val="004A3C73"/>
    <w:rsid w:val="004A4598"/>
    <w:rsid w:val="004A5742"/>
    <w:rsid w:val="004A6960"/>
    <w:rsid w:val="004B00F9"/>
    <w:rsid w:val="004B02EB"/>
    <w:rsid w:val="004B0F7F"/>
    <w:rsid w:val="004B175B"/>
    <w:rsid w:val="004B25F4"/>
    <w:rsid w:val="004B2C3A"/>
    <w:rsid w:val="004B4CCB"/>
    <w:rsid w:val="004B636E"/>
    <w:rsid w:val="004B63CE"/>
    <w:rsid w:val="004B7217"/>
    <w:rsid w:val="004C0C15"/>
    <w:rsid w:val="004C0CEF"/>
    <w:rsid w:val="004C100E"/>
    <w:rsid w:val="004C1020"/>
    <w:rsid w:val="004C193D"/>
    <w:rsid w:val="004C203C"/>
    <w:rsid w:val="004C290F"/>
    <w:rsid w:val="004C30AE"/>
    <w:rsid w:val="004C30EE"/>
    <w:rsid w:val="004C31FB"/>
    <w:rsid w:val="004C42F4"/>
    <w:rsid w:val="004C48A6"/>
    <w:rsid w:val="004C50DA"/>
    <w:rsid w:val="004C50EB"/>
    <w:rsid w:val="004C5654"/>
    <w:rsid w:val="004C59B2"/>
    <w:rsid w:val="004C609B"/>
    <w:rsid w:val="004C6D30"/>
    <w:rsid w:val="004C6E0B"/>
    <w:rsid w:val="004C6FF9"/>
    <w:rsid w:val="004C757D"/>
    <w:rsid w:val="004C7DD4"/>
    <w:rsid w:val="004C7F65"/>
    <w:rsid w:val="004D059D"/>
    <w:rsid w:val="004D1231"/>
    <w:rsid w:val="004D1718"/>
    <w:rsid w:val="004D1D1E"/>
    <w:rsid w:val="004D24AE"/>
    <w:rsid w:val="004D45AB"/>
    <w:rsid w:val="004D467C"/>
    <w:rsid w:val="004D5C2F"/>
    <w:rsid w:val="004D73CD"/>
    <w:rsid w:val="004D78BC"/>
    <w:rsid w:val="004D7ACD"/>
    <w:rsid w:val="004E061D"/>
    <w:rsid w:val="004E1638"/>
    <w:rsid w:val="004E1AE6"/>
    <w:rsid w:val="004E2EFD"/>
    <w:rsid w:val="004E4172"/>
    <w:rsid w:val="004E6053"/>
    <w:rsid w:val="004E6CEB"/>
    <w:rsid w:val="004E6F0F"/>
    <w:rsid w:val="004E78FB"/>
    <w:rsid w:val="004F01C2"/>
    <w:rsid w:val="004F0B34"/>
    <w:rsid w:val="004F13E6"/>
    <w:rsid w:val="004F1587"/>
    <w:rsid w:val="004F1CBF"/>
    <w:rsid w:val="004F31A8"/>
    <w:rsid w:val="004F5375"/>
    <w:rsid w:val="004F561B"/>
    <w:rsid w:val="004F644C"/>
    <w:rsid w:val="004F6CD8"/>
    <w:rsid w:val="004F7319"/>
    <w:rsid w:val="00500D49"/>
    <w:rsid w:val="00501289"/>
    <w:rsid w:val="0050141E"/>
    <w:rsid w:val="005019E4"/>
    <w:rsid w:val="00501D1A"/>
    <w:rsid w:val="005028A0"/>
    <w:rsid w:val="005037E2"/>
    <w:rsid w:val="005037FD"/>
    <w:rsid w:val="00504E17"/>
    <w:rsid w:val="005052F3"/>
    <w:rsid w:val="005070C9"/>
    <w:rsid w:val="00510088"/>
    <w:rsid w:val="005109DA"/>
    <w:rsid w:val="00511AE2"/>
    <w:rsid w:val="00511D72"/>
    <w:rsid w:val="0051201C"/>
    <w:rsid w:val="00513084"/>
    <w:rsid w:val="00513D4E"/>
    <w:rsid w:val="005142C4"/>
    <w:rsid w:val="00515977"/>
    <w:rsid w:val="00517787"/>
    <w:rsid w:val="00520076"/>
    <w:rsid w:val="005203DC"/>
    <w:rsid w:val="00520529"/>
    <w:rsid w:val="00520CAD"/>
    <w:rsid w:val="005212D3"/>
    <w:rsid w:val="00522062"/>
    <w:rsid w:val="00523D6D"/>
    <w:rsid w:val="00524323"/>
    <w:rsid w:val="00525210"/>
    <w:rsid w:val="00525742"/>
    <w:rsid w:val="00525C49"/>
    <w:rsid w:val="0052607A"/>
    <w:rsid w:val="00527CEB"/>
    <w:rsid w:val="00531B08"/>
    <w:rsid w:val="00533088"/>
    <w:rsid w:val="0053310D"/>
    <w:rsid w:val="005335F7"/>
    <w:rsid w:val="00533A6B"/>
    <w:rsid w:val="005360DC"/>
    <w:rsid w:val="0053739E"/>
    <w:rsid w:val="00537819"/>
    <w:rsid w:val="00537942"/>
    <w:rsid w:val="0053794B"/>
    <w:rsid w:val="00537AED"/>
    <w:rsid w:val="005401DB"/>
    <w:rsid w:val="00540672"/>
    <w:rsid w:val="00541206"/>
    <w:rsid w:val="0054186B"/>
    <w:rsid w:val="00541AFE"/>
    <w:rsid w:val="00541BE9"/>
    <w:rsid w:val="00542192"/>
    <w:rsid w:val="005423F6"/>
    <w:rsid w:val="005426F7"/>
    <w:rsid w:val="00542DB9"/>
    <w:rsid w:val="005430B6"/>
    <w:rsid w:val="00543BD4"/>
    <w:rsid w:val="005448F8"/>
    <w:rsid w:val="00544966"/>
    <w:rsid w:val="00544C04"/>
    <w:rsid w:val="005476C4"/>
    <w:rsid w:val="00547883"/>
    <w:rsid w:val="00547FDC"/>
    <w:rsid w:val="00551763"/>
    <w:rsid w:val="005522A8"/>
    <w:rsid w:val="005525FD"/>
    <w:rsid w:val="0055288A"/>
    <w:rsid w:val="00552C5D"/>
    <w:rsid w:val="00552D85"/>
    <w:rsid w:val="0055365F"/>
    <w:rsid w:val="00553995"/>
    <w:rsid w:val="00554082"/>
    <w:rsid w:val="00554F0D"/>
    <w:rsid w:val="0055546C"/>
    <w:rsid w:val="00555719"/>
    <w:rsid w:val="00555A0F"/>
    <w:rsid w:val="005566F0"/>
    <w:rsid w:val="0055719C"/>
    <w:rsid w:val="00562EE1"/>
    <w:rsid w:val="00565BBE"/>
    <w:rsid w:val="00566102"/>
    <w:rsid w:val="0056687D"/>
    <w:rsid w:val="00566CB2"/>
    <w:rsid w:val="00566ED7"/>
    <w:rsid w:val="005702DF"/>
    <w:rsid w:val="00570411"/>
    <w:rsid w:val="005706FB"/>
    <w:rsid w:val="00572888"/>
    <w:rsid w:val="00572DB5"/>
    <w:rsid w:val="00572F3A"/>
    <w:rsid w:val="00573242"/>
    <w:rsid w:val="0057329F"/>
    <w:rsid w:val="0057365D"/>
    <w:rsid w:val="00573733"/>
    <w:rsid w:val="005740CC"/>
    <w:rsid w:val="00574FF2"/>
    <w:rsid w:val="00575260"/>
    <w:rsid w:val="0057574A"/>
    <w:rsid w:val="00576E2A"/>
    <w:rsid w:val="005776BC"/>
    <w:rsid w:val="00581D7E"/>
    <w:rsid w:val="00582E92"/>
    <w:rsid w:val="00583516"/>
    <w:rsid w:val="005835EE"/>
    <w:rsid w:val="00583632"/>
    <w:rsid w:val="00584D9A"/>
    <w:rsid w:val="00585F52"/>
    <w:rsid w:val="00586728"/>
    <w:rsid w:val="005910E9"/>
    <w:rsid w:val="00591218"/>
    <w:rsid w:val="00591A45"/>
    <w:rsid w:val="00592986"/>
    <w:rsid w:val="00592A3F"/>
    <w:rsid w:val="00593B97"/>
    <w:rsid w:val="005945A6"/>
    <w:rsid w:val="005978B4"/>
    <w:rsid w:val="005A077C"/>
    <w:rsid w:val="005A0A60"/>
    <w:rsid w:val="005A0BEA"/>
    <w:rsid w:val="005A13E4"/>
    <w:rsid w:val="005A2BD2"/>
    <w:rsid w:val="005A3455"/>
    <w:rsid w:val="005A3A9D"/>
    <w:rsid w:val="005A4873"/>
    <w:rsid w:val="005A659E"/>
    <w:rsid w:val="005A6B6F"/>
    <w:rsid w:val="005A714A"/>
    <w:rsid w:val="005A7716"/>
    <w:rsid w:val="005B0983"/>
    <w:rsid w:val="005B286F"/>
    <w:rsid w:val="005B3DF5"/>
    <w:rsid w:val="005B427C"/>
    <w:rsid w:val="005B4478"/>
    <w:rsid w:val="005B545F"/>
    <w:rsid w:val="005B585E"/>
    <w:rsid w:val="005B5E04"/>
    <w:rsid w:val="005B7C21"/>
    <w:rsid w:val="005C187F"/>
    <w:rsid w:val="005C383B"/>
    <w:rsid w:val="005C4B2F"/>
    <w:rsid w:val="005C4C4E"/>
    <w:rsid w:val="005C58B7"/>
    <w:rsid w:val="005C7AE3"/>
    <w:rsid w:val="005C7D9B"/>
    <w:rsid w:val="005D003E"/>
    <w:rsid w:val="005D0E82"/>
    <w:rsid w:val="005D0E88"/>
    <w:rsid w:val="005D1705"/>
    <w:rsid w:val="005D173A"/>
    <w:rsid w:val="005D1744"/>
    <w:rsid w:val="005D27CF"/>
    <w:rsid w:val="005D2DF7"/>
    <w:rsid w:val="005D4F2A"/>
    <w:rsid w:val="005D6FEB"/>
    <w:rsid w:val="005D7A62"/>
    <w:rsid w:val="005E02E9"/>
    <w:rsid w:val="005E0629"/>
    <w:rsid w:val="005E142D"/>
    <w:rsid w:val="005E1691"/>
    <w:rsid w:val="005E1880"/>
    <w:rsid w:val="005E3101"/>
    <w:rsid w:val="005E4327"/>
    <w:rsid w:val="005E5512"/>
    <w:rsid w:val="005E6C00"/>
    <w:rsid w:val="005E790A"/>
    <w:rsid w:val="005E7F0C"/>
    <w:rsid w:val="005F0727"/>
    <w:rsid w:val="005F0838"/>
    <w:rsid w:val="005F1331"/>
    <w:rsid w:val="005F16C8"/>
    <w:rsid w:val="005F196F"/>
    <w:rsid w:val="005F1FA0"/>
    <w:rsid w:val="005F377F"/>
    <w:rsid w:val="005F4A50"/>
    <w:rsid w:val="005F7120"/>
    <w:rsid w:val="005F7587"/>
    <w:rsid w:val="005F7D0C"/>
    <w:rsid w:val="00600FC9"/>
    <w:rsid w:val="00601561"/>
    <w:rsid w:val="00603372"/>
    <w:rsid w:val="006038B8"/>
    <w:rsid w:val="00607A3B"/>
    <w:rsid w:val="00610DE9"/>
    <w:rsid w:val="00610FED"/>
    <w:rsid w:val="00611349"/>
    <w:rsid w:val="006119C2"/>
    <w:rsid w:val="00612DC0"/>
    <w:rsid w:val="00614254"/>
    <w:rsid w:val="0061447F"/>
    <w:rsid w:val="006178A2"/>
    <w:rsid w:val="00617B78"/>
    <w:rsid w:val="006200B8"/>
    <w:rsid w:val="00620716"/>
    <w:rsid w:val="00622323"/>
    <w:rsid w:val="0062277A"/>
    <w:rsid w:val="0062290E"/>
    <w:rsid w:val="0062336D"/>
    <w:rsid w:val="00623566"/>
    <w:rsid w:val="00623625"/>
    <w:rsid w:val="006273DA"/>
    <w:rsid w:val="00627508"/>
    <w:rsid w:val="00627BFC"/>
    <w:rsid w:val="00627DD6"/>
    <w:rsid w:val="006302A7"/>
    <w:rsid w:val="006304DC"/>
    <w:rsid w:val="006311B1"/>
    <w:rsid w:val="006329A6"/>
    <w:rsid w:val="00633869"/>
    <w:rsid w:val="00633FDC"/>
    <w:rsid w:val="006350B3"/>
    <w:rsid w:val="006351AB"/>
    <w:rsid w:val="006357B7"/>
    <w:rsid w:val="00640159"/>
    <w:rsid w:val="00641465"/>
    <w:rsid w:val="0064213D"/>
    <w:rsid w:val="006433C8"/>
    <w:rsid w:val="006436B3"/>
    <w:rsid w:val="00643B12"/>
    <w:rsid w:val="00643CED"/>
    <w:rsid w:val="00644698"/>
    <w:rsid w:val="00644D43"/>
    <w:rsid w:val="00645508"/>
    <w:rsid w:val="00645A80"/>
    <w:rsid w:val="006476A2"/>
    <w:rsid w:val="006514C2"/>
    <w:rsid w:val="00651B4D"/>
    <w:rsid w:val="0065328B"/>
    <w:rsid w:val="006535B3"/>
    <w:rsid w:val="00653882"/>
    <w:rsid w:val="00654231"/>
    <w:rsid w:val="00654D81"/>
    <w:rsid w:val="006550A8"/>
    <w:rsid w:val="006553AF"/>
    <w:rsid w:val="006554B6"/>
    <w:rsid w:val="006556BE"/>
    <w:rsid w:val="00655B6B"/>
    <w:rsid w:val="00655F15"/>
    <w:rsid w:val="00656B30"/>
    <w:rsid w:val="00660D83"/>
    <w:rsid w:val="00661E84"/>
    <w:rsid w:val="00662878"/>
    <w:rsid w:val="00662C63"/>
    <w:rsid w:val="0066391F"/>
    <w:rsid w:val="00663942"/>
    <w:rsid w:val="00664D5A"/>
    <w:rsid w:val="006659DA"/>
    <w:rsid w:val="00666BAD"/>
    <w:rsid w:val="00666D93"/>
    <w:rsid w:val="0066712E"/>
    <w:rsid w:val="0066757F"/>
    <w:rsid w:val="00670E14"/>
    <w:rsid w:val="00671000"/>
    <w:rsid w:val="006728B0"/>
    <w:rsid w:val="00673235"/>
    <w:rsid w:val="00673C51"/>
    <w:rsid w:val="00673C8D"/>
    <w:rsid w:val="006750D6"/>
    <w:rsid w:val="006753E8"/>
    <w:rsid w:val="00675402"/>
    <w:rsid w:val="00675D37"/>
    <w:rsid w:val="00677C58"/>
    <w:rsid w:val="0068033C"/>
    <w:rsid w:val="00682925"/>
    <w:rsid w:val="00682C99"/>
    <w:rsid w:val="00682E85"/>
    <w:rsid w:val="0068471A"/>
    <w:rsid w:val="00684B1A"/>
    <w:rsid w:val="00684E4D"/>
    <w:rsid w:val="0068597A"/>
    <w:rsid w:val="00686EF0"/>
    <w:rsid w:val="00687A41"/>
    <w:rsid w:val="00687CA1"/>
    <w:rsid w:val="00690120"/>
    <w:rsid w:val="00690165"/>
    <w:rsid w:val="00690ACC"/>
    <w:rsid w:val="00690E5E"/>
    <w:rsid w:val="00691861"/>
    <w:rsid w:val="00691F71"/>
    <w:rsid w:val="0069296C"/>
    <w:rsid w:val="00692A76"/>
    <w:rsid w:val="00692D34"/>
    <w:rsid w:val="0069678E"/>
    <w:rsid w:val="00697ABC"/>
    <w:rsid w:val="00697F8B"/>
    <w:rsid w:val="006A1F3C"/>
    <w:rsid w:val="006A29F5"/>
    <w:rsid w:val="006A34A2"/>
    <w:rsid w:val="006A3562"/>
    <w:rsid w:val="006A37D3"/>
    <w:rsid w:val="006A3C58"/>
    <w:rsid w:val="006A40FE"/>
    <w:rsid w:val="006A42FD"/>
    <w:rsid w:val="006A4A45"/>
    <w:rsid w:val="006A6947"/>
    <w:rsid w:val="006A69EF"/>
    <w:rsid w:val="006A6F45"/>
    <w:rsid w:val="006A77EC"/>
    <w:rsid w:val="006B0EDC"/>
    <w:rsid w:val="006B10AE"/>
    <w:rsid w:val="006B2127"/>
    <w:rsid w:val="006B24B3"/>
    <w:rsid w:val="006B2944"/>
    <w:rsid w:val="006B3965"/>
    <w:rsid w:val="006B610E"/>
    <w:rsid w:val="006B732A"/>
    <w:rsid w:val="006B7EC3"/>
    <w:rsid w:val="006C1422"/>
    <w:rsid w:val="006C6114"/>
    <w:rsid w:val="006C63CB"/>
    <w:rsid w:val="006C780D"/>
    <w:rsid w:val="006C7EBE"/>
    <w:rsid w:val="006D1DB6"/>
    <w:rsid w:val="006D26CD"/>
    <w:rsid w:val="006D3A1A"/>
    <w:rsid w:val="006D3F35"/>
    <w:rsid w:val="006D4767"/>
    <w:rsid w:val="006D5BDD"/>
    <w:rsid w:val="006D7BC0"/>
    <w:rsid w:val="006D7C90"/>
    <w:rsid w:val="006E0303"/>
    <w:rsid w:val="006E1335"/>
    <w:rsid w:val="006E2069"/>
    <w:rsid w:val="006E299E"/>
    <w:rsid w:val="006E3EE7"/>
    <w:rsid w:val="006E43FF"/>
    <w:rsid w:val="006E4A19"/>
    <w:rsid w:val="006E6B6D"/>
    <w:rsid w:val="006E70B9"/>
    <w:rsid w:val="006E7FAA"/>
    <w:rsid w:val="006F013E"/>
    <w:rsid w:val="006F0461"/>
    <w:rsid w:val="006F09EC"/>
    <w:rsid w:val="006F0D51"/>
    <w:rsid w:val="006F20AA"/>
    <w:rsid w:val="006F20D3"/>
    <w:rsid w:val="006F2A2D"/>
    <w:rsid w:val="006F59C2"/>
    <w:rsid w:val="007007E4"/>
    <w:rsid w:val="007035E8"/>
    <w:rsid w:val="00704416"/>
    <w:rsid w:val="00706076"/>
    <w:rsid w:val="00711B47"/>
    <w:rsid w:val="007126D4"/>
    <w:rsid w:val="00713EE4"/>
    <w:rsid w:val="00715035"/>
    <w:rsid w:val="0071537C"/>
    <w:rsid w:val="00715592"/>
    <w:rsid w:val="00715CE0"/>
    <w:rsid w:val="00717247"/>
    <w:rsid w:val="00717466"/>
    <w:rsid w:val="00720397"/>
    <w:rsid w:val="0072092D"/>
    <w:rsid w:val="00720C02"/>
    <w:rsid w:val="00720EC6"/>
    <w:rsid w:val="007215A1"/>
    <w:rsid w:val="007232CD"/>
    <w:rsid w:val="00723BB0"/>
    <w:rsid w:val="007246C9"/>
    <w:rsid w:val="00724EC9"/>
    <w:rsid w:val="00725098"/>
    <w:rsid w:val="00725FF9"/>
    <w:rsid w:val="00726F7C"/>
    <w:rsid w:val="00727D8F"/>
    <w:rsid w:val="007312E5"/>
    <w:rsid w:val="00731F1F"/>
    <w:rsid w:val="007334CA"/>
    <w:rsid w:val="007342B7"/>
    <w:rsid w:val="00735145"/>
    <w:rsid w:val="00735CA7"/>
    <w:rsid w:val="007369A6"/>
    <w:rsid w:val="0074079D"/>
    <w:rsid w:val="0074264F"/>
    <w:rsid w:val="0074307C"/>
    <w:rsid w:val="00743A02"/>
    <w:rsid w:val="007462E8"/>
    <w:rsid w:val="00746FE0"/>
    <w:rsid w:val="007473FF"/>
    <w:rsid w:val="00747695"/>
    <w:rsid w:val="0074777D"/>
    <w:rsid w:val="00747EE9"/>
    <w:rsid w:val="007518B2"/>
    <w:rsid w:val="007519A4"/>
    <w:rsid w:val="00751C3A"/>
    <w:rsid w:val="0075221E"/>
    <w:rsid w:val="00753BB4"/>
    <w:rsid w:val="007549F7"/>
    <w:rsid w:val="00755634"/>
    <w:rsid w:val="007567B4"/>
    <w:rsid w:val="0075744A"/>
    <w:rsid w:val="00760167"/>
    <w:rsid w:val="00760439"/>
    <w:rsid w:val="007606CF"/>
    <w:rsid w:val="00761425"/>
    <w:rsid w:val="0076254C"/>
    <w:rsid w:val="00763890"/>
    <w:rsid w:val="0076466E"/>
    <w:rsid w:val="007652D3"/>
    <w:rsid w:val="007653E1"/>
    <w:rsid w:val="007654BE"/>
    <w:rsid w:val="007654E1"/>
    <w:rsid w:val="00765D23"/>
    <w:rsid w:val="00767195"/>
    <w:rsid w:val="0076746F"/>
    <w:rsid w:val="007705A1"/>
    <w:rsid w:val="007706D1"/>
    <w:rsid w:val="0077182C"/>
    <w:rsid w:val="00772245"/>
    <w:rsid w:val="00772EA6"/>
    <w:rsid w:val="00773C32"/>
    <w:rsid w:val="007761BB"/>
    <w:rsid w:val="00777595"/>
    <w:rsid w:val="00777B44"/>
    <w:rsid w:val="00777BBC"/>
    <w:rsid w:val="0078164C"/>
    <w:rsid w:val="00781EB2"/>
    <w:rsid w:val="00782307"/>
    <w:rsid w:val="00782355"/>
    <w:rsid w:val="00782A3A"/>
    <w:rsid w:val="00783585"/>
    <w:rsid w:val="0078390D"/>
    <w:rsid w:val="00784ABE"/>
    <w:rsid w:val="007858BF"/>
    <w:rsid w:val="0078653E"/>
    <w:rsid w:val="00786607"/>
    <w:rsid w:val="0078667B"/>
    <w:rsid w:val="00786A90"/>
    <w:rsid w:val="00786FC6"/>
    <w:rsid w:val="0078701B"/>
    <w:rsid w:val="00787043"/>
    <w:rsid w:val="0078710C"/>
    <w:rsid w:val="00787E90"/>
    <w:rsid w:val="0079038F"/>
    <w:rsid w:val="007907BF"/>
    <w:rsid w:val="0079095A"/>
    <w:rsid w:val="00791289"/>
    <w:rsid w:val="00791C6A"/>
    <w:rsid w:val="00793B1C"/>
    <w:rsid w:val="00793DB6"/>
    <w:rsid w:val="007941A3"/>
    <w:rsid w:val="0079653C"/>
    <w:rsid w:val="00796678"/>
    <w:rsid w:val="007969F9"/>
    <w:rsid w:val="00796C79"/>
    <w:rsid w:val="00796D17"/>
    <w:rsid w:val="00796D79"/>
    <w:rsid w:val="007A037D"/>
    <w:rsid w:val="007A03D2"/>
    <w:rsid w:val="007A05EF"/>
    <w:rsid w:val="007A07B9"/>
    <w:rsid w:val="007A3042"/>
    <w:rsid w:val="007A3522"/>
    <w:rsid w:val="007A48C4"/>
    <w:rsid w:val="007A51C2"/>
    <w:rsid w:val="007A561B"/>
    <w:rsid w:val="007A5A25"/>
    <w:rsid w:val="007A7275"/>
    <w:rsid w:val="007A77A9"/>
    <w:rsid w:val="007B266E"/>
    <w:rsid w:val="007B2888"/>
    <w:rsid w:val="007B2DDE"/>
    <w:rsid w:val="007B4E55"/>
    <w:rsid w:val="007B561A"/>
    <w:rsid w:val="007B66C0"/>
    <w:rsid w:val="007B67CA"/>
    <w:rsid w:val="007B7337"/>
    <w:rsid w:val="007C0561"/>
    <w:rsid w:val="007C1C45"/>
    <w:rsid w:val="007C2024"/>
    <w:rsid w:val="007C2BE6"/>
    <w:rsid w:val="007C3835"/>
    <w:rsid w:val="007C3DA3"/>
    <w:rsid w:val="007C470F"/>
    <w:rsid w:val="007C65D0"/>
    <w:rsid w:val="007C6D2F"/>
    <w:rsid w:val="007C704E"/>
    <w:rsid w:val="007C7555"/>
    <w:rsid w:val="007C758A"/>
    <w:rsid w:val="007C7921"/>
    <w:rsid w:val="007D0F48"/>
    <w:rsid w:val="007D476D"/>
    <w:rsid w:val="007D4E9B"/>
    <w:rsid w:val="007D5E1A"/>
    <w:rsid w:val="007D5E44"/>
    <w:rsid w:val="007D7881"/>
    <w:rsid w:val="007D7946"/>
    <w:rsid w:val="007E09AA"/>
    <w:rsid w:val="007E0E9E"/>
    <w:rsid w:val="007E1094"/>
    <w:rsid w:val="007E10C8"/>
    <w:rsid w:val="007E1A00"/>
    <w:rsid w:val="007E3B10"/>
    <w:rsid w:val="007E407D"/>
    <w:rsid w:val="007E43D3"/>
    <w:rsid w:val="007E48F0"/>
    <w:rsid w:val="007E4A96"/>
    <w:rsid w:val="007E4B79"/>
    <w:rsid w:val="007E52B0"/>
    <w:rsid w:val="007E53DB"/>
    <w:rsid w:val="007E683E"/>
    <w:rsid w:val="007E7D94"/>
    <w:rsid w:val="007F1495"/>
    <w:rsid w:val="007F1FB4"/>
    <w:rsid w:val="007F25DB"/>
    <w:rsid w:val="007F2BFF"/>
    <w:rsid w:val="007F2D9A"/>
    <w:rsid w:val="007F3EA1"/>
    <w:rsid w:val="007F3FCB"/>
    <w:rsid w:val="007F40E5"/>
    <w:rsid w:val="007F4F36"/>
    <w:rsid w:val="007F5622"/>
    <w:rsid w:val="007F5A44"/>
    <w:rsid w:val="007F64DA"/>
    <w:rsid w:val="007F6CBE"/>
    <w:rsid w:val="007F6EE8"/>
    <w:rsid w:val="008005E6"/>
    <w:rsid w:val="0080142B"/>
    <w:rsid w:val="0080164B"/>
    <w:rsid w:val="00801B8D"/>
    <w:rsid w:val="00802500"/>
    <w:rsid w:val="00804141"/>
    <w:rsid w:val="00804EAD"/>
    <w:rsid w:val="0080596B"/>
    <w:rsid w:val="0080619C"/>
    <w:rsid w:val="008075D0"/>
    <w:rsid w:val="0081181E"/>
    <w:rsid w:val="00812BA9"/>
    <w:rsid w:val="0081381E"/>
    <w:rsid w:val="00813F47"/>
    <w:rsid w:val="00813FFC"/>
    <w:rsid w:val="00814481"/>
    <w:rsid w:val="00817856"/>
    <w:rsid w:val="008179E3"/>
    <w:rsid w:val="00817CDD"/>
    <w:rsid w:val="00817D8A"/>
    <w:rsid w:val="0082029B"/>
    <w:rsid w:val="0082047D"/>
    <w:rsid w:val="00821C49"/>
    <w:rsid w:val="008229AF"/>
    <w:rsid w:val="00822DF7"/>
    <w:rsid w:val="00822E89"/>
    <w:rsid w:val="008239EA"/>
    <w:rsid w:val="00823E80"/>
    <w:rsid w:val="0082598B"/>
    <w:rsid w:val="00825E60"/>
    <w:rsid w:val="008269B9"/>
    <w:rsid w:val="00827022"/>
    <w:rsid w:val="008274F1"/>
    <w:rsid w:val="008279EC"/>
    <w:rsid w:val="00827C60"/>
    <w:rsid w:val="008314FD"/>
    <w:rsid w:val="00832CBC"/>
    <w:rsid w:val="008330A9"/>
    <w:rsid w:val="008338EE"/>
    <w:rsid w:val="00833F17"/>
    <w:rsid w:val="00834CB7"/>
    <w:rsid w:val="00835353"/>
    <w:rsid w:val="00835CC7"/>
    <w:rsid w:val="008368E6"/>
    <w:rsid w:val="00837658"/>
    <w:rsid w:val="00840050"/>
    <w:rsid w:val="008414DB"/>
    <w:rsid w:val="00841B30"/>
    <w:rsid w:val="00841BD6"/>
    <w:rsid w:val="00841F5D"/>
    <w:rsid w:val="008430CF"/>
    <w:rsid w:val="0084321F"/>
    <w:rsid w:val="00843712"/>
    <w:rsid w:val="0084418D"/>
    <w:rsid w:val="00844E73"/>
    <w:rsid w:val="008453BC"/>
    <w:rsid w:val="00845A8C"/>
    <w:rsid w:val="00846679"/>
    <w:rsid w:val="00846900"/>
    <w:rsid w:val="008470AA"/>
    <w:rsid w:val="00850776"/>
    <w:rsid w:val="0085221D"/>
    <w:rsid w:val="00853304"/>
    <w:rsid w:val="00853C2D"/>
    <w:rsid w:val="00854558"/>
    <w:rsid w:val="00854800"/>
    <w:rsid w:val="0085572A"/>
    <w:rsid w:val="008558E8"/>
    <w:rsid w:val="008561A5"/>
    <w:rsid w:val="00856DA2"/>
    <w:rsid w:val="00856F3C"/>
    <w:rsid w:val="0085758E"/>
    <w:rsid w:val="00860528"/>
    <w:rsid w:val="0086097C"/>
    <w:rsid w:val="00860AB4"/>
    <w:rsid w:val="00861199"/>
    <w:rsid w:val="00861A34"/>
    <w:rsid w:val="00862081"/>
    <w:rsid w:val="0086320E"/>
    <w:rsid w:val="00863722"/>
    <w:rsid w:val="00864541"/>
    <w:rsid w:val="00864B72"/>
    <w:rsid w:val="00864D69"/>
    <w:rsid w:val="00864FE4"/>
    <w:rsid w:val="0086529A"/>
    <w:rsid w:val="008662BD"/>
    <w:rsid w:val="008668C5"/>
    <w:rsid w:val="008700E1"/>
    <w:rsid w:val="00870A8A"/>
    <w:rsid w:val="0087163E"/>
    <w:rsid w:val="0087523D"/>
    <w:rsid w:val="00875C78"/>
    <w:rsid w:val="0087683D"/>
    <w:rsid w:val="00876B17"/>
    <w:rsid w:val="00876B1D"/>
    <w:rsid w:val="00876BA1"/>
    <w:rsid w:val="008777D4"/>
    <w:rsid w:val="00877820"/>
    <w:rsid w:val="008815D1"/>
    <w:rsid w:val="0088243F"/>
    <w:rsid w:val="00882CC6"/>
    <w:rsid w:val="008839C7"/>
    <w:rsid w:val="00883BBF"/>
    <w:rsid w:val="00883C25"/>
    <w:rsid w:val="00884281"/>
    <w:rsid w:val="0088511A"/>
    <w:rsid w:val="0088519F"/>
    <w:rsid w:val="00886C64"/>
    <w:rsid w:val="00886D33"/>
    <w:rsid w:val="008878C2"/>
    <w:rsid w:val="00890003"/>
    <w:rsid w:val="00890350"/>
    <w:rsid w:val="00890674"/>
    <w:rsid w:val="008912E3"/>
    <w:rsid w:val="00891587"/>
    <w:rsid w:val="00892161"/>
    <w:rsid w:val="00893959"/>
    <w:rsid w:val="00893FC2"/>
    <w:rsid w:val="0089452A"/>
    <w:rsid w:val="008948E6"/>
    <w:rsid w:val="00894E31"/>
    <w:rsid w:val="00895778"/>
    <w:rsid w:val="00896295"/>
    <w:rsid w:val="00896980"/>
    <w:rsid w:val="008A03CB"/>
    <w:rsid w:val="008A09AE"/>
    <w:rsid w:val="008A1281"/>
    <w:rsid w:val="008A2A52"/>
    <w:rsid w:val="008A4386"/>
    <w:rsid w:val="008A483C"/>
    <w:rsid w:val="008A5D95"/>
    <w:rsid w:val="008A6251"/>
    <w:rsid w:val="008A6A24"/>
    <w:rsid w:val="008A796C"/>
    <w:rsid w:val="008A7A51"/>
    <w:rsid w:val="008B1B83"/>
    <w:rsid w:val="008B201E"/>
    <w:rsid w:val="008B3684"/>
    <w:rsid w:val="008B40FA"/>
    <w:rsid w:val="008B4749"/>
    <w:rsid w:val="008B549B"/>
    <w:rsid w:val="008B70F2"/>
    <w:rsid w:val="008B739B"/>
    <w:rsid w:val="008B7608"/>
    <w:rsid w:val="008C00E4"/>
    <w:rsid w:val="008C019E"/>
    <w:rsid w:val="008C050D"/>
    <w:rsid w:val="008C0F23"/>
    <w:rsid w:val="008C16E7"/>
    <w:rsid w:val="008C1BAC"/>
    <w:rsid w:val="008C22FF"/>
    <w:rsid w:val="008C2B47"/>
    <w:rsid w:val="008C421B"/>
    <w:rsid w:val="008C4331"/>
    <w:rsid w:val="008C443B"/>
    <w:rsid w:val="008C4575"/>
    <w:rsid w:val="008C489F"/>
    <w:rsid w:val="008C4C09"/>
    <w:rsid w:val="008C4D17"/>
    <w:rsid w:val="008C4FC7"/>
    <w:rsid w:val="008D1B98"/>
    <w:rsid w:val="008D2A10"/>
    <w:rsid w:val="008D2E14"/>
    <w:rsid w:val="008D39A3"/>
    <w:rsid w:val="008D4197"/>
    <w:rsid w:val="008D5F0A"/>
    <w:rsid w:val="008D6148"/>
    <w:rsid w:val="008D6C06"/>
    <w:rsid w:val="008E1789"/>
    <w:rsid w:val="008E21AE"/>
    <w:rsid w:val="008E2572"/>
    <w:rsid w:val="008E25FA"/>
    <w:rsid w:val="008E3272"/>
    <w:rsid w:val="008E45E8"/>
    <w:rsid w:val="008E4B70"/>
    <w:rsid w:val="008E4E92"/>
    <w:rsid w:val="008E51EA"/>
    <w:rsid w:val="008E6080"/>
    <w:rsid w:val="008E62CE"/>
    <w:rsid w:val="008E6979"/>
    <w:rsid w:val="008E6D51"/>
    <w:rsid w:val="008E70D6"/>
    <w:rsid w:val="008F0026"/>
    <w:rsid w:val="008F04DD"/>
    <w:rsid w:val="008F1203"/>
    <w:rsid w:val="008F1B14"/>
    <w:rsid w:val="008F1BEB"/>
    <w:rsid w:val="008F2051"/>
    <w:rsid w:val="008F2831"/>
    <w:rsid w:val="008F2E94"/>
    <w:rsid w:val="008F3004"/>
    <w:rsid w:val="008F3419"/>
    <w:rsid w:val="008F3D74"/>
    <w:rsid w:val="008F3DB8"/>
    <w:rsid w:val="008F639A"/>
    <w:rsid w:val="008F6403"/>
    <w:rsid w:val="008F67E0"/>
    <w:rsid w:val="009001FD"/>
    <w:rsid w:val="00900E9A"/>
    <w:rsid w:val="00901302"/>
    <w:rsid w:val="00901BE2"/>
    <w:rsid w:val="009029A0"/>
    <w:rsid w:val="009032A4"/>
    <w:rsid w:val="0090661F"/>
    <w:rsid w:val="009066F2"/>
    <w:rsid w:val="009100D4"/>
    <w:rsid w:val="0091069B"/>
    <w:rsid w:val="00910E83"/>
    <w:rsid w:val="009110F7"/>
    <w:rsid w:val="009116AD"/>
    <w:rsid w:val="00911CA3"/>
    <w:rsid w:val="00912CCB"/>
    <w:rsid w:val="009142A1"/>
    <w:rsid w:val="00917437"/>
    <w:rsid w:val="009174A1"/>
    <w:rsid w:val="009217C3"/>
    <w:rsid w:val="00921E56"/>
    <w:rsid w:val="00922170"/>
    <w:rsid w:val="00922478"/>
    <w:rsid w:val="00923BA2"/>
    <w:rsid w:val="00924464"/>
    <w:rsid w:val="009244F4"/>
    <w:rsid w:val="009272EB"/>
    <w:rsid w:val="009274A2"/>
    <w:rsid w:val="009305FB"/>
    <w:rsid w:val="009308C8"/>
    <w:rsid w:val="009309D4"/>
    <w:rsid w:val="00930C3F"/>
    <w:rsid w:val="00931C10"/>
    <w:rsid w:val="00932609"/>
    <w:rsid w:val="00933821"/>
    <w:rsid w:val="00933CBF"/>
    <w:rsid w:val="00933F4B"/>
    <w:rsid w:val="00934620"/>
    <w:rsid w:val="00934782"/>
    <w:rsid w:val="00934902"/>
    <w:rsid w:val="0093509A"/>
    <w:rsid w:val="0093515B"/>
    <w:rsid w:val="0093566F"/>
    <w:rsid w:val="0093797F"/>
    <w:rsid w:val="00937E47"/>
    <w:rsid w:val="00940E73"/>
    <w:rsid w:val="00940FD9"/>
    <w:rsid w:val="00941E08"/>
    <w:rsid w:val="00941F67"/>
    <w:rsid w:val="00942E90"/>
    <w:rsid w:val="00943CFB"/>
    <w:rsid w:val="00944891"/>
    <w:rsid w:val="00945691"/>
    <w:rsid w:val="00946668"/>
    <w:rsid w:val="00946F6A"/>
    <w:rsid w:val="009470B3"/>
    <w:rsid w:val="00947297"/>
    <w:rsid w:val="009476AD"/>
    <w:rsid w:val="009479B2"/>
    <w:rsid w:val="0095046D"/>
    <w:rsid w:val="00951CE2"/>
    <w:rsid w:val="0095424B"/>
    <w:rsid w:val="009548F8"/>
    <w:rsid w:val="00956374"/>
    <w:rsid w:val="00956423"/>
    <w:rsid w:val="00957773"/>
    <w:rsid w:val="00960592"/>
    <w:rsid w:val="0096094A"/>
    <w:rsid w:val="009613ED"/>
    <w:rsid w:val="009615A7"/>
    <w:rsid w:val="00961749"/>
    <w:rsid w:val="00961E43"/>
    <w:rsid w:val="00962F4A"/>
    <w:rsid w:val="009636ED"/>
    <w:rsid w:val="00963926"/>
    <w:rsid w:val="00964FE9"/>
    <w:rsid w:val="00967DB1"/>
    <w:rsid w:val="00970BC1"/>
    <w:rsid w:val="00971692"/>
    <w:rsid w:val="00971A09"/>
    <w:rsid w:val="00971B88"/>
    <w:rsid w:val="0097236A"/>
    <w:rsid w:val="00973686"/>
    <w:rsid w:val="00974FC1"/>
    <w:rsid w:val="0097537E"/>
    <w:rsid w:val="009754F0"/>
    <w:rsid w:val="00975C83"/>
    <w:rsid w:val="0098048A"/>
    <w:rsid w:val="00980EE0"/>
    <w:rsid w:val="00981312"/>
    <w:rsid w:val="00981AFA"/>
    <w:rsid w:val="009821D1"/>
    <w:rsid w:val="0098257C"/>
    <w:rsid w:val="00982A34"/>
    <w:rsid w:val="00984B67"/>
    <w:rsid w:val="00986EE6"/>
    <w:rsid w:val="00987F9E"/>
    <w:rsid w:val="00990180"/>
    <w:rsid w:val="00990AB7"/>
    <w:rsid w:val="00990C47"/>
    <w:rsid w:val="009911C4"/>
    <w:rsid w:val="00991FFF"/>
    <w:rsid w:val="009933E8"/>
    <w:rsid w:val="00994188"/>
    <w:rsid w:val="009944AF"/>
    <w:rsid w:val="009944B7"/>
    <w:rsid w:val="0099460D"/>
    <w:rsid w:val="009946B9"/>
    <w:rsid w:val="0099477B"/>
    <w:rsid w:val="00995B96"/>
    <w:rsid w:val="00995E3A"/>
    <w:rsid w:val="00996AE0"/>
    <w:rsid w:val="009A083A"/>
    <w:rsid w:val="009A48A1"/>
    <w:rsid w:val="009A4C94"/>
    <w:rsid w:val="009A540A"/>
    <w:rsid w:val="009A71A9"/>
    <w:rsid w:val="009A75C0"/>
    <w:rsid w:val="009A7C1A"/>
    <w:rsid w:val="009B056E"/>
    <w:rsid w:val="009B129C"/>
    <w:rsid w:val="009B1A22"/>
    <w:rsid w:val="009B23E7"/>
    <w:rsid w:val="009B249C"/>
    <w:rsid w:val="009B2910"/>
    <w:rsid w:val="009B3136"/>
    <w:rsid w:val="009B38CF"/>
    <w:rsid w:val="009B4598"/>
    <w:rsid w:val="009B5CA2"/>
    <w:rsid w:val="009B6909"/>
    <w:rsid w:val="009B7A59"/>
    <w:rsid w:val="009B7D1B"/>
    <w:rsid w:val="009B7E06"/>
    <w:rsid w:val="009B7E19"/>
    <w:rsid w:val="009C0F3B"/>
    <w:rsid w:val="009C1900"/>
    <w:rsid w:val="009C1C6C"/>
    <w:rsid w:val="009C1EEE"/>
    <w:rsid w:val="009C1F3F"/>
    <w:rsid w:val="009C21E4"/>
    <w:rsid w:val="009C3819"/>
    <w:rsid w:val="009C52C5"/>
    <w:rsid w:val="009C52F0"/>
    <w:rsid w:val="009C5BFD"/>
    <w:rsid w:val="009C6508"/>
    <w:rsid w:val="009C74B1"/>
    <w:rsid w:val="009C7840"/>
    <w:rsid w:val="009D05E4"/>
    <w:rsid w:val="009D1B1E"/>
    <w:rsid w:val="009D22B5"/>
    <w:rsid w:val="009D2AFD"/>
    <w:rsid w:val="009D48A4"/>
    <w:rsid w:val="009D4C66"/>
    <w:rsid w:val="009D4E71"/>
    <w:rsid w:val="009D4E75"/>
    <w:rsid w:val="009D52A7"/>
    <w:rsid w:val="009D78EC"/>
    <w:rsid w:val="009E05B9"/>
    <w:rsid w:val="009E1B18"/>
    <w:rsid w:val="009E1DD1"/>
    <w:rsid w:val="009E2594"/>
    <w:rsid w:val="009E3BDB"/>
    <w:rsid w:val="009E46E0"/>
    <w:rsid w:val="009E4DAC"/>
    <w:rsid w:val="009F01AB"/>
    <w:rsid w:val="009F0B5B"/>
    <w:rsid w:val="009F25DC"/>
    <w:rsid w:val="009F2B44"/>
    <w:rsid w:val="009F47B4"/>
    <w:rsid w:val="009F56F8"/>
    <w:rsid w:val="009F5968"/>
    <w:rsid w:val="009F5A63"/>
    <w:rsid w:val="009F5FA2"/>
    <w:rsid w:val="009F7BA6"/>
    <w:rsid w:val="00A0361C"/>
    <w:rsid w:val="00A0414C"/>
    <w:rsid w:val="00A0433C"/>
    <w:rsid w:val="00A045B1"/>
    <w:rsid w:val="00A0636D"/>
    <w:rsid w:val="00A06957"/>
    <w:rsid w:val="00A07454"/>
    <w:rsid w:val="00A0786E"/>
    <w:rsid w:val="00A07E89"/>
    <w:rsid w:val="00A101C1"/>
    <w:rsid w:val="00A11F69"/>
    <w:rsid w:val="00A122AF"/>
    <w:rsid w:val="00A12AEE"/>
    <w:rsid w:val="00A12E22"/>
    <w:rsid w:val="00A13C09"/>
    <w:rsid w:val="00A13F49"/>
    <w:rsid w:val="00A1419B"/>
    <w:rsid w:val="00A1460B"/>
    <w:rsid w:val="00A1483F"/>
    <w:rsid w:val="00A14B50"/>
    <w:rsid w:val="00A1549E"/>
    <w:rsid w:val="00A15707"/>
    <w:rsid w:val="00A15F28"/>
    <w:rsid w:val="00A1605A"/>
    <w:rsid w:val="00A1635A"/>
    <w:rsid w:val="00A16448"/>
    <w:rsid w:val="00A16B55"/>
    <w:rsid w:val="00A17010"/>
    <w:rsid w:val="00A1754C"/>
    <w:rsid w:val="00A2005C"/>
    <w:rsid w:val="00A20B1E"/>
    <w:rsid w:val="00A21C8E"/>
    <w:rsid w:val="00A2236F"/>
    <w:rsid w:val="00A2296D"/>
    <w:rsid w:val="00A2310E"/>
    <w:rsid w:val="00A2348F"/>
    <w:rsid w:val="00A234F6"/>
    <w:rsid w:val="00A2463B"/>
    <w:rsid w:val="00A25253"/>
    <w:rsid w:val="00A2609E"/>
    <w:rsid w:val="00A263CE"/>
    <w:rsid w:val="00A26F19"/>
    <w:rsid w:val="00A30C25"/>
    <w:rsid w:val="00A31629"/>
    <w:rsid w:val="00A31690"/>
    <w:rsid w:val="00A3174E"/>
    <w:rsid w:val="00A31A09"/>
    <w:rsid w:val="00A32A18"/>
    <w:rsid w:val="00A33A6B"/>
    <w:rsid w:val="00A3423C"/>
    <w:rsid w:val="00A34682"/>
    <w:rsid w:val="00A34918"/>
    <w:rsid w:val="00A35379"/>
    <w:rsid w:val="00A35CD0"/>
    <w:rsid w:val="00A35DD5"/>
    <w:rsid w:val="00A369A4"/>
    <w:rsid w:val="00A37137"/>
    <w:rsid w:val="00A37556"/>
    <w:rsid w:val="00A4311B"/>
    <w:rsid w:val="00A43691"/>
    <w:rsid w:val="00A43843"/>
    <w:rsid w:val="00A439E5"/>
    <w:rsid w:val="00A445E1"/>
    <w:rsid w:val="00A450C0"/>
    <w:rsid w:val="00A45294"/>
    <w:rsid w:val="00A45E5D"/>
    <w:rsid w:val="00A46EE9"/>
    <w:rsid w:val="00A47534"/>
    <w:rsid w:val="00A476A0"/>
    <w:rsid w:val="00A47EE4"/>
    <w:rsid w:val="00A50ADA"/>
    <w:rsid w:val="00A50B73"/>
    <w:rsid w:val="00A513BA"/>
    <w:rsid w:val="00A517AF"/>
    <w:rsid w:val="00A52818"/>
    <w:rsid w:val="00A52BF4"/>
    <w:rsid w:val="00A5359C"/>
    <w:rsid w:val="00A538C2"/>
    <w:rsid w:val="00A5397E"/>
    <w:rsid w:val="00A53CD5"/>
    <w:rsid w:val="00A54773"/>
    <w:rsid w:val="00A55284"/>
    <w:rsid w:val="00A55727"/>
    <w:rsid w:val="00A55C1F"/>
    <w:rsid w:val="00A563E0"/>
    <w:rsid w:val="00A56630"/>
    <w:rsid w:val="00A572EC"/>
    <w:rsid w:val="00A575AD"/>
    <w:rsid w:val="00A57A10"/>
    <w:rsid w:val="00A625CC"/>
    <w:rsid w:val="00A626A9"/>
    <w:rsid w:val="00A6461E"/>
    <w:rsid w:val="00A64675"/>
    <w:rsid w:val="00A64C72"/>
    <w:rsid w:val="00A64E8B"/>
    <w:rsid w:val="00A65160"/>
    <w:rsid w:val="00A651F5"/>
    <w:rsid w:val="00A65C52"/>
    <w:rsid w:val="00A6627E"/>
    <w:rsid w:val="00A67316"/>
    <w:rsid w:val="00A6752E"/>
    <w:rsid w:val="00A70FA9"/>
    <w:rsid w:val="00A717AE"/>
    <w:rsid w:val="00A735E1"/>
    <w:rsid w:val="00A73706"/>
    <w:rsid w:val="00A737FB"/>
    <w:rsid w:val="00A74BB4"/>
    <w:rsid w:val="00A74D00"/>
    <w:rsid w:val="00A75BE9"/>
    <w:rsid w:val="00A75D0D"/>
    <w:rsid w:val="00A75E4A"/>
    <w:rsid w:val="00A7623D"/>
    <w:rsid w:val="00A80440"/>
    <w:rsid w:val="00A82941"/>
    <w:rsid w:val="00A83C43"/>
    <w:rsid w:val="00A8400C"/>
    <w:rsid w:val="00A84B4C"/>
    <w:rsid w:val="00A84BE1"/>
    <w:rsid w:val="00A85E2A"/>
    <w:rsid w:val="00A86765"/>
    <w:rsid w:val="00A86B26"/>
    <w:rsid w:val="00A91A93"/>
    <w:rsid w:val="00A92403"/>
    <w:rsid w:val="00A92745"/>
    <w:rsid w:val="00A92D14"/>
    <w:rsid w:val="00A92E87"/>
    <w:rsid w:val="00A93B40"/>
    <w:rsid w:val="00A93CFA"/>
    <w:rsid w:val="00A941EB"/>
    <w:rsid w:val="00A94B68"/>
    <w:rsid w:val="00A9514C"/>
    <w:rsid w:val="00A952EE"/>
    <w:rsid w:val="00A9531C"/>
    <w:rsid w:val="00A96895"/>
    <w:rsid w:val="00A96DE5"/>
    <w:rsid w:val="00A96F00"/>
    <w:rsid w:val="00A9783C"/>
    <w:rsid w:val="00A97981"/>
    <w:rsid w:val="00AA06B3"/>
    <w:rsid w:val="00AA0DDA"/>
    <w:rsid w:val="00AA3283"/>
    <w:rsid w:val="00AA3D99"/>
    <w:rsid w:val="00AA4929"/>
    <w:rsid w:val="00AA4E5C"/>
    <w:rsid w:val="00AA5D2E"/>
    <w:rsid w:val="00AA73E8"/>
    <w:rsid w:val="00AB02F3"/>
    <w:rsid w:val="00AB063E"/>
    <w:rsid w:val="00AB0C5B"/>
    <w:rsid w:val="00AB1351"/>
    <w:rsid w:val="00AB1A81"/>
    <w:rsid w:val="00AB27D4"/>
    <w:rsid w:val="00AB5B65"/>
    <w:rsid w:val="00AB5F79"/>
    <w:rsid w:val="00AB6884"/>
    <w:rsid w:val="00AB6F03"/>
    <w:rsid w:val="00AB6FF0"/>
    <w:rsid w:val="00AB77F7"/>
    <w:rsid w:val="00AC0032"/>
    <w:rsid w:val="00AC0156"/>
    <w:rsid w:val="00AC0A03"/>
    <w:rsid w:val="00AC25E7"/>
    <w:rsid w:val="00AC421C"/>
    <w:rsid w:val="00AC446D"/>
    <w:rsid w:val="00AC4EE7"/>
    <w:rsid w:val="00AC5529"/>
    <w:rsid w:val="00AC5727"/>
    <w:rsid w:val="00AC59C9"/>
    <w:rsid w:val="00AC5C3D"/>
    <w:rsid w:val="00AC7985"/>
    <w:rsid w:val="00AD148B"/>
    <w:rsid w:val="00AD2C56"/>
    <w:rsid w:val="00AD2F1A"/>
    <w:rsid w:val="00AD3BC3"/>
    <w:rsid w:val="00AD4452"/>
    <w:rsid w:val="00AD47BF"/>
    <w:rsid w:val="00AD5384"/>
    <w:rsid w:val="00AD7D0F"/>
    <w:rsid w:val="00AE000F"/>
    <w:rsid w:val="00AE3AA5"/>
    <w:rsid w:val="00AE3CD3"/>
    <w:rsid w:val="00AE4714"/>
    <w:rsid w:val="00AE4F3A"/>
    <w:rsid w:val="00AE661B"/>
    <w:rsid w:val="00AE72F8"/>
    <w:rsid w:val="00AF0174"/>
    <w:rsid w:val="00AF048D"/>
    <w:rsid w:val="00AF2D8A"/>
    <w:rsid w:val="00AF2F3F"/>
    <w:rsid w:val="00AF3131"/>
    <w:rsid w:val="00AF390A"/>
    <w:rsid w:val="00AF407E"/>
    <w:rsid w:val="00AF616D"/>
    <w:rsid w:val="00AF65F5"/>
    <w:rsid w:val="00AF6995"/>
    <w:rsid w:val="00AF7BB8"/>
    <w:rsid w:val="00AF7BED"/>
    <w:rsid w:val="00B00E72"/>
    <w:rsid w:val="00B01042"/>
    <w:rsid w:val="00B0269B"/>
    <w:rsid w:val="00B02CE3"/>
    <w:rsid w:val="00B03AD2"/>
    <w:rsid w:val="00B03FBD"/>
    <w:rsid w:val="00B0604C"/>
    <w:rsid w:val="00B06FA8"/>
    <w:rsid w:val="00B07A5F"/>
    <w:rsid w:val="00B10118"/>
    <w:rsid w:val="00B11CD9"/>
    <w:rsid w:val="00B13158"/>
    <w:rsid w:val="00B134AB"/>
    <w:rsid w:val="00B1384B"/>
    <w:rsid w:val="00B13EBF"/>
    <w:rsid w:val="00B1479A"/>
    <w:rsid w:val="00B14BA1"/>
    <w:rsid w:val="00B150D1"/>
    <w:rsid w:val="00B154AF"/>
    <w:rsid w:val="00B15AD2"/>
    <w:rsid w:val="00B15EEA"/>
    <w:rsid w:val="00B179F3"/>
    <w:rsid w:val="00B17B24"/>
    <w:rsid w:val="00B20B92"/>
    <w:rsid w:val="00B2135C"/>
    <w:rsid w:val="00B217D9"/>
    <w:rsid w:val="00B22533"/>
    <w:rsid w:val="00B23CBC"/>
    <w:rsid w:val="00B2522D"/>
    <w:rsid w:val="00B25697"/>
    <w:rsid w:val="00B26D1B"/>
    <w:rsid w:val="00B30D62"/>
    <w:rsid w:val="00B31777"/>
    <w:rsid w:val="00B31C09"/>
    <w:rsid w:val="00B32B29"/>
    <w:rsid w:val="00B331BF"/>
    <w:rsid w:val="00B337A8"/>
    <w:rsid w:val="00B34A4A"/>
    <w:rsid w:val="00B34E24"/>
    <w:rsid w:val="00B35773"/>
    <w:rsid w:val="00B35854"/>
    <w:rsid w:val="00B37624"/>
    <w:rsid w:val="00B40CC7"/>
    <w:rsid w:val="00B40F96"/>
    <w:rsid w:val="00B412DE"/>
    <w:rsid w:val="00B41BE9"/>
    <w:rsid w:val="00B41D9D"/>
    <w:rsid w:val="00B42239"/>
    <w:rsid w:val="00B43544"/>
    <w:rsid w:val="00B44A89"/>
    <w:rsid w:val="00B44C74"/>
    <w:rsid w:val="00B45653"/>
    <w:rsid w:val="00B45FC9"/>
    <w:rsid w:val="00B46007"/>
    <w:rsid w:val="00B46BF1"/>
    <w:rsid w:val="00B50269"/>
    <w:rsid w:val="00B51016"/>
    <w:rsid w:val="00B51177"/>
    <w:rsid w:val="00B51B5B"/>
    <w:rsid w:val="00B54DDA"/>
    <w:rsid w:val="00B55916"/>
    <w:rsid w:val="00B55F43"/>
    <w:rsid w:val="00B56F8A"/>
    <w:rsid w:val="00B57859"/>
    <w:rsid w:val="00B57A83"/>
    <w:rsid w:val="00B601A1"/>
    <w:rsid w:val="00B61068"/>
    <w:rsid w:val="00B6115C"/>
    <w:rsid w:val="00B6194C"/>
    <w:rsid w:val="00B620D9"/>
    <w:rsid w:val="00B621B4"/>
    <w:rsid w:val="00B62291"/>
    <w:rsid w:val="00B62A7E"/>
    <w:rsid w:val="00B64BAE"/>
    <w:rsid w:val="00B64C06"/>
    <w:rsid w:val="00B65E90"/>
    <w:rsid w:val="00B66B16"/>
    <w:rsid w:val="00B66CE2"/>
    <w:rsid w:val="00B718E1"/>
    <w:rsid w:val="00B7270D"/>
    <w:rsid w:val="00B73F47"/>
    <w:rsid w:val="00B74EB4"/>
    <w:rsid w:val="00B75010"/>
    <w:rsid w:val="00B7634E"/>
    <w:rsid w:val="00B765D2"/>
    <w:rsid w:val="00B7661B"/>
    <w:rsid w:val="00B76FFE"/>
    <w:rsid w:val="00B776D6"/>
    <w:rsid w:val="00B777D3"/>
    <w:rsid w:val="00B80DE4"/>
    <w:rsid w:val="00B80DFE"/>
    <w:rsid w:val="00B810D9"/>
    <w:rsid w:val="00B815C6"/>
    <w:rsid w:val="00B81D6C"/>
    <w:rsid w:val="00B834E6"/>
    <w:rsid w:val="00B83D44"/>
    <w:rsid w:val="00B85A76"/>
    <w:rsid w:val="00B8600D"/>
    <w:rsid w:val="00B8603F"/>
    <w:rsid w:val="00B862B7"/>
    <w:rsid w:val="00B86831"/>
    <w:rsid w:val="00B87B01"/>
    <w:rsid w:val="00B87ECC"/>
    <w:rsid w:val="00B9022C"/>
    <w:rsid w:val="00B91204"/>
    <w:rsid w:val="00B91555"/>
    <w:rsid w:val="00B91A5E"/>
    <w:rsid w:val="00B91F06"/>
    <w:rsid w:val="00B92BF0"/>
    <w:rsid w:val="00B9337B"/>
    <w:rsid w:val="00B934C4"/>
    <w:rsid w:val="00B9375C"/>
    <w:rsid w:val="00B942FF"/>
    <w:rsid w:val="00B94B11"/>
    <w:rsid w:val="00B95EDE"/>
    <w:rsid w:val="00BA092A"/>
    <w:rsid w:val="00BA10FC"/>
    <w:rsid w:val="00BA1E58"/>
    <w:rsid w:val="00BA4574"/>
    <w:rsid w:val="00BA4607"/>
    <w:rsid w:val="00BA50C8"/>
    <w:rsid w:val="00BA5BFD"/>
    <w:rsid w:val="00BB0CA0"/>
    <w:rsid w:val="00BB0EE8"/>
    <w:rsid w:val="00BB2402"/>
    <w:rsid w:val="00BB2A33"/>
    <w:rsid w:val="00BB2E08"/>
    <w:rsid w:val="00BB3BF9"/>
    <w:rsid w:val="00BB4123"/>
    <w:rsid w:val="00BB4465"/>
    <w:rsid w:val="00BB4685"/>
    <w:rsid w:val="00BB474D"/>
    <w:rsid w:val="00BB4989"/>
    <w:rsid w:val="00BB4A91"/>
    <w:rsid w:val="00BB56A8"/>
    <w:rsid w:val="00BB67B6"/>
    <w:rsid w:val="00BB69A9"/>
    <w:rsid w:val="00BB70C0"/>
    <w:rsid w:val="00BC0799"/>
    <w:rsid w:val="00BC3474"/>
    <w:rsid w:val="00BC36D5"/>
    <w:rsid w:val="00BC4546"/>
    <w:rsid w:val="00BC4865"/>
    <w:rsid w:val="00BC53FC"/>
    <w:rsid w:val="00BC59BE"/>
    <w:rsid w:val="00BC70DD"/>
    <w:rsid w:val="00BC7663"/>
    <w:rsid w:val="00BD056B"/>
    <w:rsid w:val="00BD07EF"/>
    <w:rsid w:val="00BD0F20"/>
    <w:rsid w:val="00BD14CB"/>
    <w:rsid w:val="00BD1AAE"/>
    <w:rsid w:val="00BD24BF"/>
    <w:rsid w:val="00BD3BD8"/>
    <w:rsid w:val="00BD3EBA"/>
    <w:rsid w:val="00BD497E"/>
    <w:rsid w:val="00BD4DB3"/>
    <w:rsid w:val="00BD64DA"/>
    <w:rsid w:val="00BD6A75"/>
    <w:rsid w:val="00BE0737"/>
    <w:rsid w:val="00BE215D"/>
    <w:rsid w:val="00BE34FA"/>
    <w:rsid w:val="00BE4359"/>
    <w:rsid w:val="00BE4A53"/>
    <w:rsid w:val="00BE5D8D"/>
    <w:rsid w:val="00BE6B5F"/>
    <w:rsid w:val="00BE7396"/>
    <w:rsid w:val="00BE7BC9"/>
    <w:rsid w:val="00BE7E9B"/>
    <w:rsid w:val="00BE7EDE"/>
    <w:rsid w:val="00BF2A0C"/>
    <w:rsid w:val="00BF2DCF"/>
    <w:rsid w:val="00BF3144"/>
    <w:rsid w:val="00BF3355"/>
    <w:rsid w:val="00BF367F"/>
    <w:rsid w:val="00BF3EBF"/>
    <w:rsid w:val="00BF5471"/>
    <w:rsid w:val="00BF5AE4"/>
    <w:rsid w:val="00BF5C6C"/>
    <w:rsid w:val="00BF66C6"/>
    <w:rsid w:val="00BF6F32"/>
    <w:rsid w:val="00BF77C8"/>
    <w:rsid w:val="00C017AA"/>
    <w:rsid w:val="00C01BC3"/>
    <w:rsid w:val="00C01E8D"/>
    <w:rsid w:val="00C02591"/>
    <w:rsid w:val="00C02A3E"/>
    <w:rsid w:val="00C038E2"/>
    <w:rsid w:val="00C03969"/>
    <w:rsid w:val="00C041BF"/>
    <w:rsid w:val="00C04F3C"/>
    <w:rsid w:val="00C05361"/>
    <w:rsid w:val="00C05502"/>
    <w:rsid w:val="00C06D98"/>
    <w:rsid w:val="00C07510"/>
    <w:rsid w:val="00C077B9"/>
    <w:rsid w:val="00C105C5"/>
    <w:rsid w:val="00C11050"/>
    <w:rsid w:val="00C1155F"/>
    <w:rsid w:val="00C11A9F"/>
    <w:rsid w:val="00C11C98"/>
    <w:rsid w:val="00C1210F"/>
    <w:rsid w:val="00C12685"/>
    <w:rsid w:val="00C1366B"/>
    <w:rsid w:val="00C140D4"/>
    <w:rsid w:val="00C14633"/>
    <w:rsid w:val="00C15B8A"/>
    <w:rsid w:val="00C16EFE"/>
    <w:rsid w:val="00C202F4"/>
    <w:rsid w:val="00C211A2"/>
    <w:rsid w:val="00C227F6"/>
    <w:rsid w:val="00C23170"/>
    <w:rsid w:val="00C238DB"/>
    <w:rsid w:val="00C23A04"/>
    <w:rsid w:val="00C244E0"/>
    <w:rsid w:val="00C25BC2"/>
    <w:rsid w:val="00C2751F"/>
    <w:rsid w:val="00C27E6A"/>
    <w:rsid w:val="00C304BE"/>
    <w:rsid w:val="00C31162"/>
    <w:rsid w:val="00C32717"/>
    <w:rsid w:val="00C32C54"/>
    <w:rsid w:val="00C33629"/>
    <w:rsid w:val="00C3435E"/>
    <w:rsid w:val="00C343D2"/>
    <w:rsid w:val="00C35034"/>
    <w:rsid w:val="00C35287"/>
    <w:rsid w:val="00C354CC"/>
    <w:rsid w:val="00C35E19"/>
    <w:rsid w:val="00C372D9"/>
    <w:rsid w:val="00C41240"/>
    <w:rsid w:val="00C41657"/>
    <w:rsid w:val="00C41FD5"/>
    <w:rsid w:val="00C4293A"/>
    <w:rsid w:val="00C42BE7"/>
    <w:rsid w:val="00C431A8"/>
    <w:rsid w:val="00C43669"/>
    <w:rsid w:val="00C43B0F"/>
    <w:rsid w:val="00C43FA7"/>
    <w:rsid w:val="00C44FA3"/>
    <w:rsid w:val="00C45315"/>
    <w:rsid w:val="00C46DC7"/>
    <w:rsid w:val="00C47B11"/>
    <w:rsid w:val="00C47CF2"/>
    <w:rsid w:val="00C52C77"/>
    <w:rsid w:val="00C53395"/>
    <w:rsid w:val="00C535FA"/>
    <w:rsid w:val="00C53FC1"/>
    <w:rsid w:val="00C54209"/>
    <w:rsid w:val="00C5428F"/>
    <w:rsid w:val="00C554FA"/>
    <w:rsid w:val="00C56DFD"/>
    <w:rsid w:val="00C57515"/>
    <w:rsid w:val="00C600A5"/>
    <w:rsid w:val="00C60665"/>
    <w:rsid w:val="00C606BB"/>
    <w:rsid w:val="00C60ECB"/>
    <w:rsid w:val="00C61575"/>
    <w:rsid w:val="00C624B7"/>
    <w:rsid w:val="00C62791"/>
    <w:rsid w:val="00C6291B"/>
    <w:rsid w:val="00C62C39"/>
    <w:rsid w:val="00C630D5"/>
    <w:rsid w:val="00C635AA"/>
    <w:rsid w:val="00C6387F"/>
    <w:rsid w:val="00C63E0C"/>
    <w:rsid w:val="00C66B10"/>
    <w:rsid w:val="00C67A1B"/>
    <w:rsid w:val="00C7097E"/>
    <w:rsid w:val="00C71DDA"/>
    <w:rsid w:val="00C727CE"/>
    <w:rsid w:val="00C73E50"/>
    <w:rsid w:val="00C742CC"/>
    <w:rsid w:val="00C743EF"/>
    <w:rsid w:val="00C746C0"/>
    <w:rsid w:val="00C74D5F"/>
    <w:rsid w:val="00C75FF6"/>
    <w:rsid w:val="00C769A0"/>
    <w:rsid w:val="00C76F61"/>
    <w:rsid w:val="00C774F1"/>
    <w:rsid w:val="00C802E4"/>
    <w:rsid w:val="00C80CEA"/>
    <w:rsid w:val="00C82E40"/>
    <w:rsid w:val="00C82F4B"/>
    <w:rsid w:val="00C832F7"/>
    <w:rsid w:val="00C85731"/>
    <w:rsid w:val="00C86A3F"/>
    <w:rsid w:val="00C874AB"/>
    <w:rsid w:val="00C8765D"/>
    <w:rsid w:val="00C87B38"/>
    <w:rsid w:val="00C87E7D"/>
    <w:rsid w:val="00C90199"/>
    <w:rsid w:val="00C908C9"/>
    <w:rsid w:val="00C91E68"/>
    <w:rsid w:val="00C936D0"/>
    <w:rsid w:val="00C93E5F"/>
    <w:rsid w:val="00C950A2"/>
    <w:rsid w:val="00C960D8"/>
    <w:rsid w:val="00C96382"/>
    <w:rsid w:val="00CA0137"/>
    <w:rsid w:val="00CA0C64"/>
    <w:rsid w:val="00CA115D"/>
    <w:rsid w:val="00CA1BE8"/>
    <w:rsid w:val="00CA2EDE"/>
    <w:rsid w:val="00CA3796"/>
    <w:rsid w:val="00CA4437"/>
    <w:rsid w:val="00CA6482"/>
    <w:rsid w:val="00CB08D0"/>
    <w:rsid w:val="00CB0B34"/>
    <w:rsid w:val="00CB13CA"/>
    <w:rsid w:val="00CB17D7"/>
    <w:rsid w:val="00CB19A3"/>
    <w:rsid w:val="00CB3C9C"/>
    <w:rsid w:val="00CB523D"/>
    <w:rsid w:val="00CB54DF"/>
    <w:rsid w:val="00CB5998"/>
    <w:rsid w:val="00CB5F96"/>
    <w:rsid w:val="00CB6871"/>
    <w:rsid w:val="00CC04F8"/>
    <w:rsid w:val="00CC142B"/>
    <w:rsid w:val="00CC1DCC"/>
    <w:rsid w:val="00CC1FD1"/>
    <w:rsid w:val="00CC2E6D"/>
    <w:rsid w:val="00CC2EB2"/>
    <w:rsid w:val="00CC34F4"/>
    <w:rsid w:val="00CC3E24"/>
    <w:rsid w:val="00CC484E"/>
    <w:rsid w:val="00CC5274"/>
    <w:rsid w:val="00CC53D6"/>
    <w:rsid w:val="00CC5AC4"/>
    <w:rsid w:val="00CC6A24"/>
    <w:rsid w:val="00CC6CB2"/>
    <w:rsid w:val="00CC6FD4"/>
    <w:rsid w:val="00CC7471"/>
    <w:rsid w:val="00CC7AC2"/>
    <w:rsid w:val="00CC7AE0"/>
    <w:rsid w:val="00CC7C25"/>
    <w:rsid w:val="00CD0398"/>
    <w:rsid w:val="00CD2D23"/>
    <w:rsid w:val="00CD2DA0"/>
    <w:rsid w:val="00CD2EF8"/>
    <w:rsid w:val="00CD376B"/>
    <w:rsid w:val="00CD3D6C"/>
    <w:rsid w:val="00CD4E90"/>
    <w:rsid w:val="00CD589F"/>
    <w:rsid w:val="00CD7023"/>
    <w:rsid w:val="00CD7141"/>
    <w:rsid w:val="00CD758A"/>
    <w:rsid w:val="00CE0909"/>
    <w:rsid w:val="00CE184E"/>
    <w:rsid w:val="00CE1C86"/>
    <w:rsid w:val="00CE29C7"/>
    <w:rsid w:val="00CE2B19"/>
    <w:rsid w:val="00CE3999"/>
    <w:rsid w:val="00CE3F7F"/>
    <w:rsid w:val="00CE5BD9"/>
    <w:rsid w:val="00CE630D"/>
    <w:rsid w:val="00CE66DD"/>
    <w:rsid w:val="00CE683F"/>
    <w:rsid w:val="00CE6BEB"/>
    <w:rsid w:val="00CE7963"/>
    <w:rsid w:val="00CE7DE3"/>
    <w:rsid w:val="00CF0114"/>
    <w:rsid w:val="00CF0848"/>
    <w:rsid w:val="00CF0897"/>
    <w:rsid w:val="00CF0CAD"/>
    <w:rsid w:val="00CF0FE3"/>
    <w:rsid w:val="00CF13F0"/>
    <w:rsid w:val="00CF21B2"/>
    <w:rsid w:val="00CF2AF4"/>
    <w:rsid w:val="00CF2E22"/>
    <w:rsid w:val="00CF490F"/>
    <w:rsid w:val="00CF4C44"/>
    <w:rsid w:val="00CF524C"/>
    <w:rsid w:val="00CF55DB"/>
    <w:rsid w:val="00CF5BD6"/>
    <w:rsid w:val="00CF6ECB"/>
    <w:rsid w:val="00D00321"/>
    <w:rsid w:val="00D01865"/>
    <w:rsid w:val="00D0265B"/>
    <w:rsid w:val="00D02C26"/>
    <w:rsid w:val="00D03E0A"/>
    <w:rsid w:val="00D04218"/>
    <w:rsid w:val="00D045C2"/>
    <w:rsid w:val="00D046FB"/>
    <w:rsid w:val="00D05AE8"/>
    <w:rsid w:val="00D06468"/>
    <w:rsid w:val="00D0788C"/>
    <w:rsid w:val="00D07FF8"/>
    <w:rsid w:val="00D1035B"/>
    <w:rsid w:val="00D115A7"/>
    <w:rsid w:val="00D138EB"/>
    <w:rsid w:val="00D17336"/>
    <w:rsid w:val="00D17347"/>
    <w:rsid w:val="00D179CE"/>
    <w:rsid w:val="00D17EA8"/>
    <w:rsid w:val="00D20459"/>
    <w:rsid w:val="00D22955"/>
    <w:rsid w:val="00D245BB"/>
    <w:rsid w:val="00D24D4E"/>
    <w:rsid w:val="00D24DAB"/>
    <w:rsid w:val="00D253EC"/>
    <w:rsid w:val="00D256C0"/>
    <w:rsid w:val="00D25A2F"/>
    <w:rsid w:val="00D26A77"/>
    <w:rsid w:val="00D278B5"/>
    <w:rsid w:val="00D27F1D"/>
    <w:rsid w:val="00D309A5"/>
    <w:rsid w:val="00D30CA5"/>
    <w:rsid w:val="00D32E76"/>
    <w:rsid w:val="00D332F1"/>
    <w:rsid w:val="00D33D58"/>
    <w:rsid w:val="00D33D79"/>
    <w:rsid w:val="00D3486B"/>
    <w:rsid w:val="00D35631"/>
    <w:rsid w:val="00D36619"/>
    <w:rsid w:val="00D3757B"/>
    <w:rsid w:val="00D37919"/>
    <w:rsid w:val="00D37F98"/>
    <w:rsid w:val="00D37FC3"/>
    <w:rsid w:val="00D41E8E"/>
    <w:rsid w:val="00D43856"/>
    <w:rsid w:val="00D43FA1"/>
    <w:rsid w:val="00D44181"/>
    <w:rsid w:val="00D44BC7"/>
    <w:rsid w:val="00D46CAD"/>
    <w:rsid w:val="00D46CDA"/>
    <w:rsid w:val="00D47B98"/>
    <w:rsid w:val="00D47F80"/>
    <w:rsid w:val="00D50A2B"/>
    <w:rsid w:val="00D52818"/>
    <w:rsid w:val="00D537B4"/>
    <w:rsid w:val="00D537E1"/>
    <w:rsid w:val="00D54C5E"/>
    <w:rsid w:val="00D55070"/>
    <w:rsid w:val="00D6141B"/>
    <w:rsid w:val="00D615FF"/>
    <w:rsid w:val="00D61AD6"/>
    <w:rsid w:val="00D6201D"/>
    <w:rsid w:val="00D627B5"/>
    <w:rsid w:val="00D64775"/>
    <w:rsid w:val="00D6742D"/>
    <w:rsid w:val="00D679D4"/>
    <w:rsid w:val="00D704A1"/>
    <w:rsid w:val="00D7060B"/>
    <w:rsid w:val="00D70863"/>
    <w:rsid w:val="00D71A04"/>
    <w:rsid w:val="00D71EC5"/>
    <w:rsid w:val="00D7235D"/>
    <w:rsid w:val="00D72E22"/>
    <w:rsid w:val="00D73ADD"/>
    <w:rsid w:val="00D7664E"/>
    <w:rsid w:val="00D768C7"/>
    <w:rsid w:val="00D77B69"/>
    <w:rsid w:val="00D80199"/>
    <w:rsid w:val="00D81257"/>
    <w:rsid w:val="00D8131F"/>
    <w:rsid w:val="00D8172D"/>
    <w:rsid w:val="00D818B8"/>
    <w:rsid w:val="00D840C7"/>
    <w:rsid w:val="00D841C8"/>
    <w:rsid w:val="00D8473A"/>
    <w:rsid w:val="00D84D88"/>
    <w:rsid w:val="00D8520B"/>
    <w:rsid w:val="00D856B4"/>
    <w:rsid w:val="00D9134C"/>
    <w:rsid w:val="00D91957"/>
    <w:rsid w:val="00D9238E"/>
    <w:rsid w:val="00D9293B"/>
    <w:rsid w:val="00D94868"/>
    <w:rsid w:val="00D9565F"/>
    <w:rsid w:val="00D95EE4"/>
    <w:rsid w:val="00D9771F"/>
    <w:rsid w:val="00D97856"/>
    <w:rsid w:val="00DA0784"/>
    <w:rsid w:val="00DA0DE5"/>
    <w:rsid w:val="00DA169F"/>
    <w:rsid w:val="00DA18CF"/>
    <w:rsid w:val="00DA2634"/>
    <w:rsid w:val="00DA2879"/>
    <w:rsid w:val="00DA44AE"/>
    <w:rsid w:val="00DA6BC9"/>
    <w:rsid w:val="00DB0559"/>
    <w:rsid w:val="00DB1B67"/>
    <w:rsid w:val="00DB41C3"/>
    <w:rsid w:val="00DB48A7"/>
    <w:rsid w:val="00DB4BD5"/>
    <w:rsid w:val="00DB6F6D"/>
    <w:rsid w:val="00DB7882"/>
    <w:rsid w:val="00DB7D99"/>
    <w:rsid w:val="00DC04A8"/>
    <w:rsid w:val="00DC08B5"/>
    <w:rsid w:val="00DC0ABB"/>
    <w:rsid w:val="00DC1E68"/>
    <w:rsid w:val="00DC3C05"/>
    <w:rsid w:val="00DC4554"/>
    <w:rsid w:val="00DC466D"/>
    <w:rsid w:val="00DC5F0F"/>
    <w:rsid w:val="00DC5F30"/>
    <w:rsid w:val="00DC6927"/>
    <w:rsid w:val="00DC6D49"/>
    <w:rsid w:val="00DC6EAE"/>
    <w:rsid w:val="00DC6F5F"/>
    <w:rsid w:val="00DC6F69"/>
    <w:rsid w:val="00DC7734"/>
    <w:rsid w:val="00DC7C69"/>
    <w:rsid w:val="00DD122B"/>
    <w:rsid w:val="00DD18E1"/>
    <w:rsid w:val="00DD1FCC"/>
    <w:rsid w:val="00DD1FD1"/>
    <w:rsid w:val="00DD2012"/>
    <w:rsid w:val="00DD21F3"/>
    <w:rsid w:val="00DD43BA"/>
    <w:rsid w:val="00DD59B3"/>
    <w:rsid w:val="00DD60E8"/>
    <w:rsid w:val="00DD6969"/>
    <w:rsid w:val="00DD6A6D"/>
    <w:rsid w:val="00DD7979"/>
    <w:rsid w:val="00DD7B52"/>
    <w:rsid w:val="00DD7C16"/>
    <w:rsid w:val="00DE0036"/>
    <w:rsid w:val="00DE0ECF"/>
    <w:rsid w:val="00DE11A9"/>
    <w:rsid w:val="00DE17A5"/>
    <w:rsid w:val="00DE1BCF"/>
    <w:rsid w:val="00DE1CD3"/>
    <w:rsid w:val="00DE3CCD"/>
    <w:rsid w:val="00DE4505"/>
    <w:rsid w:val="00DE5331"/>
    <w:rsid w:val="00DE6420"/>
    <w:rsid w:val="00DE6684"/>
    <w:rsid w:val="00DE6E9F"/>
    <w:rsid w:val="00DE74F2"/>
    <w:rsid w:val="00DE7F0D"/>
    <w:rsid w:val="00DF1256"/>
    <w:rsid w:val="00DF12D6"/>
    <w:rsid w:val="00DF1BB1"/>
    <w:rsid w:val="00DF2E77"/>
    <w:rsid w:val="00DF2F5E"/>
    <w:rsid w:val="00DF33EA"/>
    <w:rsid w:val="00DF3409"/>
    <w:rsid w:val="00DF3BDF"/>
    <w:rsid w:val="00DF5BE1"/>
    <w:rsid w:val="00DF5EF8"/>
    <w:rsid w:val="00E006EC"/>
    <w:rsid w:val="00E0127F"/>
    <w:rsid w:val="00E01643"/>
    <w:rsid w:val="00E01EAE"/>
    <w:rsid w:val="00E01EC5"/>
    <w:rsid w:val="00E0226C"/>
    <w:rsid w:val="00E02CE2"/>
    <w:rsid w:val="00E03950"/>
    <w:rsid w:val="00E03C96"/>
    <w:rsid w:val="00E047F8"/>
    <w:rsid w:val="00E04860"/>
    <w:rsid w:val="00E0517C"/>
    <w:rsid w:val="00E058A1"/>
    <w:rsid w:val="00E05CDA"/>
    <w:rsid w:val="00E0763A"/>
    <w:rsid w:val="00E103AF"/>
    <w:rsid w:val="00E117E0"/>
    <w:rsid w:val="00E11AFF"/>
    <w:rsid w:val="00E124FA"/>
    <w:rsid w:val="00E128BE"/>
    <w:rsid w:val="00E12DF8"/>
    <w:rsid w:val="00E13592"/>
    <w:rsid w:val="00E13814"/>
    <w:rsid w:val="00E14301"/>
    <w:rsid w:val="00E14BFA"/>
    <w:rsid w:val="00E1559A"/>
    <w:rsid w:val="00E158CC"/>
    <w:rsid w:val="00E15BB1"/>
    <w:rsid w:val="00E15F64"/>
    <w:rsid w:val="00E16053"/>
    <w:rsid w:val="00E17967"/>
    <w:rsid w:val="00E17E22"/>
    <w:rsid w:val="00E2038F"/>
    <w:rsid w:val="00E23586"/>
    <w:rsid w:val="00E23B44"/>
    <w:rsid w:val="00E2437E"/>
    <w:rsid w:val="00E2544D"/>
    <w:rsid w:val="00E25B81"/>
    <w:rsid w:val="00E26F00"/>
    <w:rsid w:val="00E27DBE"/>
    <w:rsid w:val="00E27EE1"/>
    <w:rsid w:val="00E3027A"/>
    <w:rsid w:val="00E306F1"/>
    <w:rsid w:val="00E32A39"/>
    <w:rsid w:val="00E32B60"/>
    <w:rsid w:val="00E33AF3"/>
    <w:rsid w:val="00E33FBC"/>
    <w:rsid w:val="00E346B0"/>
    <w:rsid w:val="00E35530"/>
    <w:rsid w:val="00E3640C"/>
    <w:rsid w:val="00E364B5"/>
    <w:rsid w:val="00E376BA"/>
    <w:rsid w:val="00E37815"/>
    <w:rsid w:val="00E4187A"/>
    <w:rsid w:val="00E4269F"/>
    <w:rsid w:val="00E429E9"/>
    <w:rsid w:val="00E43D44"/>
    <w:rsid w:val="00E43FCD"/>
    <w:rsid w:val="00E44182"/>
    <w:rsid w:val="00E44B21"/>
    <w:rsid w:val="00E450BC"/>
    <w:rsid w:val="00E456DB"/>
    <w:rsid w:val="00E45C27"/>
    <w:rsid w:val="00E4648C"/>
    <w:rsid w:val="00E46D91"/>
    <w:rsid w:val="00E507FC"/>
    <w:rsid w:val="00E5095E"/>
    <w:rsid w:val="00E50DE5"/>
    <w:rsid w:val="00E51838"/>
    <w:rsid w:val="00E52A2B"/>
    <w:rsid w:val="00E53410"/>
    <w:rsid w:val="00E53991"/>
    <w:rsid w:val="00E53C0D"/>
    <w:rsid w:val="00E53FE7"/>
    <w:rsid w:val="00E5433F"/>
    <w:rsid w:val="00E5631D"/>
    <w:rsid w:val="00E572B2"/>
    <w:rsid w:val="00E573D5"/>
    <w:rsid w:val="00E57582"/>
    <w:rsid w:val="00E60837"/>
    <w:rsid w:val="00E60DD6"/>
    <w:rsid w:val="00E613F3"/>
    <w:rsid w:val="00E615E1"/>
    <w:rsid w:val="00E62C11"/>
    <w:rsid w:val="00E6372C"/>
    <w:rsid w:val="00E63C2B"/>
    <w:rsid w:val="00E63E77"/>
    <w:rsid w:val="00E64144"/>
    <w:rsid w:val="00E6528F"/>
    <w:rsid w:val="00E66225"/>
    <w:rsid w:val="00E666D8"/>
    <w:rsid w:val="00E674F0"/>
    <w:rsid w:val="00E708B3"/>
    <w:rsid w:val="00E7104C"/>
    <w:rsid w:val="00E71B72"/>
    <w:rsid w:val="00E720C8"/>
    <w:rsid w:val="00E723B9"/>
    <w:rsid w:val="00E72F31"/>
    <w:rsid w:val="00E72F98"/>
    <w:rsid w:val="00E734FF"/>
    <w:rsid w:val="00E74255"/>
    <w:rsid w:val="00E74A4F"/>
    <w:rsid w:val="00E74F42"/>
    <w:rsid w:val="00E755FC"/>
    <w:rsid w:val="00E7646B"/>
    <w:rsid w:val="00E77D2C"/>
    <w:rsid w:val="00E77FD3"/>
    <w:rsid w:val="00E8028C"/>
    <w:rsid w:val="00E80FDD"/>
    <w:rsid w:val="00E82107"/>
    <w:rsid w:val="00E82E16"/>
    <w:rsid w:val="00E830A9"/>
    <w:rsid w:val="00E83112"/>
    <w:rsid w:val="00E832D8"/>
    <w:rsid w:val="00E846FB"/>
    <w:rsid w:val="00E86042"/>
    <w:rsid w:val="00E861DE"/>
    <w:rsid w:val="00E86F35"/>
    <w:rsid w:val="00E86FB1"/>
    <w:rsid w:val="00E87574"/>
    <w:rsid w:val="00E90F5B"/>
    <w:rsid w:val="00E9328F"/>
    <w:rsid w:val="00E94154"/>
    <w:rsid w:val="00E94887"/>
    <w:rsid w:val="00E94AEB"/>
    <w:rsid w:val="00E95081"/>
    <w:rsid w:val="00E96217"/>
    <w:rsid w:val="00E965A7"/>
    <w:rsid w:val="00E97DE2"/>
    <w:rsid w:val="00EA03E2"/>
    <w:rsid w:val="00EA0B77"/>
    <w:rsid w:val="00EA0C28"/>
    <w:rsid w:val="00EA171F"/>
    <w:rsid w:val="00EA347B"/>
    <w:rsid w:val="00EA3C7F"/>
    <w:rsid w:val="00EA4BC3"/>
    <w:rsid w:val="00EA7445"/>
    <w:rsid w:val="00EB0C7B"/>
    <w:rsid w:val="00EB0E9F"/>
    <w:rsid w:val="00EB14AC"/>
    <w:rsid w:val="00EB1A83"/>
    <w:rsid w:val="00EB210D"/>
    <w:rsid w:val="00EB2FD9"/>
    <w:rsid w:val="00EB375B"/>
    <w:rsid w:val="00EB38AC"/>
    <w:rsid w:val="00EB6969"/>
    <w:rsid w:val="00EB7FEA"/>
    <w:rsid w:val="00EC0E22"/>
    <w:rsid w:val="00EC12F6"/>
    <w:rsid w:val="00EC1B4C"/>
    <w:rsid w:val="00EC2726"/>
    <w:rsid w:val="00EC33B0"/>
    <w:rsid w:val="00EC368B"/>
    <w:rsid w:val="00EC3ADE"/>
    <w:rsid w:val="00EC50AE"/>
    <w:rsid w:val="00EC6EE2"/>
    <w:rsid w:val="00EC7ABD"/>
    <w:rsid w:val="00ED0335"/>
    <w:rsid w:val="00ED0DDF"/>
    <w:rsid w:val="00ED37A5"/>
    <w:rsid w:val="00ED3E4C"/>
    <w:rsid w:val="00ED570F"/>
    <w:rsid w:val="00ED5CEC"/>
    <w:rsid w:val="00ED6458"/>
    <w:rsid w:val="00ED69D0"/>
    <w:rsid w:val="00ED6CDB"/>
    <w:rsid w:val="00EE00BC"/>
    <w:rsid w:val="00EE06CD"/>
    <w:rsid w:val="00EE0A1C"/>
    <w:rsid w:val="00EE1490"/>
    <w:rsid w:val="00EE1BDF"/>
    <w:rsid w:val="00EE3BA1"/>
    <w:rsid w:val="00EE47D2"/>
    <w:rsid w:val="00EE47DC"/>
    <w:rsid w:val="00EE4C49"/>
    <w:rsid w:val="00EE5C94"/>
    <w:rsid w:val="00EE5F43"/>
    <w:rsid w:val="00EE7ED7"/>
    <w:rsid w:val="00EF0846"/>
    <w:rsid w:val="00EF0BC3"/>
    <w:rsid w:val="00EF2124"/>
    <w:rsid w:val="00EF2736"/>
    <w:rsid w:val="00EF3586"/>
    <w:rsid w:val="00EF403E"/>
    <w:rsid w:val="00EF4276"/>
    <w:rsid w:val="00EF5876"/>
    <w:rsid w:val="00EF68D2"/>
    <w:rsid w:val="00EF68F3"/>
    <w:rsid w:val="00F00DD7"/>
    <w:rsid w:val="00F01B11"/>
    <w:rsid w:val="00F039A8"/>
    <w:rsid w:val="00F04513"/>
    <w:rsid w:val="00F057D5"/>
    <w:rsid w:val="00F05A38"/>
    <w:rsid w:val="00F06954"/>
    <w:rsid w:val="00F10000"/>
    <w:rsid w:val="00F10CB3"/>
    <w:rsid w:val="00F11063"/>
    <w:rsid w:val="00F12EEC"/>
    <w:rsid w:val="00F139F2"/>
    <w:rsid w:val="00F13A87"/>
    <w:rsid w:val="00F13C1A"/>
    <w:rsid w:val="00F143D0"/>
    <w:rsid w:val="00F144C0"/>
    <w:rsid w:val="00F145BD"/>
    <w:rsid w:val="00F14762"/>
    <w:rsid w:val="00F14A74"/>
    <w:rsid w:val="00F154DC"/>
    <w:rsid w:val="00F208EE"/>
    <w:rsid w:val="00F20974"/>
    <w:rsid w:val="00F21A90"/>
    <w:rsid w:val="00F22146"/>
    <w:rsid w:val="00F2329E"/>
    <w:rsid w:val="00F250BF"/>
    <w:rsid w:val="00F26554"/>
    <w:rsid w:val="00F3003E"/>
    <w:rsid w:val="00F309DC"/>
    <w:rsid w:val="00F3100B"/>
    <w:rsid w:val="00F310F6"/>
    <w:rsid w:val="00F32E5A"/>
    <w:rsid w:val="00F33BA1"/>
    <w:rsid w:val="00F34C49"/>
    <w:rsid w:val="00F34C79"/>
    <w:rsid w:val="00F351DA"/>
    <w:rsid w:val="00F35BED"/>
    <w:rsid w:val="00F3637C"/>
    <w:rsid w:val="00F370EB"/>
    <w:rsid w:val="00F37670"/>
    <w:rsid w:val="00F40794"/>
    <w:rsid w:val="00F40B61"/>
    <w:rsid w:val="00F40C57"/>
    <w:rsid w:val="00F41FC1"/>
    <w:rsid w:val="00F43B17"/>
    <w:rsid w:val="00F44029"/>
    <w:rsid w:val="00F44ABF"/>
    <w:rsid w:val="00F44CF4"/>
    <w:rsid w:val="00F465BE"/>
    <w:rsid w:val="00F46B39"/>
    <w:rsid w:val="00F47703"/>
    <w:rsid w:val="00F4777D"/>
    <w:rsid w:val="00F47EC5"/>
    <w:rsid w:val="00F50D28"/>
    <w:rsid w:val="00F50D75"/>
    <w:rsid w:val="00F510E1"/>
    <w:rsid w:val="00F512EC"/>
    <w:rsid w:val="00F51588"/>
    <w:rsid w:val="00F52310"/>
    <w:rsid w:val="00F52391"/>
    <w:rsid w:val="00F52A78"/>
    <w:rsid w:val="00F52DD8"/>
    <w:rsid w:val="00F53CE0"/>
    <w:rsid w:val="00F54316"/>
    <w:rsid w:val="00F54671"/>
    <w:rsid w:val="00F558FE"/>
    <w:rsid w:val="00F5693A"/>
    <w:rsid w:val="00F57362"/>
    <w:rsid w:val="00F60603"/>
    <w:rsid w:val="00F6102A"/>
    <w:rsid w:val="00F616B6"/>
    <w:rsid w:val="00F61C47"/>
    <w:rsid w:val="00F61F91"/>
    <w:rsid w:val="00F621C7"/>
    <w:rsid w:val="00F6228E"/>
    <w:rsid w:val="00F63BF2"/>
    <w:rsid w:val="00F64D12"/>
    <w:rsid w:val="00F657D6"/>
    <w:rsid w:val="00F6580B"/>
    <w:rsid w:val="00F66428"/>
    <w:rsid w:val="00F6662C"/>
    <w:rsid w:val="00F673D4"/>
    <w:rsid w:val="00F67A7F"/>
    <w:rsid w:val="00F71450"/>
    <w:rsid w:val="00F7176C"/>
    <w:rsid w:val="00F71B9D"/>
    <w:rsid w:val="00F73113"/>
    <w:rsid w:val="00F7354F"/>
    <w:rsid w:val="00F737E9"/>
    <w:rsid w:val="00F73840"/>
    <w:rsid w:val="00F741A3"/>
    <w:rsid w:val="00F7449E"/>
    <w:rsid w:val="00F748EE"/>
    <w:rsid w:val="00F74FDC"/>
    <w:rsid w:val="00F75140"/>
    <w:rsid w:val="00F766C9"/>
    <w:rsid w:val="00F77701"/>
    <w:rsid w:val="00F819DD"/>
    <w:rsid w:val="00F81A2D"/>
    <w:rsid w:val="00F83260"/>
    <w:rsid w:val="00F83FC9"/>
    <w:rsid w:val="00F84B3D"/>
    <w:rsid w:val="00F84FFB"/>
    <w:rsid w:val="00F868BD"/>
    <w:rsid w:val="00F86F5E"/>
    <w:rsid w:val="00F90780"/>
    <w:rsid w:val="00F908CF"/>
    <w:rsid w:val="00F90CC2"/>
    <w:rsid w:val="00F90E01"/>
    <w:rsid w:val="00F92872"/>
    <w:rsid w:val="00F92EF3"/>
    <w:rsid w:val="00F93294"/>
    <w:rsid w:val="00F9379D"/>
    <w:rsid w:val="00F94C03"/>
    <w:rsid w:val="00F95407"/>
    <w:rsid w:val="00F960E4"/>
    <w:rsid w:val="00F971AE"/>
    <w:rsid w:val="00F97783"/>
    <w:rsid w:val="00F97CA2"/>
    <w:rsid w:val="00F97E54"/>
    <w:rsid w:val="00F97ED1"/>
    <w:rsid w:val="00FA08D5"/>
    <w:rsid w:val="00FA1123"/>
    <w:rsid w:val="00FA1222"/>
    <w:rsid w:val="00FA20B8"/>
    <w:rsid w:val="00FA21CB"/>
    <w:rsid w:val="00FA249D"/>
    <w:rsid w:val="00FA2613"/>
    <w:rsid w:val="00FA2763"/>
    <w:rsid w:val="00FA2C5C"/>
    <w:rsid w:val="00FA2DA2"/>
    <w:rsid w:val="00FA425C"/>
    <w:rsid w:val="00FA4654"/>
    <w:rsid w:val="00FA4B54"/>
    <w:rsid w:val="00FA4FEF"/>
    <w:rsid w:val="00FA5A22"/>
    <w:rsid w:val="00FA5B64"/>
    <w:rsid w:val="00FA5DF0"/>
    <w:rsid w:val="00FA68FF"/>
    <w:rsid w:val="00FA6915"/>
    <w:rsid w:val="00FA75F3"/>
    <w:rsid w:val="00FA7617"/>
    <w:rsid w:val="00FB0144"/>
    <w:rsid w:val="00FB1221"/>
    <w:rsid w:val="00FB153D"/>
    <w:rsid w:val="00FB1B09"/>
    <w:rsid w:val="00FB2B3E"/>
    <w:rsid w:val="00FB3E89"/>
    <w:rsid w:val="00FB50BF"/>
    <w:rsid w:val="00FB5734"/>
    <w:rsid w:val="00FB5FE4"/>
    <w:rsid w:val="00FB63BA"/>
    <w:rsid w:val="00FB7BA0"/>
    <w:rsid w:val="00FC11EB"/>
    <w:rsid w:val="00FC1E2D"/>
    <w:rsid w:val="00FC26F1"/>
    <w:rsid w:val="00FC3C1E"/>
    <w:rsid w:val="00FC461D"/>
    <w:rsid w:val="00FC4C6F"/>
    <w:rsid w:val="00FC6E02"/>
    <w:rsid w:val="00FD02B4"/>
    <w:rsid w:val="00FD16A9"/>
    <w:rsid w:val="00FD31D2"/>
    <w:rsid w:val="00FD329A"/>
    <w:rsid w:val="00FD3C4B"/>
    <w:rsid w:val="00FD3FED"/>
    <w:rsid w:val="00FD5052"/>
    <w:rsid w:val="00FD56B1"/>
    <w:rsid w:val="00FD5D7D"/>
    <w:rsid w:val="00FD5EA8"/>
    <w:rsid w:val="00FD65F0"/>
    <w:rsid w:val="00FD6EE3"/>
    <w:rsid w:val="00FD7D70"/>
    <w:rsid w:val="00FE040C"/>
    <w:rsid w:val="00FE20FE"/>
    <w:rsid w:val="00FE23BF"/>
    <w:rsid w:val="00FE3A57"/>
    <w:rsid w:val="00FE57D1"/>
    <w:rsid w:val="00FE58AE"/>
    <w:rsid w:val="00FE60DC"/>
    <w:rsid w:val="00FE636C"/>
    <w:rsid w:val="00FE65D1"/>
    <w:rsid w:val="00FE791E"/>
    <w:rsid w:val="00FE7D04"/>
    <w:rsid w:val="00FF07B9"/>
    <w:rsid w:val="00FF0C0A"/>
    <w:rsid w:val="00FF24AE"/>
    <w:rsid w:val="00FF3145"/>
    <w:rsid w:val="00FF505C"/>
    <w:rsid w:val="00FF5757"/>
    <w:rsid w:val="00FF5B7A"/>
    <w:rsid w:val="00FF6EB0"/>
    <w:rsid w:val="00FF735C"/>
    <w:rsid w:val="00FF7480"/>
    <w:rsid w:val="00FF74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EC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E7EC3"/>
    <w:pPr>
      <w:widowControl/>
      <w:spacing w:before="100" w:beforeAutospacing="1" w:after="100" w:afterAutospacing="1"/>
      <w:jc w:val="left"/>
    </w:pPr>
    <w:rPr>
      <w:rFonts w:ascii="宋体" w:hAnsi="宋体" w:cs="宋体"/>
      <w:kern w:val="0"/>
      <w:sz w:val="24"/>
    </w:rPr>
  </w:style>
  <w:style w:type="paragraph" w:styleId="a4">
    <w:name w:val="Body Text"/>
    <w:basedOn w:val="a"/>
    <w:link w:val="Char"/>
    <w:uiPriority w:val="1"/>
    <w:qFormat/>
    <w:rsid w:val="001E7EC3"/>
    <w:pPr>
      <w:spacing w:before="61"/>
      <w:ind w:left="120" w:firstLine="559"/>
      <w:jc w:val="left"/>
    </w:pPr>
    <w:rPr>
      <w:rFonts w:ascii="宋体" w:hAnsi="宋体"/>
      <w:kern w:val="0"/>
      <w:sz w:val="28"/>
      <w:szCs w:val="28"/>
      <w:lang w:eastAsia="en-US"/>
    </w:rPr>
  </w:style>
  <w:style w:type="character" w:customStyle="1" w:styleId="Char">
    <w:name w:val="正文文本 Char"/>
    <w:basedOn w:val="a0"/>
    <w:link w:val="a4"/>
    <w:uiPriority w:val="1"/>
    <w:rsid w:val="001E7EC3"/>
    <w:rPr>
      <w:rFonts w:ascii="宋体" w:eastAsia="宋体" w:hAnsi="宋体" w:cs="Times New Roman"/>
      <w:kern w:val="0"/>
      <w:sz w:val="28"/>
      <w:szCs w:val="28"/>
      <w:lang w:eastAsia="en-US"/>
    </w:rPr>
  </w:style>
  <w:style w:type="paragraph" w:styleId="a5">
    <w:name w:val="header"/>
    <w:basedOn w:val="a"/>
    <w:link w:val="Char0"/>
    <w:uiPriority w:val="99"/>
    <w:semiHidden/>
    <w:unhideWhenUsed/>
    <w:rsid w:val="00EC1B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1B4C"/>
    <w:rPr>
      <w:rFonts w:ascii="Times New Roman" w:eastAsia="宋体" w:hAnsi="Times New Roman" w:cs="Times New Roman"/>
      <w:sz w:val="18"/>
      <w:szCs w:val="18"/>
    </w:rPr>
  </w:style>
  <w:style w:type="paragraph" w:styleId="a6">
    <w:name w:val="footer"/>
    <w:basedOn w:val="a"/>
    <w:link w:val="Char1"/>
    <w:uiPriority w:val="99"/>
    <w:semiHidden/>
    <w:unhideWhenUsed/>
    <w:rsid w:val="00EC1B4C"/>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C1B4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526</Words>
  <Characters>3001</Characters>
  <Application>Microsoft Office Word</Application>
  <DocSecurity>0</DocSecurity>
  <Lines>25</Lines>
  <Paragraphs>7</Paragraphs>
  <ScaleCrop>false</ScaleCrop>
  <Company>Lenovo</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CN=张林园/OU=办公室/O=CZCE</dc:creator>
  <cp:keywords/>
  <dc:description/>
  <cp:lastModifiedBy>zqli</cp:lastModifiedBy>
  <cp:revision>2</cp:revision>
  <dcterms:created xsi:type="dcterms:W3CDTF">2020-09-07T08:42:00Z</dcterms:created>
  <dcterms:modified xsi:type="dcterms:W3CDTF">2020-09-15T03:07:00Z</dcterms:modified>
</cp:coreProperties>
</file>