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93" w:rsidRDefault="00013593" w:rsidP="00013593">
      <w:pPr>
        <w:widowControl/>
        <w:jc w:val="left"/>
        <w:rPr>
          <w:rFonts w:ascii="黑体" w:eastAsia="黑体" w:hAnsi="黑体" w:cs="仿宋"/>
          <w:sz w:val="32"/>
          <w:szCs w:val="32"/>
        </w:rPr>
      </w:pPr>
      <w:r w:rsidRPr="007E2C94">
        <w:rPr>
          <w:rFonts w:ascii="黑体" w:eastAsia="黑体" w:hAnsi="黑体" w:cs="仿宋" w:hint="eastAsia"/>
          <w:sz w:val="32"/>
          <w:szCs w:val="32"/>
        </w:rPr>
        <w:t>附件</w:t>
      </w:r>
      <w:r>
        <w:rPr>
          <w:rFonts w:ascii="黑体" w:eastAsia="黑体" w:hAnsi="黑体" w:cs="仿宋"/>
          <w:sz w:val="32"/>
          <w:szCs w:val="32"/>
        </w:rPr>
        <w:t>2</w:t>
      </w:r>
    </w:p>
    <w:p w:rsidR="00013593" w:rsidRDefault="00013593" w:rsidP="00013593">
      <w:pPr>
        <w:jc w:val="center"/>
        <w:rPr>
          <w:rFonts w:ascii="宋体" w:hAnsi="宋体"/>
          <w:b/>
          <w:sz w:val="44"/>
          <w:szCs w:val="36"/>
        </w:rPr>
      </w:pPr>
      <w:r>
        <w:rPr>
          <w:rFonts w:ascii="宋体" w:hAnsi="宋体" w:hint="eastAsia"/>
          <w:b/>
          <w:sz w:val="44"/>
          <w:szCs w:val="36"/>
        </w:rPr>
        <w:t>郑州商品交易所期货交割细则</w:t>
      </w:r>
      <w:r w:rsidRPr="00126C0F">
        <w:rPr>
          <w:rFonts w:ascii="宋体" w:hAnsi="宋体" w:hint="eastAsia"/>
          <w:b/>
          <w:sz w:val="44"/>
          <w:szCs w:val="44"/>
        </w:rPr>
        <w:t>（修订草案征求意见稿）</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013593" w:rsidRPr="002A79B1" w:rsidRDefault="00013593" w:rsidP="00013593">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013593" w:rsidRPr="002A79B1" w:rsidRDefault="00013593" w:rsidP="0001359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013593" w:rsidRPr="002A79B1" w:rsidRDefault="00013593" w:rsidP="0001359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F147F0">
        <w:rPr>
          <w:rFonts w:ascii="宋体" w:hAnsi="宋体" w:cs="宋体" w:hint="eastAsia"/>
          <w:color w:val="000000"/>
          <w:kern w:val="0"/>
          <w:sz w:val="28"/>
          <w:szCs w:val="28"/>
          <w:highlight w:val="lightGray"/>
        </w:rPr>
        <w:t>、短纤</w:t>
      </w:r>
      <w:r w:rsidRPr="002A79B1">
        <w:rPr>
          <w:rFonts w:ascii="宋体" w:hAnsi="宋体" w:cs="宋体" w:hint="eastAsia"/>
          <w:kern w:val="0"/>
          <w:sz w:val="28"/>
          <w:szCs w:val="28"/>
        </w:rPr>
        <w:t>：厂库交割。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rsidR="00013593" w:rsidRPr="002A79B1" w:rsidRDefault="00013593" w:rsidP="00013593">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rsidR="00013593" w:rsidRDefault="00013593" w:rsidP="00013593">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013593" w:rsidRPr="002A79B1" w:rsidRDefault="00013593" w:rsidP="00013593">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013593" w:rsidRPr="002A79B1" w:rsidRDefault="00013593" w:rsidP="00013593">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013593" w:rsidRPr="002A79B1" w:rsidRDefault="00013593" w:rsidP="00013593">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013593" w:rsidRPr="002A79B1" w:rsidRDefault="00013593" w:rsidP="000135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013593" w:rsidRPr="002A79B1" w:rsidRDefault="00013593" w:rsidP="000135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013593" w:rsidRPr="002A79B1" w:rsidRDefault="00013593" w:rsidP="000135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013593" w:rsidRPr="002A79B1" w:rsidRDefault="00013593" w:rsidP="00013593">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013593"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013593" w:rsidRPr="00AA2148" w:rsidRDefault="00013593" w:rsidP="0001359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013593" w:rsidRDefault="00013593" w:rsidP="0001359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013593" w:rsidRPr="002A79B1" w:rsidRDefault="00013593" w:rsidP="00013593">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玻璃交割适用国家标准及本细则规定。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013593" w:rsidRPr="002A79B1" w:rsidRDefault="00013593" w:rsidP="00013593">
      <w:pPr>
        <w:widowControl/>
        <w:spacing w:line="360" w:lineRule="auto"/>
        <w:outlineLvl w:val="1"/>
        <w:rPr>
          <w:rFonts w:ascii="宋体" w:eastAsia="黑体" w:hAnsi="宋体" w:cs="宋体"/>
          <w:kern w:val="0"/>
          <w:sz w:val="28"/>
          <w:szCs w:val="28"/>
        </w:rPr>
      </w:pP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013593" w:rsidRPr="002A79B1" w:rsidRDefault="00013593" w:rsidP="00013593">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（二）7.5%＜单纱断裂强力变异系数＜8.5%及9.0%＜单纱断裂强力变异系数≤10.5%；</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sidRPr="002A79B1">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013593" w:rsidRPr="002A79B1" w:rsidRDefault="00013593" w:rsidP="00013593">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013593" w:rsidRPr="006C00B5"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013593" w:rsidRPr="002A79B1" w:rsidRDefault="00013593" w:rsidP="00013593">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013593" w:rsidRPr="006C00B5"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013593" w:rsidRPr="006C00B5"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013593" w:rsidRPr="006C00B5"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013593"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013593" w:rsidRPr="002A79B1" w:rsidRDefault="00013593" w:rsidP="00013593">
      <w:pPr>
        <w:widowControl/>
        <w:spacing w:line="360" w:lineRule="auto"/>
        <w:ind w:firstLineChars="200" w:firstLine="560"/>
        <w:outlineLvl w:val="0"/>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013593" w:rsidRPr="0007238E"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013593" w:rsidRPr="002A79B1" w:rsidRDefault="00013593" w:rsidP="00013593">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苹果交割品采用抽筐（箱）检斤方式验重,按以下公式计算货物重量：</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008B2B3B" w:rsidRPr="003458ED">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5pt;height:47.35pt" equationxml="&lt;">
            <v:imagedata r:id="rId6" o:title="" chromakey="white"/>
          </v:shape>
        </w:pict>
      </w:r>
      <w:r w:rsidRPr="002A79B1">
        <w:rPr>
          <w:rFonts w:ascii="宋体" w:hAnsi="宋体" w:cs="宋体" w:hint="eastAsia"/>
          <w:kern w:val="0"/>
          <w:sz w:val="28"/>
          <w:szCs w:val="28"/>
        </w:rPr>
        <w:t>，均匀度允差=</w:t>
      </w:r>
      <w:r w:rsidR="008B2B3B" w:rsidRPr="003458ED">
        <w:rPr>
          <w:position w:val="-35"/>
        </w:rPr>
        <w:pict>
          <v:shape id="_x0000_i1026" type="#_x0000_t75" style="width:396pt;height:47.35pt" equationxml="&lt;">
            <v:imagedata r:id="rId7" o:title="" chromakey="white"/>
          </v:shape>
        </w:pic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013593" w:rsidRPr="003E74C7" w:rsidRDefault="00013593" w:rsidP="0001359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013593" w:rsidRPr="002A79B1" w:rsidRDefault="00013593" w:rsidP="00013593">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013593" w:rsidRPr="003E74C7" w:rsidRDefault="00013593" w:rsidP="0001359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013593"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sidRPr="002A79B1">
        <w:rPr>
          <w:rFonts w:ascii="宋体" w:hAnsi="宋体" w:cs="宋体" w:hint="eastAsia"/>
          <w:b/>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013593" w:rsidRPr="00C40DDE" w:rsidRDefault="00013593" w:rsidP="00013593">
      <w:pPr>
        <w:widowControl/>
        <w:spacing w:line="360" w:lineRule="auto"/>
        <w:ind w:firstLineChars="200" w:firstLine="560"/>
        <w:jc w:val="center"/>
        <w:outlineLvl w:val="3"/>
        <w:rPr>
          <w:rFonts w:ascii="黑体" w:eastAsia="黑体" w:hAnsi="黑体" w:cs="宋体"/>
          <w:kern w:val="0"/>
          <w:sz w:val="28"/>
          <w:szCs w:val="28"/>
        </w:rPr>
      </w:pPr>
      <w:r w:rsidRPr="00C40DDE">
        <w:rPr>
          <w:rFonts w:ascii="黑体" w:eastAsia="黑体" w:hAnsi="黑体" w:cs="宋体" w:hint="eastAsia"/>
          <w:kern w:val="0"/>
          <w:sz w:val="28"/>
          <w:szCs w:val="28"/>
        </w:rPr>
        <w:t>第二十二节 短纤</w:t>
      </w:r>
    </w:p>
    <w:p w:rsidR="00013593" w:rsidRPr="00987D84" w:rsidRDefault="00013593" w:rsidP="00013593">
      <w:pPr>
        <w:widowControl/>
        <w:spacing w:line="360" w:lineRule="auto"/>
        <w:ind w:firstLineChars="200" w:firstLine="560"/>
        <w:outlineLvl w:val="3"/>
        <w:rPr>
          <w:rFonts w:ascii="宋体" w:hAnsi="宋体" w:cs="宋体"/>
          <w:kern w:val="0"/>
          <w:sz w:val="28"/>
          <w:szCs w:val="28"/>
          <w:shd w:val="pct15" w:color="auto" w:fill="FFFFFF"/>
        </w:rPr>
      </w:pPr>
      <w:r w:rsidRPr="00C40DDE">
        <w:rPr>
          <w:rFonts w:ascii="黑体" w:eastAsia="黑体" w:hAnsi="黑体" w:cs="宋体" w:hint="eastAsia"/>
          <w:kern w:val="0"/>
          <w:sz w:val="28"/>
          <w:szCs w:val="28"/>
          <w:shd w:val="pct15" w:color="auto" w:fill="FFFFFF"/>
        </w:rPr>
        <w:t>第七十五条</w:t>
      </w:r>
      <w:r w:rsidRPr="00987D84">
        <w:rPr>
          <w:rFonts w:ascii="宋体" w:hAnsi="宋体" w:cs="宋体" w:hint="eastAsia"/>
          <w:kern w:val="0"/>
          <w:sz w:val="28"/>
          <w:szCs w:val="28"/>
          <w:shd w:val="pct15" w:color="auto" w:fill="FFFFFF"/>
        </w:rPr>
        <w:t xml:space="preserve"> 交割单位：5吨。</w:t>
      </w:r>
    </w:p>
    <w:p w:rsidR="00013593" w:rsidRPr="00D603F9" w:rsidRDefault="00013593" w:rsidP="00013593">
      <w:pPr>
        <w:widowControl/>
        <w:spacing w:line="360" w:lineRule="auto"/>
        <w:ind w:firstLineChars="200" w:firstLine="560"/>
        <w:outlineLvl w:val="3"/>
        <w:rPr>
          <w:rFonts w:ascii="宋体" w:hAnsi="宋体" w:cs="宋体"/>
          <w:kern w:val="0"/>
          <w:sz w:val="28"/>
          <w:szCs w:val="28"/>
          <w:shd w:val="pct15" w:color="auto" w:fill="FFFFFF"/>
        </w:rPr>
      </w:pPr>
      <w:r w:rsidRPr="00D603F9">
        <w:rPr>
          <w:rFonts w:ascii="黑体" w:eastAsia="黑体" w:hAnsi="黑体" w:cs="宋体"/>
          <w:kern w:val="0"/>
          <w:sz w:val="28"/>
          <w:szCs w:val="28"/>
          <w:shd w:val="pct15" w:color="auto" w:fill="FFFFFF"/>
        </w:rPr>
        <w:t>第七十</w:t>
      </w:r>
      <w:r w:rsidRPr="00D603F9">
        <w:rPr>
          <w:rFonts w:ascii="黑体" w:eastAsia="黑体" w:hAnsi="黑体" w:cs="宋体" w:hint="eastAsia"/>
          <w:kern w:val="0"/>
          <w:sz w:val="28"/>
          <w:szCs w:val="28"/>
          <w:shd w:val="pct15" w:color="auto" w:fill="FFFFFF"/>
        </w:rPr>
        <w:t>六</w:t>
      </w:r>
      <w:r w:rsidRPr="00D603F9">
        <w:rPr>
          <w:rFonts w:ascii="黑体" w:eastAsia="黑体" w:hAnsi="黑体" w:cs="宋体"/>
          <w:kern w:val="0"/>
          <w:sz w:val="28"/>
          <w:szCs w:val="28"/>
          <w:shd w:val="pct15" w:color="auto" w:fill="FFFFFF"/>
        </w:rPr>
        <w:t>条</w:t>
      </w:r>
      <w:r w:rsidRPr="00D603F9">
        <w:rPr>
          <w:rFonts w:ascii="黑体" w:eastAsia="黑体" w:hAnsi="黑体" w:cs="宋体" w:hint="eastAsia"/>
          <w:kern w:val="0"/>
          <w:sz w:val="28"/>
          <w:szCs w:val="28"/>
          <w:shd w:val="pct15" w:color="auto" w:fill="FFFFFF"/>
        </w:rPr>
        <w:t xml:space="preserve"> </w:t>
      </w:r>
      <w:r w:rsidRPr="00D603F9">
        <w:rPr>
          <w:rFonts w:ascii="宋体" w:hAnsi="宋体" w:cs="宋体" w:hint="eastAsia"/>
          <w:kern w:val="0"/>
          <w:sz w:val="28"/>
          <w:szCs w:val="28"/>
          <w:shd w:val="pct15" w:color="auto" w:fill="FFFFFF"/>
        </w:rPr>
        <w:t>短纤交割适用国家标准及本细则规定。</w:t>
      </w:r>
    </w:p>
    <w:p w:rsidR="00013593" w:rsidRPr="00D603F9" w:rsidRDefault="00013593" w:rsidP="00013593">
      <w:pPr>
        <w:widowControl/>
        <w:spacing w:line="360" w:lineRule="auto"/>
        <w:ind w:firstLineChars="200" w:firstLine="560"/>
        <w:rPr>
          <w:rFonts w:ascii="宋体" w:hAnsi="宋体" w:cs="仿宋"/>
          <w:color w:val="000000"/>
          <w:kern w:val="0"/>
          <w:sz w:val="28"/>
          <w:szCs w:val="28"/>
          <w:shd w:val="pct15" w:color="auto" w:fill="FFFFFF"/>
        </w:rPr>
      </w:pPr>
      <w:r w:rsidRPr="00D603F9">
        <w:rPr>
          <w:rFonts w:ascii="宋体" w:hAnsi="宋体" w:cs="仿宋" w:hint="eastAsia"/>
          <w:color w:val="000000"/>
          <w:kern w:val="0"/>
          <w:sz w:val="28"/>
          <w:szCs w:val="28"/>
          <w:shd w:val="pct15" w:color="auto" w:fill="FFFFFF"/>
        </w:rPr>
        <w:t>基准交割品：符合《中华人民共和国国家标准</w:t>
      </w:r>
      <w:r>
        <w:rPr>
          <w:rFonts w:ascii="宋体" w:hAnsi="宋体" w:cs="仿宋" w:hint="eastAsia"/>
          <w:color w:val="000000"/>
          <w:kern w:val="0"/>
          <w:sz w:val="28"/>
          <w:szCs w:val="28"/>
          <w:shd w:val="pct15" w:color="auto" w:fill="FFFFFF"/>
        </w:rPr>
        <w:t xml:space="preserve"> </w:t>
      </w:r>
      <w:r w:rsidRPr="00D603F9">
        <w:rPr>
          <w:rFonts w:ascii="宋体" w:hAnsi="宋体" w:cs="仿宋" w:hint="eastAsia"/>
          <w:color w:val="000000"/>
          <w:kern w:val="0"/>
          <w:sz w:val="28"/>
          <w:szCs w:val="28"/>
          <w:shd w:val="pct15" w:color="auto" w:fill="FFFFFF"/>
        </w:rPr>
        <w:t>涤纶短纤维》（</w:t>
      </w:r>
      <w:r w:rsidRPr="00D603F9">
        <w:rPr>
          <w:rFonts w:ascii="宋体" w:hAnsi="宋体" w:cs="仿宋"/>
          <w:color w:val="000000"/>
          <w:kern w:val="0"/>
          <w:sz w:val="28"/>
          <w:szCs w:val="28"/>
          <w:shd w:val="pct15" w:color="auto" w:fill="FFFFFF"/>
        </w:rPr>
        <w:t>GB/T 14464-2017</w:t>
      </w:r>
      <w:r w:rsidRPr="00D603F9">
        <w:rPr>
          <w:rFonts w:ascii="宋体" w:hAnsi="宋体" w:cs="仿宋" w:hint="eastAsia"/>
          <w:color w:val="000000"/>
          <w:kern w:val="0"/>
          <w:sz w:val="28"/>
          <w:szCs w:val="28"/>
          <w:shd w:val="pct15" w:color="auto" w:fill="FFFFFF"/>
        </w:rPr>
        <w:t>）棉型优等品质量指标的原生纺纱用</w:t>
      </w:r>
      <w:r w:rsidRPr="00D603F9">
        <w:rPr>
          <w:rFonts w:ascii="宋体" w:hAnsi="宋体" w:cs="仿宋"/>
          <w:color w:val="000000"/>
          <w:kern w:val="0"/>
          <w:sz w:val="28"/>
          <w:szCs w:val="28"/>
          <w:shd w:val="pct15" w:color="auto" w:fill="FFFFFF"/>
        </w:rPr>
        <w:t xml:space="preserve"> 1.56detx</w:t>
      </w:r>
      <w:r w:rsidRPr="00D603F9">
        <w:rPr>
          <w:rFonts w:ascii="宋体" w:hAnsi="宋体" w:hint="eastAsia"/>
          <w:sz w:val="28"/>
          <w:szCs w:val="28"/>
          <w:shd w:val="pct15" w:color="auto" w:fill="FFFFFF"/>
        </w:rPr>
        <w:t>×</w:t>
      </w:r>
      <w:r w:rsidRPr="00D603F9">
        <w:rPr>
          <w:rFonts w:ascii="宋体" w:hAnsi="宋体"/>
          <w:sz w:val="28"/>
          <w:szCs w:val="28"/>
          <w:shd w:val="pct15" w:color="auto" w:fill="FFFFFF"/>
        </w:rPr>
        <w:t>38mm</w:t>
      </w:r>
      <w:r w:rsidRPr="00D603F9">
        <w:rPr>
          <w:rFonts w:ascii="宋体" w:hAnsi="宋体" w:hint="eastAsia"/>
          <w:sz w:val="28"/>
          <w:szCs w:val="28"/>
          <w:shd w:val="pct15" w:color="auto" w:fill="FFFFFF"/>
        </w:rPr>
        <w:t>、圆形截面半消光本色涤纶短纤，且</w:t>
      </w:r>
      <w:r w:rsidRPr="00D603F9">
        <w:rPr>
          <w:rFonts w:ascii="宋体" w:hAnsi="宋体"/>
          <w:sz w:val="28"/>
          <w:szCs w:val="28"/>
          <w:shd w:val="pct15" w:color="auto" w:fill="FFFFFF"/>
        </w:rPr>
        <w:t>0.10%≤含油率≤0.20%，0.30%≤回潮率≤0.60%。</w:t>
      </w:r>
    </w:p>
    <w:p w:rsidR="00013593" w:rsidRPr="00D603F9" w:rsidRDefault="00013593" w:rsidP="00013593">
      <w:pPr>
        <w:widowControl/>
        <w:spacing w:line="360" w:lineRule="auto"/>
        <w:ind w:firstLineChars="200" w:firstLine="560"/>
        <w:rPr>
          <w:rFonts w:ascii="宋体" w:hAnsi="宋体" w:cs="仿宋"/>
          <w:color w:val="000000"/>
          <w:kern w:val="0"/>
          <w:sz w:val="28"/>
          <w:szCs w:val="28"/>
          <w:shd w:val="pct15" w:color="auto" w:fill="FFFFFF"/>
        </w:rPr>
      </w:pPr>
      <w:r w:rsidRPr="00D603F9">
        <w:rPr>
          <w:rFonts w:ascii="宋体" w:hAnsi="宋体" w:cs="仿宋" w:hint="eastAsia"/>
          <w:color w:val="000000"/>
          <w:kern w:val="0"/>
          <w:sz w:val="28"/>
          <w:szCs w:val="28"/>
          <w:shd w:val="pct15" w:color="auto" w:fill="FFFFFF"/>
        </w:rPr>
        <w:t>基准交割品必须是经交易所认定的短纤生产厂家生产的商品。具体生产厂家由交易所公告。</w:t>
      </w:r>
    </w:p>
    <w:p w:rsidR="00013593" w:rsidRPr="00D603F9" w:rsidRDefault="00013593" w:rsidP="00013593">
      <w:pPr>
        <w:widowControl/>
        <w:spacing w:line="360" w:lineRule="auto"/>
        <w:ind w:firstLineChars="200" w:firstLine="560"/>
        <w:rPr>
          <w:rFonts w:ascii="宋体" w:hAnsi="宋体" w:cs="仿宋"/>
          <w:color w:val="000000"/>
          <w:kern w:val="0"/>
          <w:sz w:val="28"/>
          <w:szCs w:val="28"/>
          <w:shd w:val="pct15" w:color="auto" w:fill="FFFFFF"/>
        </w:rPr>
      </w:pPr>
      <w:r w:rsidRPr="00D603F9">
        <w:rPr>
          <w:rFonts w:ascii="宋体" w:hAnsi="宋体" w:cs="仿宋" w:hint="eastAsia"/>
          <w:color w:val="000000"/>
          <w:kern w:val="0"/>
          <w:sz w:val="28"/>
          <w:szCs w:val="28"/>
          <w:shd w:val="pct15" w:color="auto" w:fill="FFFFFF"/>
        </w:rPr>
        <w:t>交易所有权调整交割产品生产厂家。</w:t>
      </w:r>
    </w:p>
    <w:p w:rsidR="00013593" w:rsidRPr="00987D84" w:rsidRDefault="00013593" w:rsidP="00013593">
      <w:pPr>
        <w:widowControl/>
        <w:spacing w:line="360" w:lineRule="auto"/>
        <w:ind w:firstLineChars="200" w:firstLine="560"/>
        <w:outlineLvl w:val="3"/>
        <w:rPr>
          <w:rFonts w:ascii="宋体" w:hAnsi="宋体" w:cs="宋体"/>
          <w:kern w:val="0"/>
          <w:sz w:val="28"/>
          <w:szCs w:val="28"/>
        </w:rPr>
      </w:pPr>
      <w:r w:rsidRPr="00D603F9">
        <w:rPr>
          <w:rFonts w:ascii="黑体" w:eastAsia="黑体" w:hAnsi="黑体" w:cs="宋体"/>
          <w:kern w:val="0"/>
          <w:sz w:val="28"/>
          <w:szCs w:val="28"/>
          <w:shd w:val="pct15" w:color="auto" w:fill="FFFFFF"/>
        </w:rPr>
        <w:t>第七十</w:t>
      </w:r>
      <w:r w:rsidRPr="00D603F9">
        <w:rPr>
          <w:rFonts w:ascii="黑体" w:eastAsia="黑体" w:hAnsi="黑体" w:cs="宋体" w:hint="eastAsia"/>
          <w:kern w:val="0"/>
          <w:sz w:val="28"/>
          <w:szCs w:val="28"/>
          <w:shd w:val="pct15" w:color="auto" w:fill="FFFFFF"/>
        </w:rPr>
        <w:t>七</w:t>
      </w:r>
      <w:r w:rsidRPr="00D603F9">
        <w:rPr>
          <w:rFonts w:ascii="黑体" w:eastAsia="黑体" w:hAnsi="黑体" w:cs="宋体"/>
          <w:kern w:val="0"/>
          <w:sz w:val="28"/>
          <w:szCs w:val="28"/>
          <w:shd w:val="pct15" w:color="auto" w:fill="FFFFFF"/>
        </w:rPr>
        <w:t>条</w:t>
      </w:r>
      <w:r w:rsidRPr="00D603F9">
        <w:rPr>
          <w:rFonts w:ascii="黑体" w:eastAsia="黑体" w:hAnsi="黑体" w:cs="宋体" w:hint="eastAsia"/>
          <w:kern w:val="0"/>
          <w:sz w:val="28"/>
          <w:szCs w:val="28"/>
          <w:shd w:val="pct15" w:color="auto" w:fill="FFFFFF"/>
        </w:rPr>
        <w:t xml:space="preserve"> </w:t>
      </w:r>
      <w:r w:rsidRPr="00D603F9">
        <w:rPr>
          <w:rFonts w:ascii="宋体" w:hAnsi="宋体" w:cs="仿宋" w:hint="eastAsia"/>
          <w:color w:val="000000"/>
          <w:kern w:val="0"/>
          <w:sz w:val="28"/>
          <w:szCs w:val="28"/>
          <w:shd w:val="pct15" w:color="auto" w:fill="FFFFFF"/>
        </w:rPr>
        <w:t>短纤期货交割品包装及标识应符合国标（</w:t>
      </w:r>
      <w:r w:rsidRPr="00D603F9">
        <w:rPr>
          <w:rFonts w:ascii="宋体" w:hAnsi="宋体" w:cs="仿宋"/>
          <w:color w:val="000000"/>
          <w:kern w:val="0"/>
          <w:sz w:val="28"/>
          <w:szCs w:val="28"/>
          <w:shd w:val="pct15" w:color="auto" w:fill="FFFFFF"/>
        </w:rPr>
        <w:t>GB/T14464-2017</w:t>
      </w:r>
      <w:r w:rsidRPr="00D603F9">
        <w:rPr>
          <w:rFonts w:ascii="宋体" w:hAnsi="宋体" w:cs="仿宋" w:hint="eastAsia"/>
          <w:color w:val="000000"/>
          <w:kern w:val="0"/>
          <w:sz w:val="28"/>
          <w:szCs w:val="28"/>
          <w:shd w:val="pct15" w:color="auto" w:fill="FFFFFF"/>
        </w:rPr>
        <w:t>）相关要求，外包装采用覆膜的聚丙烯编织布，并用包装带紧固。短纤每袋包装上要标明产品名称、规格、等级、批号、净重、生产日期、商标、执行标准代号、生产企业名称、地址以及产</w:t>
      </w:r>
      <w:r w:rsidRPr="00D603F9">
        <w:rPr>
          <w:rFonts w:ascii="宋体" w:hAnsi="宋体" w:cs="仿宋" w:hint="eastAsia"/>
          <w:color w:val="000000"/>
          <w:kern w:val="0"/>
          <w:sz w:val="28"/>
          <w:szCs w:val="28"/>
          <w:shd w:val="pct15" w:color="auto" w:fill="FFFFFF"/>
        </w:rPr>
        <w:lastRenderedPageBreak/>
        <w:t>品防护的警示标志，包装规格采用净重</w:t>
      </w:r>
      <w:r w:rsidRPr="00D603F9">
        <w:rPr>
          <w:rFonts w:ascii="宋体" w:hAnsi="宋体" w:cs="仿宋"/>
          <w:color w:val="000000"/>
          <w:kern w:val="0"/>
          <w:sz w:val="28"/>
          <w:szCs w:val="28"/>
          <w:shd w:val="pct15" w:color="auto" w:fill="FFFFFF"/>
        </w:rPr>
        <w:t>350kg/包</w:t>
      </w:r>
      <w:r w:rsidRPr="00D603F9">
        <w:rPr>
          <w:rFonts w:ascii="宋体" w:hAnsi="宋体" w:cs="仿宋" w:hint="eastAsia"/>
          <w:color w:val="000000"/>
          <w:kern w:val="0"/>
          <w:sz w:val="28"/>
          <w:szCs w:val="28"/>
          <w:shd w:val="pct15" w:color="auto" w:fill="FFFFFF"/>
        </w:rPr>
        <w:t>、</w:t>
      </w:r>
      <w:r w:rsidRPr="00D603F9">
        <w:rPr>
          <w:rFonts w:ascii="宋体" w:hAnsi="宋体" w:cs="仿宋"/>
          <w:color w:val="000000"/>
          <w:kern w:val="0"/>
          <w:sz w:val="28"/>
          <w:szCs w:val="28"/>
          <w:shd w:val="pct15" w:color="auto" w:fill="FFFFFF"/>
        </w:rPr>
        <w:t>380kg/包及交易所公告的其他包装规格</w:t>
      </w:r>
      <w:r w:rsidRPr="00D603F9">
        <w:rPr>
          <w:rFonts w:ascii="宋体" w:hAnsi="宋体" w:cs="仿宋" w:hint="eastAsia"/>
          <w:color w:val="000000"/>
          <w:kern w:val="0"/>
          <w:sz w:val="28"/>
          <w:szCs w:val="28"/>
          <w:shd w:val="pct15" w:color="auto" w:fill="FFFFFF"/>
        </w:rPr>
        <w:t>。</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013593" w:rsidRPr="002A79B1" w:rsidRDefault="00013593" w:rsidP="00013593">
      <w:pPr>
        <w:pStyle w:val="a9"/>
        <w:widowControl/>
        <w:ind w:firstLine="560"/>
        <w:outlineLvl w:val="3"/>
        <w:rPr>
          <w:rFonts w:ascii="宋体" w:hAnsi="宋体" w:cs="宋体"/>
          <w:sz w:val="28"/>
          <w:szCs w:val="28"/>
        </w:rPr>
      </w:pPr>
      <w:r>
        <w:rPr>
          <w:rFonts w:ascii="宋体" w:eastAsia="黑体" w:hAnsi="宋体" w:cs="宋体" w:hint="eastAsia"/>
          <w:sz w:val="28"/>
          <w:szCs w:val="28"/>
        </w:rPr>
        <w:t>第七</w:t>
      </w:r>
      <w:r w:rsidRPr="00987D84">
        <w:rPr>
          <w:rFonts w:ascii="黑体" w:eastAsia="黑体" w:hAnsi="黑体" w:cs="宋体" w:hint="eastAsia"/>
          <w:sz w:val="28"/>
          <w:szCs w:val="28"/>
        </w:rPr>
        <w:t>十</w:t>
      </w:r>
      <w:r w:rsidRPr="00987D84">
        <w:rPr>
          <w:rFonts w:ascii="黑体" w:eastAsia="黑体" w:hAnsi="黑体" w:cs="宋体" w:hint="eastAsia"/>
          <w:strike/>
          <w:sz w:val="28"/>
          <w:szCs w:val="28"/>
        </w:rPr>
        <w:t>五</w:t>
      </w:r>
      <w:r w:rsidRPr="00C43D42">
        <w:rPr>
          <w:rFonts w:ascii="黑体" w:eastAsia="黑体" w:hAnsi="黑体" w:cs="宋体" w:hint="eastAsia"/>
          <w:sz w:val="28"/>
          <w:szCs w:val="28"/>
          <w:shd w:val="pct15" w:color="auto" w:fill="FFFFFF"/>
        </w:rPr>
        <w:t>八</w:t>
      </w:r>
      <w:r w:rsidRPr="002A79B1">
        <w:rPr>
          <w:rFonts w:ascii="宋体" w:eastAsia="黑体" w:hAnsi="宋体" w:cs="宋体" w:hint="eastAsia"/>
          <w:sz w:val="28"/>
          <w:szCs w:val="28"/>
        </w:rPr>
        <w:t>条</w:t>
      </w:r>
      <w:r w:rsidRPr="002A79B1">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玻璃期货合约的交割基准价为该期货合约的基准交割品在基准交割地裸包出库时的汽车板交货的含税价格。</w:t>
      </w:r>
    </w:p>
    <w:p w:rsidR="00013593"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013593" w:rsidRPr="00D603F9" w:rsidRDefault="00013593" w:rsidP="00013593">
      <w:pPr>
        <w:widowControl/>
        <w:spacing w:line="360" w:lineRule="auto"/>
        <w:ind w:firstLineChars="202" w:firstLine="566"/>
        <w:rPr>
          <w:rFonts w:ascii="宋体" w:hAnsi="宋体" w:cs="宋体"/>
          <w:kern w:val="0"/>
          <w:sz w:val="28"/>
          <w:szCs w:val="28"/>
        </w:rPr>
      </w:pPr>
      <w:r w:rsidRPr="00D603F9">
        <w:rPr>
          <w:rFonts w:ascii="宋体" w:hAnsi="宋体" w:cs="宋体" w:hint="eastAsia"/>
          <w:kern w:val="0"/>
          <w:sz w:val="28"/>
          <w:szCs w:val="28"/>
        </w:rPr>
        <w:t>棉纱、尿素、纯碱</w:t>
      </w:r>
      <w:r w:rsidRPr="00D603F9">
        <w:rPr>
          <w:rFonts w:ascii="宋体" w:hAnsi="宋体" w:cs="宋体" w:hint="eastAsia"/>
          <w:kern w:val="0"/>
          <w:sz w:val="28"/>
          <w:szCs w:val="28"/>
          <w:shd w:val="pct15" w:color="auto" w:fill="FFFFFF"/>
        </w:rPr>
        <w:t>、短纤</w:t>
      </w:r>
      <w:r w:rsidRPr="00D603F9">
        <w:rPr>
          <w:rFonts w:ascii="宋体" w:hAnsi="宋体" w:cs="宋体" w:hint="eastAsia"/>
          <w:kern w:val="0"/>
          <w:sz w:val="28"/>
          <w:szCs w:val="28"/>
        </w:rPr>
        <w:t>期货合约的交割基准价为该期货合约的基准交割品在基准交割地出库时汽车板交货的含税价格（含包装）。</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987D84">
        <w:rPr>
          <w:rFonts w:ascii="宋体" w:eastAsia="黑体" w:hAnsi="宋体" w:cs="宋体" w:hint="eastAsia"/>
          <w:strike/>
          <w:kern w:val="0"/>
          <w:sz w:val="28"/>
          <w:szCs w:val="28"/>
        </w:rPr>
        <w:t>六</w:t>
      </w:r>
      <w:r w:rsidRPr="00C43D42">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987D84">
        <w:rPr>
          <w:rFonts w:ascii="宋体" w:eastAsia="黑体" w:hAnsi="宋体" w:cs="宋体" w:hint="eastAsia"/>
          <w:strike/>
          <w:kern w:val="0"/>
          <w:sz w:val="28"/>
          <w:szCs w:val="28"/>
        </w:rPr>
        <w:t>七十七</w:t>
      </w:r>
      <w:r w:rsidRPr="00C43D42">
        <w:rPr>
          <w:rFonts w:ascii="黑体" w:eastAsia="黑体" w:hAnsi="黑体" w:cs="宋体" w:hint="eastAsia"/>
          <w:kern w:val="0"/>
          <w:sz w:val="28"/>
          <w:szCs w:val="28"/>
          <w:shd w:val="pct15" w:color="auto" w:fill="FFFFFF"/>
        </w:rPr>
        <w:t>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013593" w:rsidRPr="00534CC5"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987D84">
        <w:rPr>
          <w:rFonts w:ascii="宋体" w:eastAsia="黑体" w:hAnsi="宋体" w:cs="宋体" w:hint="eastAsia"/>
          <w:strike/>
          <w:kern w:val="0"/>
          <w:sz w:val="28"/>
          <w:szCs w:val="28"/>
        </w:rPr>
        <w:t>七十</w:t>
      </w:r>
      <w:r w:rsidRPr="006E7DD9">
        <w:rPr>
          <w:rFonts w:ascii="宋体" w:eastAsia="黑体" w:hAnsi="宋体" w:cs="宋体" w:hint="eastAsia"/>
          <w:kern w:val="0"/>
          <w:sz w:val="28"/>
          <w:szCs w:val="28"/>
        </w:rPr>
        <w:t>八</w:t>
      </w:r>
      <w:r w:rsidRPr="00C43D42">
        <w:rPr>
          <w:rFonts w:ascii="黑体" w:eastAsia="黑体" w:hAnsi="黑体" w:cs="宋体" w:hint="eastAsia"/>
          <w:kern w:val="0"/>
          <w:sz w:val="28"/>
          <w:szCs w:val="28"/>
          <w:shd w:val="pct15" w:color="auto" w:fill="FFFFFF"/>
        </w:rPr>
        <w:t>十一</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w:t>
      </w:r>
      <w:r w:rsidRPr="00534CC5">
        <w:rPr>
          <w:rFonts w:ascii="宋体" w:hAnsi="宋体" w:cs="宋体" w:hint="eastAsia"/>
          <w:kern w:val="0"/>
          <w:sz w:val="28"/>
          <w:szCs w:val="28"/>
        </w:rPr>
        <w:lastRenderedPageBreak/>
        <w:t>由卖方提出交割申请，并由交易所组织配对双方在规定时间内完成的交割。</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013593" w:rsidRPr="00534CC5"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CC18AC">
        <w:rPr>
          <w:rFonts w:ascii="宋体" w:eastAsia="黑体" w:hAnsi="宋体" w:cs="宋体" w:hint="eastAsia"/>
          <w:strike/>
          <w:kern w:val="0"/>
          <w:sz w:val="28"/>
          <w:szCs w:val="28"/>
          <w:u w:val="single"/>
        </w:rPr>
        <w:t>七十</w:t>
      </w:r>
      <w:r w:rsidRPr="00987D84">
        <w:rPr>
          <w:rFonts w:ascii="宋体" w:eastAsia="黑体" w:hAnsi="宋体" w:cs="宋体" w:hint="eastAsia"/>
          <w:strike/>
          <w:kern w:val="0"/>
          <w:sz w:val="28"/>
          <w:szCs w:val="28"/>
          <w:u w:val="single"/>
        </w:rPr>
        <w:t>九</w:t>
      </w:r>
      <w:r w:rsidRPr="00C43D42">
        <w:rPr>
          <w:rFonts w:ascii="黑体" w:eastAsia="黑体" w:hAnsi="黑体" w:cs="宋体" w:hint="eastAsia"/>
          <w:kern w:val="0"/>
          <w:sz w:val="28"/>
          <w:szCs w:val="28"/>
          <w:shd w:val="pct15" w:color="auto" w:fill="FFFFFF"/>
        </w:rPr>
        <w:t>八十二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013593" w:rsidRPr="00534CC5" w:rsidRDefault="00013593" w:rsidP="00013593">
      <w:pPr>
        <w:ind w:firstLineChars="200" w:firstLine="560"/>
        <w:outlineLvl w:val="0"/>
        <w:rPr>
          <w:rFonts w:ascii="宋体" w:hAnsi="宋体" w:cs="宋体"/>
          <w:kern w:val="0"/>
          <w:sz w:val="28"/>
          <w:szCs w:val="28"/>
        </w:rPr>
      </w:pPr>
      <w:r w:rsidRPr="00534CC5">
        <w:rPr>
          <w:rFonts w:ascii="宋体" w:hAnsi="宋体" w:cs="宋体" w:hint="eastAsia"/>
          <w:kern w:val="0"/>
          <w:sz w:val="28"/>
          <w:szCs w:val="28"/>
        </w:rPr>
        <w:t>（一）第一交割日（配对日）</w:t>
      </w:r>
    </w:p>
    <w:p w:rsidR="00013593"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a"/>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lastRenderedPageBreak/>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013593" w:rsidRPr="00534CC5" w:rsidRDefault="00013593" w:rsidP="00013593">
      <w:pPr>
        <w:ind w:firstLineChars="200" w:firstLine="560"/>
        <w:outlineLvl w:val="0"/>
        <w:rPr>
          <w:rFonts w:ascii="宋体" w:hAnsi="宋体" w:cs="宋体"/>
          <w:kern w:val="0"/>
          <w:sz w:val="28"/>
          <w:szCs w:val="28"/>
        </w:rPr>
      </w:pPr>
      <w:r w:rsidRPr="00534CC5">
        <w:rPr>
          <w:rFonts w:ascii="宋体" w:hAnsi="宋体" w:cs="宋体" w:hint="eastAsia"/>
          <w:kern w:val="0"/>
          <w:sz w:val="28"/>
          <w:szCs w:val="28"/>
        </w:rPr>
        <w:t xml:space="preserve">（二）第二交割日 </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r w:rsidRPr="00534CC5">
        <w:rPr>
          <w:rFonts w:ascii="宋体" w:hAnsi="宋体" w:cs="宋体" w:hint="eastAsia"/>
          <w:kern w:val="0"/>
          <w:sz w:val="28"/>
          <w:szCs w:val="28"/>
        </w:rPr>
        <w:t xml:space="preserve"> </w:t>
      </w:r>
    </w:p>
    <w:p w:rsidR="00013593" w:rsidRPr="00534CC5" w:rsidRDefault="00013593" w:rsidP="00013593">
      <w:pPr>
        <w:ind w:leftChars="304" w:left="638"/>
        <w:outlineLvl w:val="0"/>
        <w:rPr>
          <w:rFonts w:ascii="宋体" w:hAnsi="宋体" w:cs="宋体"/>
          <w:kern w:val="0"/>
          <w:sz w:val="28"/>
          <w:szCs w:val="28"/>
        </w:rPr>
      </w:pPr>
      <w:r w:rsidRPr="00534CC5">
        <w:rPr>
          <w:rFonts w:ascii="宋体" w:hAnsi="宋体" w:cs="宋体" w:hint="eastAsia"/>
          <w:kern w:val="0"/>
          <w:sz w:val="28"/>
          <w:szCs w:val="28"/>
        </w:rPr>
        <w:t xml:space="preserve">（三）第三交割日 </w:t>
      </w:r>
    </w:p>
    <w:p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lastRenderedPageBreak/>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013593" w:rsidRPr="004B7724"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C43D42">
        <w:rPr>
          <w:rFonts w:ascii="黑体" w:eastAsia="黑体" w:hAnsi="黑体" w:cs="宋体" w:hint="eastAsia"/>
          <w:kern w:val="0"/>
          <w:sz w:val="28"/>
          <w:szCs w:val="28"/>
        </w:rPr>
        <w:t>八十</w:t>
      </w:r>
      <w:r>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013593" w:rsidRDefault="00013593" w:rsidP="00013593">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013593" w:rsidRPr="00BB1996" w:rsidRDefault="00013593" w:rsidP="00013593">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一</w:t>
      </w:r>
      <w:r w:rsidRPr="00C43D42">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013593" w:rsidRPr="00BB1996" w:rsidRDefault="00013593" w:rsidP="00013593">
      <w:pPr>
        <w:ind w:firstLineChars="200" w:firstLine="560"/>
        <w:outlineLvl w:val="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013593" w:rsidRPr="00BB1996" w:rsidRDefault="00013593" w:rsidP="00013593">
      <w:pPr>
        <w:ind w:firstLineChars="200" w:firstLine="560"/>
        <w:outlineLvl w:val="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lastRenderedPageBreak/>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013593" w:rsidRPr="00BB1996" w:rsidRDefault="00013593" w:rsidP="00013593">
      <w:pPr>
        <w:ind w:firstLineChars="200" w:firstLine="560"/>
        <w:outlineLvl w:val="0"/>
        <w:rPr>
          <w:rFonts w:ascii="宋体" w:hAnsi="宋体" w:cs="宋体"/>
          <w:kern w:val="0"/>
          <w:sz w:val="28"/>
          <w:szCs w:val="28"/>
        </w:rPr>
      </w:pPr>
      <w:r w:rsidRPr="00BB1996">
        <w:rPr>
          <w:rFonts w:ascii="宋体" w:hAnsi="宋体" w:cs="宋体"/>
          <w:kern w:val="0"/>
          <w:sz w:val="28"/>
          <w:szCs w:val="28"/>
        </w:rPr>
        <w:t>（三）第三交割日</w:t>
      </w:r>
    </w:p>
    <w:p w:rsidR="00013593" w:rsidRDefault="00013593" w:rsidP="00013593">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w:t>
      </w:r>
      <w:r w:rsidRPr="00C43D42">
        <w:rPr>
          <w:rFonts w:ascii="宋体" w:eastAsia="黑体" w:hAnsi="宋体" w:cs="宋体" w:hint="eastAsia"/>
          <w:strike/>
          <w:kern w:val="0"/>
          <w:sz w:val="28"/>
          <w:szCs w:val="28"/>
        </w:rPr>
        <w:t>二</w:t>
      </w:r>
      <w:r w:rsidRPr="00C43D42">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013593" w:rsidRPr="008C3B17" w:rsidRDefault="00013593" w:rsidP="0001359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三</w:t>
      </w:r>
      <w:r w:rsidRPr="00C43D42">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013593"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四</w:t>
      </w:r>
      <w:r w:rsidRPr="004C0998">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013593" w:rsidRPr="009F0996"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013593" w:rsidRPr="009F0996" w:rsidRDefault="00013593" w:rsidP="00013593">
      <w:pPr>
        <w:ind w:firstLineChars="200" w:firstLine="560"/>
        <w:outlineLvl w:val="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013593" w:rsidRPr="009F0996" w:rsidRDefault="00013593" w:rsidP="00013593">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013593" w:rsidRPr="009F0996" w:rsidRDefault="00013593" w:rsidP="00013593">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w:t>
      </w:r>
      <w:r w:rsidRPr="009F0996">
        <w:rPr>
          <w:rFonts w:ascii="宋体" w:hAnsi="宋体" w:cs="宋体"/>
          <w:kern w:val="0"/>
          <w:sz w:val="28"/>
          <w:szCs w:val="28"/>
        </w:rPr>
        <w:lastRenderedPageBreak/>
        <w:t>传递、余款的结算，会员均应按本细则规定办理。</w:t>
      </w:r>
    </w:p>
    <w:p w:rsidR="00013593" w:rsidRPr="009F0996" w:rsidRDefault="00013593" w:rsidP="00013593">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013593" w:rsidRPr="009F0996" w:rsidRDefault="00013593" w:rsidP="00013593">
      <w:pPr>
        <w:pStyle w:val="ad"/>
        <w:shd w:val="clear" w:color="auto" w:fill="FFFFFF"/>
        <w:spacing w:before="0" w:beforeAutospacing="0" w:after="0" w:afterAutospacing="0"/>
        <w:ind w:firstLineChars="200" w:firstLine="560"/>
        <w:jc w:val="both"/>
        <w:outlineLvl w:val="0"/>
        <w:rPr>
          <w:sz w:val="28"/>
          <w:szCs w:val="28"/>
        </w:rPr>
      </w:pPr>
      <w:r w:rsidRPr="009F0996">
        <w:rPr>
          <w:rFonts w:hint="eastAsia"/>
          <w:sz w:val="28"/>
          <w:szCs w:val="28"/>
        </w:rPr>
        <w:t>(二)</w:t>
      </w:r>
      <w:r w:rsidRPr="009F0996">
        <w:rPr>
          <w:sz w:val="28"/>
          <w:szCs w:val="28"/>
        </w:rPr>
        <w:t>车（船）板交割结算流程</w:t>
      </w:r>
    </w:p>
    <w:p w:rsidR="00013593" w:rsidRPr="009F0996" w:rsidRDefault="00013593" w:rsidP="00013593">
      <w:pPr>
        <w:pStyle w:val="ad"/>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013593" w:rsidRPr="009F0996" w:rsidRDefault="00013593" w:rsidP="00013593">
      <w:pPr>
        <w:pStyle w:val="ad"/>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013593" w:rsidRPr="009F0996" w:rsidRDefault="00013593" w:rsidP="00013593">
      <w:pPr>
        <w:pStyle w:val="ad"/>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013593" w:rsidRPr="009F0996" w:rsidRDefault="00013593" w:rsidP="00013593">
      <w:pPr>
        <w:pStyle w:val="ad"/>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013593" w:rsidRPr="009F0996" w:rsidRDefault="00013593" w:rsidP="00013593">
      <w:pPr>
        <w:pStyle w:val="ad"/>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013593" w:rsidRPr="009F0996" w:rsidRDefault="00013593" w:rsidP="00013593">
      <w:pPr>
        <w:pStyle w:val="ad"/>
        <w:shd w:val="clear" w:color="auto" w:fill="FFFFFF"/>
        <w:spacing w:before="0" w:beforeAutospacing="0" w:after="0" w:afterAutospacing="0"/>
        <w:ind w:firstLineChars="200" w:firstLine="560"/>
        <w:jc w:val="both"/>
        <w:outlineLvl w:val="0"/>
        <w:rPr>
          <w:sz w:val="28"/>
          <w:szCs w:val="28"/>
        </w:rPr>
      </w:pPr>
      <w:r w:rsidRPr="009F0996">
        <w:rPr>
          <w:rFonts w:hint="eastAsia"/>
          <w:sz w:val="28"/>
          <w:szCs w:val="28"/>
        </w:rPr>
        <w:t>（三）</w:t>
      </w:r>
      <w:r w:rsidRPr="009F0996">
        <w:rPr>
          <w:sz w:val="28"/>
          <w:szCs w:val="28"/>
        </w:rPr>
        <w:t>厂库非标准仓单棉纱交割结算流程</w:t>
      </w:r>
    </w:p>
    <w:p w:rsidR="00013593" w:rsidRPr="009F0996" w:rsidRDefault="00013593" w:rsidP="00013593">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lastRenderedPageBreak/>
        <w:t>1.第三交割日</w:t>
      </w:r>
      <w:r w:rsidRPr="009F0996">
        <w:rPr>
          <w:sz w:val="28"/>
          <w:szCs w:val="28"/>
        </w:rPr>
        <w:t>上午9时之前，买方会员应当将100%货款（不含买方保证金）划入交易所账户。</w:t>
      </w:r>
    </w:p>
    <w:p w:rsidR="00013593" w:rsidRPr="009F0996" w:rsidRDefault="00013593" w:rsidP="00013593">
      <w:pPr>
        <w:pStyle w:val="ad"/>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013593" w:rsidRPr="009F0996" w:rsidRDefault="00013593" w:rsidP="00013593">
      <w:pPr>
        <w:pStyle w:val="ad"/>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w:t>
      </w:r>
      <w:r w:rsidRPr="009F0996">
        <w:rPr>
          <w:sz w:val="28"/>
          <w:szCs w:val="28"/>
        </w:rPr>
        <w:lastRenderedPageBreak/>
        <w:t>分合约价值（按配对时的交割结算价计算）20%的违约金给买方，终止交割。</w:t>
      </w:r>
    </w:p>
    <w:p w:rsidR="00013593" w:rsidRPr="009F0996" w:rsidRDefault="00013593" w:rsidP="00013593">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013593" w:rsidRPr="009F0996" w:rsidRDefault="00013593" w:rsidP="00013593">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第一百</w:t>
      </w:r>
      <w:r w:rsidRPr="009F0996">
        <w:rPr>
          <w:rFonts w:ascii="宋体" w:hAnsi="宋体" w:cs="宋体"/>
          <w:kern w:val="0"/>
          <w:sz w:val="28"/>
          <w:szCs w:val="28"/>
        </w:rPr>
        <w:t>条有关规定执行。</w:t>
      </w:r>
    </w:p>
    <w:p w:rsidR="00013593" w:rsidRPr="00D41A78"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013593" w:rsidRPr="00D41A78" w:rsidRDefault="00013593" w:rsidP="00013593">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013593" w:rsidRPr="002A79B1" w:rsidRDefault="00013593" w:rsidP="00013593">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八十七</w:t>
      </w:r>
      <w:r w:rsidRPr="003F18D7">
        <w:rPr>
          <w:rFonts w:ascii="黑体" w:eastAsia="黑体" w:hAnsi="黑体" w:cs="宋体" w:hint="eastAsia"/>
          <w:kern w:val="0"/>
          <w:sz w:val="28"/>
          <w:szCs w:val="28"/>
          <w:shd w:val="pct15" w:color="auto" w:fill="FFFFFF"/>
        </w:rPr>
        <w:t>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卖方货物存放机构不具备以上条件的，卖方须承担由此产生的相应责任。</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w:t>
      </w:r>
      <w:r w:rsidRPr="00C43D42">
        <w:rPr>
          <w:rFonts w:ascii="黑体" w:eastAsia="黑体" w:hAnsi="黑体" w:cs="宋体" w:hint="eastAsia"/>
          <w:strike/>
          <w:kern w:val="0"/>
          <w:sz w:val="28"/>
          <w:szCs w:val="28"/>
        </w:rPr>
        <w:t>八十八</w:t>
      </w:r>
      <w:r w:rsidRPr="003F18D7">
        <w:rPr>
          <w:rFonts w:ascii="黑体" w:eastAsia="黑体" w:hAnsi="黑体" w:cs="宋体" w:hint="eastAsia"/>
          <w:kern w:val="0"/>
          <w:sz w:val="28"/>
          <w:szCs w:val="28"/>
          <w:shd w:val="pct15" w:color="auto" w:fill="FFFFFF"/>
        </w:rPr>
        <w:t>九十一</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强麦交割货物到库后，由服务机构开具《强麦入库确认书》，N年10月1日起生成的《强麦入库确认书》，有效期至N+1年9月份最后一个工作日（含该日）。</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013593"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八十</w:t>
      </w:r>
      <w:r w:rsidRPr="004C0998">
        <w:rPr>
          <w:rFonts w:ascii="黑体" w:eastAsia="黑体" w:hAnsi="黑体" w:cs="宋体" w:hint="eastAsia"/>
          <w:kern w:val="0"/>
          <w:sz w:val="28"/>
          <w:szCs w:val="28"/>
        </w:rPr>
        <w:t>九</w:t>
      </w:r>
      <w:r w:rsidRPr="003F18D7">
        <w:rPr>
          <w:rFonts w:ascii="黑体" w:eastAsia="黑体" w:hAnsi="黑体" w:cs="宋体" w:hint="eastAsia"/>
          <w:kern w:val="0"/>
          <w:sz w:val="28"/>
          <w:szCs w:val="28"/>
          <w:shd w:val="pct15" w:color="auto" w:fill="FFFFFF"/>
        </w:rPr>
        <w:t>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w:t>
      </w:r>
      <w:r w:rsidRPr="003F18D7">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013593"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013593"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之外的其他品种，在交割计价点交割的，买卖双方应在互相确认《车（船）板交货事项确认单》后三个工作日内与交割计价点指定仓库或者其他交割服务机构联系，签订交割中转协议，安排交割事宜。</w:t>
      </w:r>
    </w:p>
    <w:p w:rsidR="00013593"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w:t>
      </w:r>
      <w:r w:rsidRPr="002A79B1">
        <w:rPr>
          <w:rFonts w:ascii="宋体" w:hAnsi="宋体" w:cs="宋体" w:hint="eastAsia"/>
          <w:color w:val="000000"/>
          <w:kern w:val="0"/>
          <w:sz w:val="28"/>
          <w:szCs w:val="28"/>
        </w:rPr>
        <w:lastRenderedPageBreak/>
        <w:t>菜籽不低于300吨/日，双方另有约定的除外）发货到库，买方分批检验及接运货物。</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三</w:t>
      </w:r>
      <w:r w:rsidRPr="003F18D7">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013593" w:rsidRPr="002A79B1" w:rsidRDefault="00013593" w:rsidP="00013593">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013593" w:rsidRPr="002A79B1" w:rsidRDefault="00013593" w:rsidP="00013593">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w:t>
      </w:r>
      <w:r w:rsidRPr="002A79B1">
        <w:rPr>
          <w:rFonts w:ascii="宋体" w:hAnsi="宋体" w:hint="eastAsia"/>
          <w:color w:val="000000"/>
          <w:kern w:val="0"/>
          <w:sz w:val="28"/>
          <w:szCs w:val="28"/>
        </w:rPr>
        <w:lastRenderedPageBreak/>
        <w:t>日）起3个工作日内，应当做出复检结果，并将复检结果书面通知交易所，交易所通知异议方。复检结果为解决争议的依据。复检费用由过错方承担。</w:t>
      </w:r>
    </w:p>
    <w:p w:rsidR="00013593" w:rsidRDefault="00013593" w:rsidP="0001359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013593" w:rsidRDefault="00013593" w:rsidP="00013593">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w:t>
      </w:r>
      <w:r w:rsidRPr="002A79B1">
        <w:rPr>
          <w:rFonts w:ascii="宋体" w:hAnsi="宋体" w:cs="宋体" w:hint="eastAsia"/>
          <w:kern w:val="0"/>
          <w:sz w:val="28"/>
          <w:szCs w:val="28"/>
        </w:rPr>
        <w:lastRenderedPageBreak/>
        <w:t>在交易所指定质检机构中协商选取，协商不一致的由交易所确定。质检机构自收到交易所检验通知之日（不含该日）起7个工作日内应当做出检验结果，检验结果为解决争议的依据。检验费用由过错方承担。</w:t>
      </w:r>
    </w:p>
    <w:p w:rsidR="00013593" w:rsidRPr="002A79B1" w:rsidRDefault="00013593" w:rsidP="00013593">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四</w:t>
      </w:r>
      <w:r w:rsidRPr="003F18D7">
        <w:rPr>
          <w:rFonts w:ascii="黑体" w:eastAsia="黑体" w:hAnsi="黑体" w:cs="宋体" w:hint="eastAsia"/>
          <w:kern w:val="0"/>
          <w:sz w:val="28"/>
          <w:szCs w:val="28"/>
          <w:shd w:val="pct15" w:color="auto" w:fill="FFFFFF"/>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2A79B1">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013593" w:rsidRDefault="00013593" w:rsidP="000135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九十七</w:t>
      </w:r>
      <w:r w:rsidRPr="003F18D7">
        <w:rPr>
          <w:rFonts w:ascii="黑体" w:eastAsia="黑体" w:hAnsi="黑体" w:cs="宋体" w:hint="eastAsia"/>
          <w:kern w:val="0"/>
          <w:sz w:val="28"/>
          <w:szCs w:val="28"/>
          <w:shd w:val="pct15" w:color="auto" w:fill="FFFFFF"/>
        </w:rPr>
        <w:t>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w:t>
      </w:r>
      <w:r w:rsidRPr="002A79B1">
        <w:rPr>
          <w:rFonts w:ascii="宋体" w:hAnsi="宋体" w:cs="宋体" w:hint="eastAsia"/>
          <w:kern w:val="0"/>
          <w:sz w:val="28"/>
          <w:szCs w:val="28"/>
        </w:rPr>
        <w:lastRenderedPageBreak/>
        <w:t>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九十八</w:t>
      </w:r>
      <w:r w:rsidRPr="003F18D7">
        <w:rPr>
          <w:rFonts w:ascii="黑体" w:eastAsia="黑体" w:hAnsi="黑体" w:cs="宋体" w:hint="eastAsia"/>
          <w:kern w:val="0"/>
          <w:sz w:val="28"/>
          <w:szCs w:val="28"/>
          <w:shd w:val="pct15" w:color="auto" w:fill="FFFFFF"/>
        </w:rPr>
        <w:t>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lastRenderedPageBreak/>
        <w:t>收到基低位发热量≥5300千卡/千克时，货款结算价=交割结算价/5500×实测发热量；超过6000千卡/千克时，按照6000千卡/千克计算。</w:t>
      </w:r>
    </w:p>
    <w:p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013593" w:rsidRPr="002A79B1"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计算方法</w:t>
            </w:r>
          </w:p>
        </w:tc>
      </w:tr>
      <w:tr w:rsidR="00013593" w:rsidRPr="002A79B1"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013593" w:rsidRPr="002A79B1"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013593" w:rsidRPr="002A79B1"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lastRenderedPageBreak/>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013593" w:rsidRPr="002A79B1"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九十九</w:t>
      </w:r>
      <w:r w:rsidRPr="003F18D7">
        <w:rPr>
          <w:rFonts w:ascii="黑体" w:eastAsia="黑体" w:hAnsi="黑体" w:cs="宋体" w:hint="eastAsia"/>
          <w:kern w:val="0"/>
          <w:sz w:val="28"/>
          <w:szCs w:val="28"/>
          <w:shd w:val="pct15" w:color="auto" w:fill="FFFFFF"/>
        </w:rPr>
        <w:t>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w:t>
      </w:r>
      <w:r w:rsidRPr="003F18D7">
        <w:rPr>
          <w:rFonts w:ascii="黑体" w:eastAsia="黑体" w:hAnsi="黑体" w:cs="宋体" w:hint="eastAsia"/>
          <w:kern w:val="0"/>
          <w:sz w:val="28"/>
          <w:szCs w:val="28"/>
          <w:shd w:val="pct15" w:color="auto" w:fill="FFFFFF"/>
        </w:rPr>
        <w:t>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013593" w:rsidRPr="002A79B1" w:rsidRDefault="00013593" w:rsidP="00013593">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lastRenderedPageBreak/>
        <w:t>第一百零</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013593" w:rsidRPr="002A79B1" w:rsidRDefault="00013593" w:rsidP="00013593">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lastRenderedPageBreak/>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三</w:t>
      </w:r>
      <w:r w:rsidRPr="003F18D7">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四</w:t>
      </w:r>
      <w:r w:rsidRPr="003F18D7">
        <w:rPr>
          <w:rFonts w:ascii="黑体" w:eastAsia="黑体" w:hAnsi="黑体" w:cs="宋体" w:hint="eastAsia"/>
          <w:kern w:val="0"/>
          <w:sz w:val="28"/>
          <w:szCs w:val="28"/>
          <w:shd w:val="pct15" w:color="auto" w:fill="FFFFFF"/>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（四）用标准仓单进行期转现，可由交易所进行货款划转；</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013593" w:rsidRPr="002A79B1" w:rsidRDefault="00013593" w:rsidP="0001359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零七</w:t>
      </w:r>
      <w:r w:rsidRPr="003F18D7">
        <w:rPr>
          <w:rFonts w:ascii="黑体" w:eastAsia="黑体" w:hAnsi="黑体" w:cs="宋体" w:hint="eastAsia"/>
          <w:kern w:val="0"/>
          <w:sz w:val="28"/>
          <w:szCs w:val="28"/>
          <w:shd w:val="pct15" w:color="auto" w:fill="FFFFFF"/>
        </w:rPr>
        <w:t>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w:t>
      </w:r>
      <w:r w:rsidRPr="00C43D42">
        <w:rPr>
          <w:rFonts w:ascii="宋体" w:eastAsia="黑体" w:hAnsi="宋体" w:cs="宋体" w:hint="eastAsia"/>
          <w:strike/>
          <w:kern w:val="0"/>
          <w:sz w:val="28"/>
          <w:szCs w:val="28"/>
        </w:rPr>
        <w:t>零八</w:t>
      </w:r>
      <w:r w:rsidRPr="003F18D7">
        <w:rPr>
          <w:rFonts w:ascii="黑体" w:eastAsia="黑体" w:hAnsi="黑体" w:cs="宋体" w:hint="eastAsia"/>
          <w:kern w:val="0"/>
          <w:sz w:val="28"/>
          <w:szCs w:val="28"/>
          <w:shd w:val="pct15" w:color="auto" w:fill="FFFFFF"/>
        </w:rPr>
        <w:t>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玻璃、棉纱</w:t>
      </w:r>
      <w:r w:rsidRPr="00C40DDE">
        <w:rPr>
          <w:rFonts w:ascii="黑体" w:eastAsia="黑体" w:hAnsi="黑体" w:cs="宋体" w:hint="eastAsia"/>
          <w:kern w:val="0"/>
          <w:sz w:val="28"/>
          <w:szCs w:val="28"/>
          <w:shd w:val="pct15" w:color="auto" w:fill="FFFFFF"/>
        </w:rPr>
        <w:t>、</w:t>
      </w:r>
      <w:r w:rsidRPr="00E163D5">
        <w:rPr>
          <w:rFonts w:ascii="宋体" w:hAnsi="宋体" w:cs="宋体" w:hint="eastAsia"/>
          <w:kern w:val="0"/>
          <w:sz w:val="28"/>
          <w:szCs w:val="28"/>
          <w:shd w:val="pct15" w:color="auto" w:fill="FFFFFF"/>
        </w:rPr>
        <w:t>短纤</w:t>
      </w:r>
      <w:r w:rsidRPr="002A79B1">
        <w:rPr>
          <w:rFonts w:ascii="宋体" w:hAnsi="宋体" w:cs="宋体" w:hint="eastAsia"/>
          <w:color w:val="000000"/>
          <w:kern w:val="0"/>
          <w:sz w:val="28"/>
          <w:szCs w:val="28"/>
        </w:rPr>
        <w:t>用汽车提货的，装到汽车板前的一切费用由厂库承担，装到汽车板后的一切费用由提货方承担。玻璃用船提货的，提货方需支付短驳费和码头使用费。</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w:t>
      </w:r>
      <w:r w:rsidRPr="002A79B1">
        <w:rPr>
          <w:rFonts w:ascii="宋体" w:hAnsi="宋体" w:cs="宋体" w:hint="eastAsia"/>
          <w:color w:val="000000"/>
          <w:kern w:val="0"/>
          <w:sz w:val="28"/>
          <w:szCs w:val="28"/>
        </w:rPr>
        <w:lastRenderedPageBreak/>
        <w:t>提货的，动力煤装至短倒车辆车板前的一切费用由厂库承担，其余费用由提货方承担。</w:t>
      </w:r>
    </w:p>
    <w:p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零九</w:t>
      </w:r>
      <w:r w:rsidRPr="003F18D7">
        <w:rPr>
          <w:rFonts w:ascii="黑体" w:eastAsia="黑体" w:hAnsi="黑体" w:cs="宋体" w:hint="eastAsia"/>
          <w:kern w:val="0"/>
          <w:sz w:val="28"/>
          <w:szCs w:val="28"/>
          <w:shd w:val="pct15" w:color="auto" w:fill="FFFFFF"/>
        </w:rPr>
        <w:t>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3F18D7">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普麦、强麦、早籼稻</w:t>
      </w:r>
      <w:r w:rsidRPr="002A79B1">
        <w:rPr>
          <w:rFonts w:ascii="宋体" w:hAnsi="宋体" w:cs="宋体" w:hint="eastAsia"/>
          <w:color w:val="000000"/>
          <w:kern w:val="0"/>
          <w:sz w:val="28"/>
          <w:szCs w:val="28"/>
        </w:rPr>
        <w:t>、晚籼稻、粳稻、苹果</w:t>
      </w:r>
      <w:r w:rsidRPr="002A79B1">
        <w:rPr>
          <w:rFonts w:ascii="宋体" w:hAnsi="宋体" w:cs="宋体" w:hint="eastAsia"/>
          <w:kern w:val="0"/>
          <w:sz w:val="28"/>
          <w:szCs w:val="28"/>
        </w:rPr>
        <w:t>无包装物。棉花、白糖、PTA</w:t>
      </w:r>
      <w:r w:rsidRPr="002A79B1">
        <w:rPr>
          <w:rFonts w:ascii="宋体" w:hAnsi="宋体" w:cs="宋体" w:hint="eastAsia"/>
          <w:i/>
          <w:iCs/>
          <w:kern w:val="0"/>
          <w:sz w:val="28"/>
          <w:szCs w:val="28"/>
        </w:rPr>
        <w:t>、</w:t>
      </w:r>
      <w:r w:rsidRPr="002A79B1">
        <w:rPr>
          <w:rFonts w:ascii="宋体" w:hAnsi="宋体" w:cs="宋体" w:hint="eastAsia"/>
          <w:kern w:val="0"/>
          <w:sz w:val="28"/>
          <w:szCs w:val="28"/>
        </w:rPr>
        <w:t>菜籽、菜粕</w:t>
      </w:r>
      <w:r w:rsidRPr="002A79B1">
        <w:rPr>
          <w:rFonts w:ascii="宋体" w:hAnsi="宋体" w:cs="宋体" w:hint="eastAsia"/>
          <w:kern w:val="0"/>
          <w:sz w:val="28"/>
          <w:szCs w:val="32"/>
        </w:rPr>
        <w:t>、硅铁、锰硅、棉纱、红枣、尿素、纯碱</w:t>
      </w:r>
      <w:r w:rsidRPr="00E163D5">
        <w:rPr>
          <w:rFonts w:ascii="宋体" w:hAnsi="宋体" w:cs="宋体" w:hint="eastAsia"/>
          <w:kern w:val="0"/>
          <w:sz w:val="28"/>
          <w:szCs w:val="28"/>
          <w:shd w:val="pct15" w:color="auto" w:fill="FFFFFF"/>
        </w:rPr>
        <w:t>、短纤</w:t>
      </w:r>
      <w:r w:rsidRPr="002A79B1">
        <w:rPr>
          <w:rFonts w:ascii="宋体" w:hAnsi="宋体" w:cs="宋体" w:hint="eastAsia"/>
          <w:kern w:val="0"/>
          <w:sz w:val="28"/>
          <w:szCs w:val="28"/>
        </w:rPr>
        <w:t>包装物不另行计价。</w:t>
      </w:r>
    </w:p>
    <w:p w:rsidR="00013593" w:rsidRPr="002A79B1" w:rsidRDefault="00013593" w:rsidP="00013593">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三</w:t>
      </w:r>
      <w:r w:rsidRPr="003F18D7">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（一）规定期限内，卖方未能如数交付标准仓单或未能如数交付实物的；</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四</w:t>
      </w:r>
      <w:r w:rsidRPr="003F18D7">
        <w:rPr>
          <w:rFonts w:ascii="黑体" w:eastAsia="黑体" w:hAnsi="黑体" w:cs="宋体" w:hint="eastAsia"/>
          <w:kern w:val="0"/>
          <w:sz w:val="28"/>
          <w:szCs w:val="28"/>
          <w:shd w:val="pct15" w:color="auto" w:fill="FFFFFF"/>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w:t>
      </w:r>
      <w:r w:rsidRPr="00C43D42">
        <w:rPr>
          <w:rFonts w:ascii="宋体" w:eastAsia="黑体" w:hAnsi="宋体" w:cs="宋体" w:hint="eastAsia"/>
          <w:strike/>
          <w:kern w:val="0"/>
          <w:sz w:val="28"/>
          <w:szCs w:val="28"/>
        </w:rPr>
        <w:t>一十七</w:t>
      </w:r>
      <w:r w:rsidRPr="003F18D7">
        <w:rPr>
          <w:rFonts w:ascii="黑体" w:eastAsia="黑体" w:hAnsi="黑体" w:cs="宋体" w:hint="eastAsia"/>
          <w:kern w:val="0"/>
          <w:sz w:val="28"/>
          <w:szCs w:val="28"/>
          <w:shd w:val="pct15" w:color="auto" w:fill="FFFFFF"/>
        </w:rPr>
        <w:t>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一十八</w:t>
      </w:r>
      <w:r w:rsidRPr="003F18D7">
        <w:rPr>
          <w:rFonts w:ascii="黑体" w:eastAsia="黑体" w:hAnsi="黑体" w:cs="宋体" w:hint="eastAsia"/>
          <w:kern w:val="0"/>
          <w:sz w:val="28"/>
          <w:szCs w:val="28"/>
          <w:shd w:val="pct15" w:color="auto" w:fill="FFFFFF"/>
        </w:rPr>
        <w:t>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一十九</w:t>
      </w:r>
      <w:r w:rsidRPr="003F18D7">
        <w:rPr>
          <w:rFonts w:ascii="黑体" w:eastAsia="黑体" w:hAnsi="黑体" w:cs="宋体" w:hint="eastAsia"/>
          <w:kern w:val="0"/>
          <w:sz w:val="28"/>
          <w:szCs w:val="28"/>
          <w:shd w:val="pct15" w:color="auto" w:fill="FFFFFF"/>
        </w:rPr>
        <w:t>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3F18D7">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013593" w:rsidRPr="002A79B1" w:rsidRDefault="00013593" w:rsidP="0001359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013593" w:rsidRDefault="00013593" w:rsidP="00013593">
      <w:pPr>
        <w:widowControl/>
        <w:spacing w:line="360" w:lineRule="auto"/>
        <w:ind w:firstLineChars="200" w:firstLine="560"/>
        <w:outlineLvl w:val="1"/>
        <w:rPr>
          <w:rFonts w:ascii="宋体" w:hAnsi="宋体" w:cs="宋体"/>
          <w:kern w:val="0"/>
          <w:sz w:val="28"/>
          <w:szCs w:val="28"/>
        </w:rPr>
      </w:pPr>
      <w:r>
        <w:rPr>
          <w:rFonts w:ascii="宋体" w:eastAsia="黑体" w:hAnsi="宋体" w:cs="宋体" w:hint="eastAsia"/>
          <w:kern w:val="0"/>
          <w:sz w:val="28"/>
          <w:szCs w:val="28"/>
        </w:rPr>
        <w:t>第一百二十</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本细则自</w:t>
      </w:r>
      <w:r w:rsidRPr="00E75FE4">
        <w:rPr>
          <w:rFonts w:ascii="宋体" w:hAnsi="宋体" w:cs="宋体" w:hint="eastAsia"/>
          <w:kern w:val="0"/>
          <w:sz w:val="28"/>
          <w:szCs w:val="28"/>
        </w:rPr>
        <w:t>2020年</w:t>
      </w:r>
      <w:r>
        <w:rPr>
          <w:rFonts w:ascii="宋体" w:hAnsi="宋体" w:cs="宋体"/>
          <w:kern w:val="0"/>
          <w:sz w:val="28"/>
          <w:szCs w:val="28"/>
        </w:rPr>
        <w:t>XX</w:t>
      </w:r>
      <w:r w:rsidRPr="003B7BCE">
        <w:rPr>
          <w:rFonts w:ascii="宋体" w:hAnsi="宋体" w:cs="宋体" w:hint="eastAsia"/>
          <w:kern w:val="0"/>
          <w:sz w:val="28"/>
          <w:szCs w:val="28"/>
        </w:rPr>
        <w:t>月</w:t>
      </w:r>
      <w:r>
        <w:rPr>
          <w:rFonts w:ascii="宋体" w:hAnsi="宋体" w:cs="宋体"/>
          <w:kern w:val="0"/>
          <w:sz w:val="28"/>
          <w:szCs w:val="28"/>
        </w:rPr>
        <w:t>XX</w:t>
      </w:r>
      <w:r w:rsidRPr="003B7BCE">
        <w:rPr>
          <w:rFonts w:ascii="宋体" w:hAnsi="宋体" w:cs="宋体" w:hint="eastAsia"/>
          <w:kern w:val="0"/>
          <w:sz w:val="28"/>
          <w:szCs w:val="28"/>
        </w:rPr>
        <w:t>日</w:t>
      </w:r>
      <w:r w:rsidRPr="002A79B1">
        <w:rPr>
          <w:rFonts w:ascii="宋体" w:hAnsi="宋体" w:cs="宋体" w:hint="eastAsia"/>
          <w:kern w:val="0"/>
          <w:sz w:val="28"/>
          <w:szCs w:val="28"/>
        </w:rPr>
        <w:t>起施行。</w:t>
      </w:r>
    </w:p>
    <w:p w:rsidR="00D71A04" w:rsidRPr="00013593" w:rsidRDefault="00D71A04"/>
    <w:sectPr w:rsidR="00D71A04" w:rsidRPr="00013593" w:rsidSect="00D71A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6F" w:rsidRDefault="0058486F" w:rsidP="00013593">
      <w:r>
        <w:separator/>
      </w:r>
    </w:p>
  </w:endnote>
  <w:endnote w:type="continuationSeparator" w:id="1">
    <w:p w:rsidR="0058486F" w:rsidRDefault="0058486F" w:rsidP="00013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3B" w:rsidRDefault="008B2B3B" w:rsidP="008B2B3B">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52</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6F" w:rsidRDefault="0058486F" w:rsidP="00013593">
      <w:r>
        <w:separator/>
      </w:r>
    </w:p>
  </w:footnote>
  <w:footnote w:type="continuationSeparator" w:id="1">
    <w:p w:rsidR="0058486F" w:rsidRDefault="0058486F" w:rsidP="00013593">
      <w:r>
        <w:continuationSeparator/>
      </w:r>
    </w:p>
  </w:footnote>
  <w:footnote w:id="2">
    <w:p w:rsidR="00013593" w:rsidRPr="00074A91" w:rsidRDefault="00013593" w:rsidP="00013593">
      <w:pPr>
        <w:pStyle w:val="a8"/>
      </w:pPr>
      <w:r>
        <w:rPr>
          <w:rStyle w:val="aa"/>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593"/>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593"/>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190"/>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6520"/>
    <w:rsid w:val="002D777F"/>
    <w:rsid w:val="002D77B4"/>
    <w:rsid w:val="002D7FFA"/>
    <w:rsid w:val="002E0A33"/>
    <w:rsid w:val="002E0E53"/>
    <w:rsid w:val="002E0EA0"/>
    <w:rsid w:val="002E1435"/>
    <w:rsid w:val="002E16DA"/>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8ED"/>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573C"/>
    <w:rsid w:val="00485B09"/>
    <w:rsid w:val="00486659"/>
    <w:rsid w:val="0048795F"/>
    <w:rsid w:val="004907BC"/>
    <w:rsid w:val="004909B3"/>
    <w:rsid w:val="00490F21"/>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86F"/>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4ADF"/>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2E4"/>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2B3B"/>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07BB0"/>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3A7"/>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5274"/>
    <w:rsid w:val="00CC53D6"/>
    <w:rsid w:val="00CC5AC4"/>
    <w:rsid w:val="00CC6699"/>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9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3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593"/>
    <w:rPr>
      <w:rFonts w:ascii="Times New Roman" w:eastAsia="宋体" w:hAnsi="Times New Roman" w:cs="Times New Roman"/>
      <w:sz w:val="18"/>
      <w:szCs w:val="18"/>
    </w:rPr>
  </w:style>
  <w:style w:type="paragraph" w:styleId="a4">
    <w:name w:val="footer"/>
    <w:basedOn w:val="a"/>
    <w:link w:val="Char0"/>
    <w:uiPriority w:val="99"/>
    <w:rsid w:val="00013593"/>
    <w:pPr>
      <w:tabs>
        <w:tab w:val="center" w:pos="4153"/>
        <w:tab w:val="right" w:pos="8306"/>
      </w:tabs>
      <w:snapToGrid w:val="0"/>
      <w:jc w:val="left"/>
    </w:pPr>
    <w:rPr>
      <w:sz w:val="18"/>
      <w:szCs w:val="18"/>
    </w:rPr>
  </w:style>
  <w:style w:type="character" w:customStyle="1" w:styleId="Char0">
    <w:name w:val="页脚 Char"/>
    <w:basedOn w:val="a0"/>
    <w:link w:val="a4"/>
    <w:uiPriority w:val="99"/>
    <w:rsid w:val="00013593"/>
    <w:rPr>
      <w:rFonts w:ascii="Times New Roman" w:eastAsia="宋体" w:hAnsi="Times New Roman" w:cs="Times New Roman"/>
      <w:sz w:val="18"/>
      <w:szCs w:val="18"/>
    </w:rPr>
  </w:style>
  <w:style w:type="character" w:styleId="a5">
    <w:name w:val="page number"/>
    <w:basedOn w:val="a0"/>
    <w:rsid w:val="00013593"/>
  </w:style>
  <w:style w:type="paragraph" w:styleId="a6">
    <w:name w:val="Date"/>
    <w:basedOn w:val="a"/>
    <w:next w:val="a"/>
    <w:link w:val="Char1"/>
    <w:uiPriority w:val="99"/>
    <w:rsid w:val="00013593"/>
    <w:rPr>
      <w:rFonts w:ascii="仿宋_GB2312" w:eastAsia="仿宋_GB2312"/>
      <w:sz w:val="32"/>
    </w:rPr>
  </w:style>
  <w:style w:type="character" w:customStyle="1" w:styleId="Char1">
    <w:name w:val="日期 Char"/>
    <w:basedOn w:val="a0"/>
    <w:link w:val="a6"/>
    <w:uiPriority w:val="99"/>
    <w:rsid w:val="00013593"/>
    <w:rPr>
      <w:rFonts w:ascii="仿宋_GB2312" w:eastAsia="仿宋_GB2312" w:hAnsi="Times New Roman" w:cs="Times New Roman"/>
      <w:sz w:val="32"/>
      <w:szCs w:val="24"/>
    </w:rPr>
  </w:style>
  <w:style w:type="paragraph" w:styleId="a7">
    <w:name w:val="Balloon Text"/>
    <w:basedOn w:val="a"/>
    <w:link w:val="Char2"/>
    <w:semiHidden/>
    <w:rsid w:val="00013593"/>
    <w:rPr>
      <w:sz w:val="18"/>
      <w:szCs w:val="18"/>
    </w:rPr>
  </w:style>
  <w:style w:type="character" w:customStyle="1" w:styleId="Char2">
    <w:name w:val="批注框文本 Char"/>
    <w:basedOn w:val="a0"/>
    <w:link w:val="a7"/>
    <w:semiHidden/>
    <w:rsid w:val="00013593"/>
    <w:rPr>
      <w:rFonts w:ascii="Times New Roman" w:eastAsia="宋体" w:hAnsi="Times New Roman" w:cs="Times New Roman"/>
      <w:sz w:val="18"/>
      <w:szCs w:val="18"/>
    </w:rPr>
  </w:style>
  <w:style w:type="paragraph" w:styleId="a8">
    <w:name w:val="footnote text"/>
    <w:basedOn w:val="a"/>
    <w:link w:val="Char10"/>
    <w:uiPriority w:val="99"/>
    <w:unhideWhenUsed/>
    <w:rsid w:val="00013593"/>
    <w:pPr>
      <w:snapToGrid w:val="0"/>
      <w:jc w:val="left"/>
    </w:pPr>
    <w:rPr>
      <w:kern w:val="0"/>
      <w:sz w:val="18"/>
      <w:szCs w:val="18"/>
    </w:rPr>
  </w:style>
  <w:style w:type="character" w:customStyle="1" w:styleId="Char3">
    <w:name w:val="脚注文本 Char"/>
    <w:basedOn w:val="a0"/>
    <w:link w:val="a8"/>
    <w:uiPriority w:val="99"/>
    <w:rsid w:val="00013593"/>
    <w:rPr>
      <w:rFonts w:ascii="Times New Roman" w:eastAsia="宋体" w:hAnsi="Times New Roman" w:cs="Times New Roman"/>
      <w:sz w:val="18"/>
      <w:szCs w:val="18"/>
    </w:rPr>
  </w:style>
  <w:style w:type="character" w:customStyle="1" w:styleId="Char4">
    <w:name w:val="列出段落 Char"/>
    <w:link w:val="a9"/>
    <w:uiPriority w:val="34"/>
    <w:locked/>
    <w:rsid w:val="00013593"/>
    <w:rPr>
      <w:szCs w:val="24"/>
    </w:rPr>
  </w:style>
  <w:style w:type="paragraph" w:styleId="a9">
    <w:name w:val="List Paragraph"/>
    <w:basedOn w:val="a"/>
    <w:link w:val="Char4"/>
    <w:uiPriority w:val="34"/>
    <w:qFormat/>
    <w:rsid w:val="00013593"/>
    <w:pPr>
      <w:ind w:firstLineChars="200" w:firstLine="420"/>
    </w:pPr>
    <w:rPr>
      <w:rFonts w:asciiTheme="minorHAnsi" w:eastAsiaTheme="minorEastAsia" w:hAnsiTheme="minorHAnsi" w:cstheme="minorBidi"/>
    </w:rPr>
  </w:style>
  <w:style w:type="character" w:styleId="aa">
    <w:name w:val="footnote reference"/>
    <w:unhideWhenUsed/>
    <w:rsid w:val="00013593"/>
    <w:rPr>
      <w:vertAlign w:val="superscript"/>
    </w:rPr>
  </w:style>
  <w:style w:type="character" w:customStyle="1" w:styleId="Char10">
    <w:name w:val="脚注文本 Char1"/>
    <w:link w:val="a8"/>
    <w:uiPriority w:val="99"/>
    <w:locked/>
    <w:rsid w:val="00013593"/>
    <w:rPr>
      <w:rFonts w:ascii="Times New Roman" w:eastAsia="宋体" w:hAnsi="Times New Roman" w:cs="Times New Roman"/>
      <w:kern w:val="0"/>
      <w:sz w:val="18"/>
      <w:szCs w:val="18"/>
    </w:rPr>
  </w:style>
  <w:style w:type="paragraph" w:styleId="ab">
    <w:name w:val="Document Map"/>
    <w:basedOn w:val="a"/>
    <w:link w:val="Char5"/>
    <w:uiPriority w:val="99"/>
    <w:unhideWhenUsed/>
    <w:rsid w:val="00013593"/>
    <w:rPr>
      <w:rFonts w:ascii="宋体"/>
      <w:sz w:val="18"/>
      <w:szCs w:val="18"/>
    </w:rPr>
  </w:style>
  <w:style w:type="character" w:customStyle="1" w:styleId="Char5">
    <w:name w:val="文档结构图 Char"/>
    <w:basedOn w:val="a0"/>
    <w:link w:val="ab"/>
    <w:uiPriority w:val="99"/>
    <w:rsid w:val="00013593"/>
    <w:rPr>
      <w:rFonts w:ascii="宋体" w:eastAsia="宋体" w:hAnsi="Times New Roman" w:cs="Times New Roman"/>
      <w:sz w:val="18"/>
      <w:szCs w:val="18"/>
    </w:rPr>
  </w:style>
  <w:style w:type="paragraph" w:styleId="ac">
    <w:name w:val="Revision"/>
    <w:hidden/>
    <w:uiPriority w:val="99"/>
    <w:semiHidden/>
    <w:rsid w:val="00013593"/>
    <w:pPr>
      <w:jc w:val="left"/>
    </w:pPr>
    <w:rPr>
      <w:rFonts w:ascii="Times New Roman" w:eastAsia="宋体" w:hAnsi="Times New Roman" w:cs="Times New Roman"/>
      <w:szCs w:val="24"/>
    </w:rPr>
  </w:style>
  <w:style w:type="paragraph" w:styleId="ad">
    <w:name w:val="Normal (Web)"/>
    <w:basedOn w:val="a"/>
    <w:uiPriority w:val="99"/>
    <w:unhideWhenUsed/>
    <w:rsid w:val="0001359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4185</Words>
  <Characters>23860</Characters>
  <Application>Microsoft Office Word</Application>
  <DocSecurity>0</DocSecurity>
  <Lines>198</Lines>
  <Paragraphs>55</Paragraphs>
  <ScaleCrop>false</ScaleCrop>
  <Company>Lenovo</Company>
  <LinksUpToDate>false</LinksUpToDate>
  <CharactersWithSpaces>27990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2020-09-10T11:09:00Z</dcterms:created>
  <dcterms:modified xsi:type="dcterms:W3CDTF">2020-09-10T11:12:00Z</dcterms:modified>
</cp:coreProperties>
</file>