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3A" w:rsidRDefault="00C9433A" w:rsidP="00C9433A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C9433A" w:rsidRDefault="00C9433A" w:rsidP="00C9433A">
      <w:pPr>
        <w:pStyle w:val="a3"/>
        <w:rPr>
          <w:sz w:val="44"/>
          <w:szCs w:val="44"/>
        </w:rPr>
      </w:pPr>
      <w:r>
        <w:rPr>
          <w:rFonts w:hint="eastAsia"/>
          <w:sz w:val="44"/>
          <w:szCs w:val="44"/>
        </w:rPr>
        <w:t>会员服务系统功能介绍及访问配置说明</w:t>
      </w:r>
    </w:p>
    <w:p w:rsidR="00C9433A" w:rsidRDefault="00C9433A" w:rsidP="00C9433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原会员服务系统中</w:t>
      </w:r>
      <w:proofErr w:type="gramStart"/>
      <w:r>
        <w:rPr>
          <w:rFonts w:ascii="仿宋" w:eastAsia="仿宋" w:hAnsi="仿宋" w:hint="eastAsia"/>
          <w:sz w:val="32"/>
          <w:szCs w:val="32"/>
        </w:rPr>
        <w:t>除银期管理</w:t>
      </w:r>
      <w:proofErr w:type="gramEnd"/>
      <w:r>
        <w:rPr>
          <w:rFonts w:ascii="仿宋" w:eastAsia="仿宋" w:hAnsi="仿宋" w:hint="eastAsia"/>
          <w:sz w:val="32"/>
          <w:szCs w:val="32"/>
        </w:rPr>
        <w:t>、套保额度申请、实控关系、监管信息平台、大户报告功能外的业务办理功能外，其他功能均迁移至新版会员服务系统。现将相关功能及访问配置说明如下。</w:t>
      </w:r>
    </w:p>
    <w:p w:rsidR="00C9433A" w:rsidRDefault="00C9433A" w:rsidP="00C9433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新版会员服务系统功能介绍</w:t>
      </w:r>
    </w:p>
    <w:tbl>
      <w:tblPr>
        <w:tblW w:w="3919" w:type="pct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6"/>
        <w:gridCol w:w="2704"/>
      </w:tblGrid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新版会员服务系统功能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业务对口部门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服务与反馈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会员部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会员信息管理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会员部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交易编码管理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会员部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境外机构备案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会员部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期权特定品种客户权限报备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会员部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远程席位管理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会员部、系统运行中心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期权组合持仓申请、套利申请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市场监察部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程序化交易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市场监察部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文件管理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市场监察部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套保持仓</w:t>
            </w:r>
            <w:proofErr w:type="gramEnd"/>
            <w:r>
              <w:rPr>
                <w:rFonts w:hint="eastAsia"/>
                <w:kern w:val="0"/>
                <w:sz w:val="24"/>
              </w:rPr>
              <w:t>确认申请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市场监察部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期货做市商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交易部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期权做市商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交易部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出市代表查询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交易部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远程交易专线管理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系统运行中心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结算数据包下载及结算情况（会员）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结算部、系统运行中心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夜盘交易</w:t>
            </w:r>
            <w:proofErr w:type="gramEnd"/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结算部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期权行权放弃申请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结算部</w:t>
            </w:r>
          </w:p>
        </w:tc>
      </w:tr>
      <w:tr w:rsidR="00C9433A" w:rsidTr="009F537D">
        <w:trPr>
          <w:jc w:val="center"/>
        </w:trPr>
        <w:tc>
          <w:tcPr>
            <w:tcW w:w="2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特定品种客户关联及税务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结算部</w:t>
            </w:r>
          </w:p>
        </w:tc>
      </w:tr>
    </w:tbl>
    <w:p w:rsidR="00C9433A" w:rsidRPr="00834123" w:rsidRDefault="00C9433A" w:rsidP="00C9433A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 w:rsidRPr="00834123">
        <w:rPr>
          <w:rFonts w:ascii="黑体" w:eastAsia="黑体" w:hAnsi="黑体" w:hint="eastAsia"/>
          <w:sz w:val="32"/>
          <w:szCs w:val="32"/>
        </w:rPr>
        <w:t>原版会员服务系统保留功能</w:t>
      </w:r>
    </w:p>
    <w:p w:rsidR="00C9433A" w:rsidRDefault="00C9433A" w:rsidP="00C9433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除以下保留功能外，原版会员服务系统其他功能在新版系统上线后停用，在办业务数据迁移至新版会员服务系统。</w:t>
      </w:r>
    </w:p>
    <w:tbl>
      <w:tblPr>
        <w:tblW w:w="3796" w:type="pct"/>
        <w:jc w:val="center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6"/>
        <w:gridCol w:w="2644"/>
      </w:tblGrid>
      <w:tr w:rsidR="00C9433A" w:rsidTr="009F537D">
        <w:trPr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原版会员服务系统保留功能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业务对口部门</w:t>
            </w:r>
          </w:p>
        </w:tc>
      </w:tr>
      <w:tr w:rsidR="00C9433A" w:rsidTr="009F537D">
        <w:trPr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银期管理</w:t>
            </w:r>
            <w:proofErr w:type="gramEnd"/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结算部</w:t>
            </w:r>
          </w:p>
        </w:tc>
      </w:tr>
      <w:tr w:rsidR="00C9433A" w:rsidTr="009F537D">
        <w:trPr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套保额度申请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33A" w:rsidRDefault="00C9433A" w:rsidP="009F537D">
            <w:pPr>
              <w:jc w:val="center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市场监察部</w:t>
            </w:r>
          </w:p>
        </w:tc>
      </w:tr>
      <w:tr w:rsidR="00C9433A" w:rsidTr="009F537D">
        <w:trPr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实</w:t>
            </w:r>
            <w:proofErr w:type="gramStart"/>
            <w:r>
              <w:rPr>
                <w:rFonts w:hint="eastAsia"/>
                <w:kern w:val="0"/>
                <w:sz w:val="24"/>
              </w:rPr>
              <w:t>控关系</w:t>
            </w:r>
            <w:proofErr w:type="gramEnd"/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市场监察部</w:t>
            </w:r>
          </w:p>
        </w:tc>
      </w:tr>
      <w:tr w:rsidR="00C9433A" w:rsidTr="009F537D">
        <w:trPr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监管信息平台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市场监察部</w:t>
            </w:r>
          </w:p>
        </w:tc>
      </w:tr>
      <w:tr w:rsidR="00C9433A" w:rsidTr="009F537D">
        <w:trPr>
          <w:jc w:val="center"/>
        </w:trPr>
        <w:tc>
          <w:tcPr>
            <w:tcW w:w="2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33A" w:rsidRDefault="00C9433A" w:rsidP="009F537D">
            <w:pPr>
              <w:widowControl/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大户报告</w:t>
            </w:r>
          </w:p>
        </w:tc>
        <w:tc>
          <w:tcPr>
            <w:tcW w:w="2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433A" w:rsidRDefault="00C9433A" w:rsidP="009F537D">
            <w:pPr>
              <w:jc w:val="center"/>
              <w:rPr>
                <w:rFonts w:ascii="Calibri" w:hAnsi="Calibri"/>
                <w:kern w:val="0"/>
                <w:sz w:val="24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市场监察部</w:t>
            </w:r>
          </w:p>
        </w:tc>
      </w:tr>
    </w:tbl>
    <w:p w:rsidR="00C9433A" w:rsidRDefault="00C9433A" w:rsidP="00C9433A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三、登录方式及访问配置说明</w:t>
      </w:r>
    </w:p>
    <w:p w:rsidR="00C9433A" w:rsidRDefault="00C9433A" w:rsidP="00C9433A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终端电脑环境要求</w:t>
      </w:r>
    </w:p>
    <w:p w:rsidR="00C9433A" w:rsidRDefault="00C9433A" w:rsidP="00C9433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操作系统</w:t>
      </w:r>
      <w:r>
        <w:rPr>
          <w:rFonts w:ascii="仿宋" w:eastAsia="仿宋" w:hAnsi="仿宋" w:hint="eastAsia"/>
          <w:sz w:val="32"/>
          <w:szCs w:val="32"/>
        </w:rPr>
        <w:t>：Windows 7/10</w:t>
      </w:r>
    </w:p>
    <w:p w:rsidR="00C9433A" w:rsidRDefault="00C9433A" w:rsidP="00C9433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浏览器</w:t>
      </w:r>
      <w:r>
        <w:rPr>
          <w:rFonts w:ascii="仿宋" w:eastAsia="仿宋" w:hAnsi="仿宋" w:hint="eastAsia"/>
          <w:sz w:val="32"/>
          <w:szCs w:val="32"/>
        </w:rPr>
        <w:t>： Internet Explorer 11及以上，为保证良好体验，建议安装Internet Explorer 11；</w:t>
      </w:r>
      <w:r w:rsidRPr="00AA023A">
        <w:rPr>
          <w:rFonts w:ascii="仿宋" w:eastAsia="仿宋" w:hAnsi="仿宋" w:hint="eastAsia"/>
          <w:spacing w:val="-6"/>
          <w:sz w:val="32"/>
          <w:szCs w:val="32"/>
        </w:rPr>
        <w:t>Chrome60</w:t>
      </w:r>
      <w:r>
        <w:rPr>
          <w:rFonts w:ascii="仿宋" w:eastAsia="仿宋" w:hAnsi="仿宋" w:hint="eastAsia"/>
          <w:sz w:val="32"/>
          <w:szCs w:val="32"/>
        </w:rPr>
        <w:t>.x.x.x；360浏览器（版本10）。</w:t>
      </w:r>
    </w:p>
    <w:p w:rsidR="00C9433A" w:rsidRDefault="00C9433A" w:rsidP="00C9433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proofErr w:type="spellStart"/>
      <w:r>
        <w:rPr>
          <w:rFonts w:ascii="仿宋" w:eastAsia="仿宋" w:hAnsi="仿宋" w:hint="eastAsia"/>
          <w:b/>
          <w:bCs/>
          <w:sz w:val="32"/>
          <w:szCs w:val="32"/>
        </w:rPr>
        <w:t>USBkey</w:t>
      </w:r>
      <w:proofErr w:type="spellEnd"/>
      <w:r>
        <w:rPr>
          <w:rFonts w:ascii="仿宋" w:eastAsia="仿宋" w:hAnsi="仿宋" w:hint="eastAsia"/>
          <w:b/>
          <w:bCs/>
          <w:sz w:val="32"/>
          <w:szCs w:val="32"/>
        </w:rPr>
        <w:t>驱动程序</w:t>
      </w:r>
      <w:r>
        <w:rPr>
          <w:rFonts w:ascii="仿宋" w:eastAsia="仿宋" w:hAnsi="仿宋" w:hint="eastAsia"/>
          <w:sz w:val="32"/>
          <w:szCs w:val="32"/>
        </w:rPr>
        <w:t>：证书助手或</w:t>
      </w:r>
      <w:proofErr w:type="gramStart"/>
      <w:r>
        <w:rPr>
          <w:rFonts w:ascii="仿宋" w:eastAsia="仿宋" w:hAnsi="仿宋" w:hint="eastAsia"/>
          <w:sz w:val="32"/>
          <w:szCs w:val="32"/>
        </w:rPr>
        <w:t>协卡助手</w:t>
      </w:r>
      <w:proofErr w:type="gramEnd"/>
      <w:r>
        <w:rPr>
          <w:rFonts w:ascii="仿宋" w:eastAsia="仿宋" w:hAnsi="仿宋" w:hint="eastAsia"/>
          <w:sz w:val="32"/>
          <w:szCs w:val="32"/>
        </w:rPr>
        <w:t>。请安</w:t>
      </w:r>
      <w:proofErr w:type="gramStart"/>
      <w:r>
        <w:rPr>
          <w:rFonts w:ascii="仿宋" w:eastAsia="仿宋" w:hAnsi="仿宋" w:hint="eastAsia"/>
          <w:sz w:val="32"/>
          <w:szCs w:val="32"/>
        </w:rPr>
        <w:t>装其中</w:t>
      </w:r>
      <w:proofErr w:type="gramEnd"/>
      <w:r>
        <w:rPr>
          <w:rFonts w:ascii="仿宋" w:eastAsia="仿宋" w:hAnsi="仿宋" w:hint="eastAsia"/>
          <w:sz w:val="32"/>
          <w:szCs w:val="32"/>
        </w:rPr>
        <w:t>一个，如果已安装，请忽略。</w:t>
      </w:r>
    </w:p>
    <w:p w:rsidR="00C9433A" w:rsidRDefault="00C9433A" w:rsidP="00C9433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下载地址：</w:t>
      </w:r>
      <w:r w:rsidRPr="00984F55">
        <w:rPr>
          <w:rFonts w:ascii="仿宋" w:eastAsia="仿宋" w:hAnsi="仿宋" w:hint="eastAsia"/>
          <w:sz w:val="32"/>
          <w:szCs w:val="32"/>
        </w:rPr>
        <w:t>https://www.sheca.com/resources/</w:t>
      </w:r>
      <w:r>
        <w:rPr>
          <w:rFonts w:ascii="仿宋" w:eastAsia="仿宋" w:hAnsi="仿宋" w:hint="eastAsia"/>
          <w:sz w:val="32"/>
          <w:szCs w:val="32"/>
        </w:rPr>
        <w:t>tools</w:t>
      </w:r>
    </w:p>
    <w:p w:rsidR="00C9433A" w:rsidRDefault="00C9433A" w:rsidP="00C9433A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访问配置</w:t>
      </w:r>
    </w:p>
    <w:p w:rsidR="00C9433A" w:rsidRDefault="00C9433A" w:rsidP="00C9433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在终端电脑上，选择“以管理员身份运行”方式打开“记事本”工具，然后打开</w:t>
      </w:r>
      <w:r>
        <w:rPr>
          <w:rFonts w:ascii="仿宋" w:eastAsia="仿宋" w:hAnsi="仿宋" w:hint="eastAsia"/>
          <w:sz w:val="28"/>
          <w:szCs w:val="32"/>
        </w:rPr>
        <w:t>“C:\Windows\System32\drivers\ etc\hosts”</w:t>
      </w:r>
      <w:r>
        <w:rPr>
          <w:rFonts w:ascii="仿宋" w:eastAsia="仿宋" w:hAnsi="仿宋" w:hint="eastAsia"/>
          <w:sz w:val="32"/>
          <w:szCs w:val="32"/>
        </w:rPr>
        <w:t>文件，在文件末尾确保有如下内容（如果没有或映射不对，请添加或修改，添加或修改后请保存）：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C9433A" w:rsidTr="009F537D">
        <w:trPr>
          <w:trHeight w:val="50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3A" w:rsidRDefault="00C9433A" w:rsidP="009F537D">
            <w:pPr>
              <w:spacing w:line="520" w:lineRule="exact"/>
              <w:ind w:firstLineChars="400" w:firstLine="112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129.21.1.19 ms.czce.com.cn</w:t>
            </w:r>
          </w:p>
          <w:p w:rsidR="00C9433A" w:rsidRDefault="00C9433A" w:rsidP="009F537D">
            <w:pPr>
              <w:spacing w:line="520" w:lineRule="exact"/>
              <w:ind w:firstLineChars="400" w:firstLine="11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129.11.1.19 member.czce.com.cn</w:t>
            </w:r>
          </w:p>
        </w:tc>
      </w:tr>
    </w:tbl>
    <w:p w:rsidR="00C9433A" w:rsidRDefault="00C9433A" w:rsidP="00C9433A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说明</w:t>
      </w:r>
      <w:r>
        <w:rPr>
          <w:rFonts w:ascii="仿宋" w:eastAsia="仿宋" w:hAnsi="仿宋" w:hint="eastAsia"/>
          <w:sz w:val="32"/>
          <w:szCs w:val="32"/>
        </w:rPr>
        <w:t>：ms.czce.com.cn用于访问新版会员服务系统(含交割、电子仓单系统功能)，</w:t>
      </w:r>
      <w:r w:rsidRPr="00AA023A">
        <w:rPr>
          <w:rFonts w:ascii="仿宋" w:eastAsia="仿宋" w:hAnsi="仿宋" w:hint="eastAsia"/>
          <w:spacing w:val="-6"/>
          <w:sz w:val="32"/>
          <w:szCs w:val="32"/>
        </w:rPr>
        <w:t>member</w:t>
      </w:r>
      <w:r>
        <w:rPr>
          <w:rFonts w:ascii="仿宋" w:eastAsia="仿宋" w:hAnsi="仿宋" w:hint="eastAsia"/>
          <w:sz w:val="32"/>
          <w:szCs w:val="32"/>
        </w:rPr>
        <w:t>.czce.com.cn用于访问旧版会员服务系统。</w:t>
      </w:r>
    </w:p>
    <w:p w:rsidR="00C9433A" w:rsidRDefault="00C9433A" w:rsidP="00C9433A">
      <w:pPr>
        <w:spacing w:line="560" w:lineRule="exact"/>
        <w:ind w:firstLineChars="200" w:firstLine="643"/>
        <w:rPr>
          <w:rFonts w:ascii="Calibri" w:hAnsi="Calibri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注意</w:t>
      </w:r>
      <w:r>
        <w:rPr>
          <w:rFonts w:ascii="仿宋" w:eastAsia="仿宋" w:hAnsi="仿宋" w:hint="eastAsia"/>
          <w:sz w:val="32"/>
          <w:szCs w:val="32"/>
        </w:rPr>
        <w:t>：1、</w:t>
      </w:r>
      <w:proofErr w:type="gramStart"/>
      <w:r>
        <w:rPr>
          <w:rFonts w:ascii="仿宋" w:eastAsia="仿宋" w:hAnsi="仿宋" w:hint="eastAsia"/>
          <w:sz w:val="32"/>
          <w:szCs w:val="32"/>
        </w:rPr>
        <w:t>请确保</w:t>
      </w:r>
      <w:proofErr w:type="gramEnd"/>
      <w:r>
        <w:rPr>
          <w:rFonts w:ascii="仿宋" w:eastAsia="仿宋" w:hAnsi="仿宋" w:hint="eastAsia"/>
          <w:sz w:val="32"/>
          <w:szCs w:val="32"/>
        </w:rPr>
        <w:t>修改保存之后hosts文件不带后缀名；2、若终端上无hosts文件，则在</w:t>
      </w:r>
      <w:r>
        <w:rPr>
          <w:rFonts w:ascii="仿宋" w:eastAsia="仿宋" w:hAnsi="仿宋" w:hint="eastAsia"/>
          <w:sz w:val="24"/>
          <w:szCs w:val="32"/>
        </w:rPr>
        <w:t>“C:\Windows\System32\drivers\etc”</w:t>
      </w:r>
      <w:r>
        <w:rPr>
          <w:rFonts w:ascii="仿宋" w:eastAsia="仿宋" w:hAnsi="仿宋" w:hint="eastAsia"/>
          <w:sz w:val="32"/>
          <w:szCs w:val="32"/>
        </w:rPr>
        <w:t>目录下创建hosts文件，将配置信息添加到hosts中，然后</w:t>
      </w:r>
      <w:r>
        <w:rPr>
          <w:rFonts w:ascii="仿宋" w:eastAsia="仿宋" w:hAnsi="仿宋" w:hint="eastAsia"/>
          <w:sz w:val="32"/>
          <w:szCs w:val="32"/>
        </w:rPr>
        <w:lastRenderedPageBreak/>
        <w:t>保存文件。</w:t>
      </w:r>
    </w:p>
    <w:p w:rsidR="00C9433A" w:rsidRDefault="00C9433A" w:rsidP="00C9433A">
      <w:pPr>
        <w:ind w:right="1287"/>
        <w:rPr>
          <w:rFonts w:ascii="黑体" w:eastAsia="黑体" w:hAnsi="黑体"/>
          <w:spacing w:val="-6"/>
          <w:sz w:val="32"/>
          <w:szCs w:val="22"/>
        </w:rPr>
      </w:pPr>
      <w:r>
        <w:rPr>
          <w:rFonts w:ascii="黑体" w:eastAsia="黑体" w:hAnsi="黑体" w:hint="eastAsia"/>
          <w:spacing w:val="-6"/>
          <w:sz w:val="32"/>
        </w:rPr>
        <w:t>四、技术支持</w:t>
      </w:r>
    </w:p>
    <w:p w:rsidR="00C9433A" w:rsidRDefault="00C9433A" w:rsidP="00C9433A">
      <w:pPr>
        <w:spacing w:line="560" w:lineRule="exact"/>
        <w:ind w:firstLineChars="200" w:firstLine="61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如有业务或技术问题，可以通过电话、电子邮件等方式及时反馈郑商所。</w:t>
      </w:r>
    </w:p>
    <w:p w:rsidR="00C9433A" w:rsidRDefault="00C9433A" w:rsidP="00C9433A">
      <w:pPr>
        <w:spacing w:line="580" w:lineRule="exact"/>
        <w:ind w:leftChars="293" w:left="615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会员服务系统技术支持电话：0371－65610978、65610261</w:t>
      </w:r>
    </w:p>
    <w:p w:rsidR="00C9433A" w:rsidRDefault="00C9433A" w:rsidP="00C9433A">
      <w:pPr>
        <w:ind w:firstLineChars="200" w:firstLine="616"/>
        <w:rPr>
          <w:rFonts w:ascii="Calibri" w:hAnsi="Calibri"/>
          <w:szCs w:val="2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联 系  邮 箱：</w:t>
      </w:r>
      <w:r w:rsidRPr="00984F55">
        <w:rPr>
          <w:rFonts w:ascii="仿宋" w:eastAsia="仿宋" w:hAnsi="仿宋" w:hint="eastAsia"/>
          <w:spacing w:val="-6"/>
          <w:sz w:val="32"/>
          <w:szCs w:val="32"/>
        </w:rPr>
        <w:t>ItDepartment@czce.com.cn</w:t>
      </w:r>
    </w:p>
    <w:p w:rsidR="00C9433A" w:rsidRDefault="00C9433A" w:rsidP="00C9433A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</w:t>
      </w:r>
    </w:p>
    <w:p w:rsidR="00DF207F" w:rsidRPr="00C9433A" w:rsidRDefault="00DF207F"/>
    <w:sectPr w:rsidR="00DF207F" w:rsidRPr="00C9433A" w:rsidSect="00DF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F14E8"/>
    <w:multiLevelType w:val="hybridMultilevel"/>
    <w:tmpl w:val="97341A58"/>
    <w:lvl w:ilvl="0" w:tplc="8E969278">
      <w:start w:val="1"/>
      <w:numFmt w:val="japaneseCounting"/>
      <w:lvlText w:val="%1、"/>
      <w:lvlJc w:val="left"/>
      <w:pPr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D0A6A"/>
    <w:multiLevelType w:val="hybridMultilevel"/>
    <w:tmpl w:val="714AA77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33A"/>
    <w:rsid w:val="00C9433A"/>
    <w:rsid w:val="00DF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1"/>
    <w:uiPriority w:val="10"/>
    <w:qFormat/>
    <w:rsid w:val="00C9433A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9433A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9433A"/>
    <w:pPr>
      <w:ind w:firstLineChars="200" w:firstLine="420"/>
    </w:pPr>
  </w:style>
  <w:style w:type="character" w:customStyle="1" w:styleId="Char1">
    <w:name w:val="标题 Char1"/>
    <w:basedOn w:val="a0"/>
    <w:link w:val="a3"/>
    <w:uiPriority w:val="10"/>
    <w:locked/>
    <w:rsid w:val="00C9433A"/>
    <w:rPr>
      <w:rFonts w:ascii="Calibri Light" w:eastAsia="宋体" w:hAnsi="Calibri Light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>Lenovo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2020-06-03T03:39:00Z</dcterms:created>
  <dcterms:modified xsi:type="dcterms:W3CDTF">2020-06-03T03:39:00Z</dcterms:modified>
</cp:coreProperties>
</file>