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83" w:rsidRPr="00A55FBF" w:rsidRDefault="00507883" w:rsidP="00507883">
      <w:pPr>
        <w:ind w:right="640"/>
        <w:rPr>
          <w:rFonts w:ascii="仿宋" w:eastAsia="仿宋" w:hAnsi="仿宋"/>
          <w:sz w:val="32"/>
          <w:szCs w:val="32"/>
        </w:rPr>
      </w:pPr>
      <w:r w:rsidRPr="001168D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507883" w:rsidRDefault="00507883" w:rsidP="00507883">
      <w:pPr>
        <w:jc w:val="center"/>
        <w:outlineLvl w:val="0"/>
        <w:rPr>
          <w:rFonts w:ascii="方正小标宋简体" w:eastAsia="方正小标宋简体" w:hAnsi="仿宋"/>
          <w:bCs/>
          <w:sz w:val="44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</w:rPr>
        <w:t>《</w:t>
      </w:r>
      <w:r w:rsidRPr="00F521CC">
        <w:rPr>
          <w:rFonts w:ascii="方正小标宋简体" w:eastAsia="方正小标宋简体" w:hAnsi="宋体" w:hint="eastAsia"/>
          <w:sz w:val="44"/>
          <w:szCs w:val="44"/>
        </w:rPr>
        <w:t>郑州商品交易所</w:t>
      </w:r>
      <w:r>
        <w:rPr>
          <w:rFonts w:ascii="方正小标宋简体" w:eastAsia="方正小标宋简体" w:hAnsi="宋体" w:hint="eastAsia"/>
          <w:sz w:val="44"/>
          <w:szCs w:val="44"/>
        </w:rPr>
        <w:t>PTA期权合约（征求意见稿）》及起草</w:t>
      </w:r>
      <w:r w:rsidRPr="00F521CC">
        <w:rPr>
          <w:rFonts w:ascii="方正小标宋简体" w:eastAsia="方正小标宋简体" w:hAnsi="宋体" w:hint="eastAsia"/>
          <w:sz w:val="44"/>
          <w:szCs w:val="44"/>
        </w:rPr>
        <w:t>说明</w:t>
      </w:r>
    </w:p>
    <w:p w:rsidR="00507883" w:rsidRPr="00886117" w:rsidRDefault="00507883" w:rsidP="00507883">
      <w:pPr>
        <w:ind w:firstLineChars="200" w:firstLine="640"/>
        <w:outlineLvl w:val="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一、P</w:t>
      </w:r>
      <w:r>
        <w:rPr>
          <w:rFonts w:ascii="黑体" w:eastAsia="黑体" w:hAnsi="仿宋"/>
          <w:sz w:val="32"/>
          <w:szCs w:val="32"/>
        </w:rPr>
        <w:t>TA</w:t>
      </w:r>
      <w:r w:rsidRPr="00886117">
        <w:rPr>
          <w:rFonts w:ascii="黑体" w:eastAsia="黑体" w:hAnsi="仿宋" w:hint="eastAsia"/>
          <w:sz w:val="32"/>
          <w:szCs w:val="32"/>
        </w:rPr>
        <w:t>期权合约</w:t>
      </w:r>
      <w:r>
        <w:rPr>
          <w:rFonts w:ascii="黑体" w:eastAsia="黑体" w:hAnsi="仿宋" w:hint="eastAsia"/>
          <w:sz w:val="32"/>
          <w:szCs w:val="32"/>
        </w:rPr>
        <w:t>（</w:t>
      </w:r>
      <w:r w:rsidRPr="00B30D63">
        <w:rPr>
          <w:rFonts w:ascii="黑体" w:eastAsia="黑体" w:hAnsi="仿宋" w:hint="eastAsia"/>
          <w:sz w:val="32"/>
          <w:szCs w:val="32"/>
        </w:rPr>
        <w:t>征求意见稿</w:t>
      </w:r>
      <w:r>
        <w:rPr>
          <w:rFonts w:ascii="黑体" w:eastAsia="黑体" w:hAnsi="仿宋" w:hint="eastAsia"/>
          <w:sz w:val="32"/>
          <w:szCs w:val="32"/>
        </w:rPr>
        <w:t>）</w:t>
      </w:r>
    </w:p>
    <w:tbl>
      <w:tblPr>
        <w:tblW w:w="86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71"/>
        <w:gridCol w:w="6647"/>
      </w:tblGrid>
      <w:tr w:rsidR="00507883" w:rsidRPr="000046DF" w:rsidTr="0028758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合约标的物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精对苯二甲酸（PTA）期货合约</w:t>
            </w:r>
          </w:p>
        </w:tc>
      </w:tr>
      <w:tr w:rsidR="00507883" w:rsidRPr="000046DF" w:rsidTr="0028758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合约类型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看涨期权、看跌期权</w:t>
            </w:r>
          </w:p>
        </w:tc>
      </w:tr>
      <w:tr w:rsidR="00507883" w:rsidRPr="000046DF" w:rsidTr="0028758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交易单位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1手PTA期货合约</w:t>
            </w:r>
          </w:p>
        </w:tc>
      </w:tr>
      <w:tr w:rsidR="00507883" w:rsidRPr="000046DF" w:rsidTr="0028758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报价单位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元（人民币）/吨</w:t>
            </w:r>
          </w:p>
        </w:tc>
      </w:tr>
      <w:tr w:rsidR="00507883" w:rsidRPr="000046DF" w:rsidTr="0028758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最小变动价位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0.5元/吨</w:t>
            </w:r>
          </w:p>
        </w:tc>
      </w:tr>
      <w:tr w:rsidR="00507883" w:rsidRPr="000046DF" w:rsidTr="0028758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涨跌停板幅度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与PTA期货合约涨跌停板幅度相同</w:t>
            </w:r>
          </w:p>
        </w:tc>
      </w:tr>
      <w:tr w:rsidR="00507883" w:rsidRPr="000046DF" w:rsidTr="0028758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合约月份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 w:hint="eastAsia"/>
                <w:sz w:val="24"/>
              </w:rPr>
              <w:t>标的期货合约中的连续两个近月，其后月份在标的期货合约结算后持仓量达到</w:t>
            </w:r>
            <w:r>
              <w:rPr>
                <w:rFonts w:ascii="仿宋" w:eastAsia="仿宋" w:hAnsi="仿宋" w:hint="eastAsia"/>
                <w:sz w:val="24"/>
              </w:rPr>
              <w:t>10000</w:t>
            </w:r>
            <w:r w:rsidRPr="009F2A52">
              <w:rPr>
                <w:rFonts w:ascii="仿宋" w:eastAsia="仿宋" w:hAnsi="仿宋" w:hint="eastAsia"/>
                <w:sz w:val="24"/>
              </w:rPr>
              <w:t>手（</w:t>
            </w:r>
            <w:r>
              <w:rPr>
                <w:rFonts w:ascii="仿宋" w:eastAsia="仿宋" w:hAnsi="仿宋" w:hint="eastAsia"/>
                <w:sz w:val="24"/>
              </w:rPr>
              <w:t>单</w:t>
            </w:r>
            <w:r w:rsidRPr="009F2A52">
              <w:rPr>
                <w:rFonts w:ascii="仿宋" w:eastAsia="仿宋" w:hAnsi="仿宋" w:hint="eastAsia"/>
                <w:sz w:val="24"/>
              </w:rPr>
              <w:t>边）之后的第二个交易日挂牌</w:t>
            </w:r>
          </w:p>
        </w:tc>
      </w:tr>
      <w:tr w:rsidR="00507883" w:rsidRPr="000046DF" w:rsidTr="0028758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交易时间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每周一至周五上午9:00—11:30，下午13:30—15:00，以及交易所规定的其他交易时间</w:t>
            </w:r>
          </w:p>
        </w:tc>
      </w:tr>
      <w:tr w:rsidR="00507883" w:rsidRPr="000046DF" w:rsidTr="0028758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最后交易日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标的期货合约交割月份前一个月的第3个交易日，以及交易所规定的其他日期</w:t>
            </w:r>
          </w:p>
        </w:tc>
      </w:tr>
      <w:tr w:rsidR="00507883" w:rsidRPr="000046DF" w:rsidTr="0028758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到期日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同最后交易日</w:t>
            </w:r>
          </w:p>
        </w:tc>
      </w:tr>
      <w:tr w:rsidR="00507883" w:rsidRPr="000046DF" w:rsidTr="0028758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行权价格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以PTA期货前一交易日结算价为基准，按行权价格间距挂出6个实值期权、1个平值期权和6个</w:t>
            </w:r>
            <w:proofErr w:type="gramStart"/>
            <w:r w:rsidRPr="009F2A52">
              <w:rPr>
                <w:rFonts w:ascii="仿宋" w:eastAsia="仿宋" w:hAnsi="仿宋"/>
                <w:sz w:val="24"/>
              </w:rPr>
              <w:t>虚值期权</w:t>
            </w:r>
            <w:proofErr w:type="gramEnd"/>
            <w:r w:rsidRPr="009F2A52">
              <w:rPr>
                <w:rFonts w:ascii="仿宋" w:eastAsia="仿宋" w:hAnsi="仿宋"/>
                <w:sz w:val="24"/>
              </w:rPr>
              <w:t>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 w:rsidR="00507883" w:rsidRPr="000046DF" w:rsidTr="0028758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行权方式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美式。买方可在到期日前任一交易日的交易时间提交行权申请；买方可在到期日15:30</w:t>
            </w:r>
            <w:r w:rsidRPr="009F2A52">
              <w:rPr>
                <w:rFonts w:ascii="仿宋" w:eastAsia="仿宋" w:hAnsi="仿宋" w:hint="eastAsia"/>
                <w:sz w:val="24"/>
              </w:rPr>
              <w:t>之前提交行权申请、放弃申请</w:t>
            </w:r>
          </w:p>
        </w:tc>
      </w:tr>
      <w:tr w:rsidR="00507883" w:rsidRPr="000046DF" w:rsidTr="0028758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交易代码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看涨期权：TA-</w:t>
            </w:r>
            <w:r w:rsidRPr="009F2A52">
              <w:rPr>
                <w:rFonts w:ascii="仿宋" w:eastAsia="仿宋" w:hAnsi="仿宋" w:hint="eastAsia"/>
                <w:sz w:val="24"/>
              </w:rPr>
              <w:t>合约月份</w:t>
            </w:r>
            <w:r w:rsidRPr="009F2A52">
              <w:rPr>
                <w:rFonts w:ascii="仿宋" w:eastAsia="仿宋" w:hAnsi="仿宋"/>
                <w:sz w:val="24"/>
              </w:rPr>
              <w:t>-C-</w:t>
            </w:r>
            <w:r w:rsidRPr="009F2A52">
              <w:rPr>
                <w:rFonts w:ascii="仿宋" w:eastAsia="仿宋" w:hAnsi="仿宋" w:hint="eastAsia"/>
                <w:sz w:val="24"/>
              </w:rPr>
              <w:t>行权价格</w:t>
            </w:r>
          </w:p>
          <w:p w:rsidR="00507883" w:rsidRPr="009F2A52" w:rsidRDefault="00507883" w:rsidP="00287586">
            <w:pPr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 w:hint="eastAsia"/>
                <w:sz w:val="24"/>
              </w:rPr>
              <w:t>看跌期权：</w:t>
            </w:r>
            <w:r w:rsidRPr="009F2A52">
              <w:rPr>
                <w:rFonts w:ascii="仿宋" w:eastAsia="仿宋" w:hAnsi="仿宋"/>
                <w:sz w:val="24"/>
              </w:rPr>
              <w:t>TA-</w:t>
            </w:r>
            <w:r w:rsidRPr="009F2A52">
              <w:rPr>
                <w:rFonts w:ascii="仿宋" w:eastAsia="仿宋" w:hAnsi="仿宋" w:hint="eastAsia"/>
                <w:sz w:val="24"/>
              </w:rPr>
              <w:t>合约月份</w:t>
            </w:r>
            <w:r w:rsidRPr="009F2A52">
              <w:rPr>
                <w:rFonts w:ascii="仿宋" w:eastAsia="仿宋" w:hAnsi="仿宋"/>
                <w:sz w:val="24"/>
              </w:rPr>
              <w:t>-P-</w:t>
            </w:r>
            <w:r w:rsidRPr="009F2A52">
              <w:rPr>
                <w:rFonts w:ascii="仿宋" w:eastAsia="仿宋" w:hAnsi="仿宋" w:hint="eastAsia"/>
                <w:sz w:val="24"/>
              </w:rPr>
              <w:t>行权价格</w:t>
            </w:r>
          </w:p>
        </w:tc>
      </w:tr>
      <w:tr w:rsidR="00507883" w:rsidRPr="000046DF" w:rsidTr="0028758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上市交易所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83" w:rsidRPr="009F2A52" w:rsidRDefault="00507883" w:rsidP="00287586">
            <w:pPr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 w:hint="eastAsia"/>
                <w:sz w:val="24"/>
              </w:rPr>
              <w:t>郑州商品交易所</w:t>
            </w:r>
          </w:p>
        </w:tc>
      </w:tr>
    </w:tbl>
    <w:p w:rsidR="00507883" w:rsidRDefault="00507883" w:rsidP="00507883">
      <w:pPr>
        <w:ind w:firstLineChars="200" w:firstLine="640"/>
        <w:jc w:val="lef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</w:t>
      </w:r>
      <w:r w:rsidRPr="00196CF3">
        <w:rPr>
          <w:rFonts w:ascii="黑体" w:eastAsia="黑体" w:hAnsi="仿宋" w:hint="eastAsia"/>
          <w:sz w:val="32"/>
          <w:szCs w:val="32"/>
        </w:rPr>
        <w:t>、</w:t>
      </w:r>
      <w:r>
        <w:rPr>
          <w:rFonts w:ascii="黑体" w:eastAsia="黑体" w:hAnsi="仿宋" w:hint="eastAsia"/>
          <w:sz w:val="32"/>
          <w:szCs w:val="32"/>
        </w:rPr>
        <w:t>主要条款设计说明</w:t>
      </w:r>
    </w:p>
    <w:p w:rsidR="00507883" w:rsidRPr="007B36F5" w:rsidRDefault="00507883" w:rsidP="00507883">
      <w:pPr>
        <w:pStyle w:val="a5"/>
        <w:spacing w:line="360" w:lineRule="auto"/>
        <w:ind w:firstLine="640"/>
        <w:contextualSpacing/>
        <w:mirrorIndents/>
        <w:jc w:val="left"/>
        <w:outlineLvl w:val="0"/>
        <w:rPr>
          <w:rFonts w:ascii="楷体" w:eastAsia="楷体" w:hAnsi="楷体"/>
          <w:szCs w:val="32"/>
        </w:rPr>
      </w:pPr>
      <w:r w:rsidRPr="007B36F5">
        <w:rPr>
          <w:rFonts w:ascii="楷体" w:eastAsia="楷体" w:hAnsi="楷体" w:hint="eastAsia"/>
          <w:szCs w:val="32"/>
        </w:rPr>
        <w:t>（一）交易单位：1手P</w:t>
      </w:r>
      <w:r w:rsidRPr="007B36F5">
        <w:rPr>
          <w:rFonts w:ascii="楷体" w:eastAsia="楷体" w:hAnsi="楷体"/>
          <w:szCs w:val="32"/>
        </w:rPr>
        <w:t>TA</w:t>
      </w:r>
      <w:r w:rsidRPr="007B36F5">
        <w:rPr>
          <w:rFonts w:ascii="楷体" w:eastAsia="楷体" w:hAnsi="楷体" w:hint="eastAsia"/>
          <w:szCs w:val="32"/>
        </w:rPr>
        <w:t>期货合约</w:t>
      </w:r>
    </w:p>
    <w:p w:rsidR="00507883" w:rsidRPr="00F60724" w:rsidRDefault="00507883" w:rsidP="005078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60724">
        <w:rPr>
          <w:rFonts w:ascii="仿宋" w:eastAsia="仿宋" w:hAnsi="仿宋"/>
          <w:sz w:val="32"/>
          <w:szCs w:val="32"/>
        </w:rPr>
        <w:t>期权合约</w:t>
      </w:r>
      <w:r w:rsidRPr="00F60724">
        <w:rPr>
          <w:rFonts w:ascii="仿宋" w:eastAsia="仿宋" w:hAnsi="仿宋" w:hint="eastAsia"/>
          <w:sz w:val="32"/>
          <w:szCs w:val="32"/>
        </w:rPr>
        <w:t>的交易</w:t>
      </w:r>
      <w:r w:rsidRPr="00F60724">
        <w:rPr>
          <w:rFonts w:ascii="仿宋" w:eastAsia="仿宋" w:hAnsi="仿宋"/>
          <w:sz w:val="32"/>
          <w:szCs w:val="32"/>
        </w:rPr>
        <w:t>单位是指每一交易单位对应标</w:t>
      </w:r>
      <w:r w:rsidRPr="00F60724">
        <w:rPr>
          <w:rFonts w:ascii="仿宋" w:eastAsia="仿宋" w:hAnsi="仿宋" w:hint="eastAsia"/>
          <w:sz w:val="32"/>
          <w:szCs w:val="32"/>
        </w:rPr>
        <w:t>的</w:t>
      </w:r>
      <w:r w:rsidRPr="00F60724">
        <w:rPr>
          <w:rFonts w:ascii="仿宋" w:eastAsia="仿宋" w:hAnsi="仿宋"/>
          <w:sz w:val="32"/>
          <w:szCs w:val="32"/>
        </w:rPr>
        <w:t>物数量。</w:t>
      </w:r>
      <w:r w:rsidRPr="00F60724">
        <w:rPr>
          <w:rFonts w:ascii="仿宋" w:eastAsia="仿宋" w:hAnsi="仿宋" w:hint="eastAsia"/>
          <w:sz w:val="32"/>
          <w:szCs w:val="32"/>
        </w:rPr>
        <w:t>设置P</w:t>
      </w:r>
      <w:r w:rsidRPr="00F60724">
        <w:rPr>
          <w:rFonts w:ascii="仿宋" w:eastAsia="仿宋" w:hAnsi="仿宋"/>
          <w:sz w:val="32"/>
          <w:szCs w:val="32"/>
        </w:rPr>
        <w:t>TA期权交易单位为</w:t>
      </w:r>
      <w:r w:rsidRPr="00F60724">
        <w:rPr>
          <w:rFonts w:ascii="仿宋" w:eastAsia="仿宋" w:hAnsi="仿宋" w:hint="eastAsia"/>
          <w:sz w:val="32"/>
          <w:szCs w:val="32"/>
        </w:rPr>
        <w:t>1手P</w:t>
      </w:r>
      <w:r w:rsidRPr="00F60724">
        <w:rPr>
          <w:rFonts w:ascii="仿宋" w:eastAsia="仿宋" w:hAnsi="仿宋"/>
          <w:sz w:val="32"/>
          <w:szCs w:val="32"/>
        </w:rPr>
        <w:t>TA期货合约，</w:t>
      </w:r>
      <w:r w:rsidRPr="00F60724">
        <w:rPr>
          <w:rFonts w:ascii="仿宋" w:eastAsia="仿宋" w:hAnsi="仿宋" w:hint="eastAsia"/>
          <w:sz w:val="32"/>
          <w:szCs w:val="32"/>
        </w:rPr>
        <w:t>方便投资者对冲</w:t>
      </w:r>
      <w:r w:rsidRPr="00F60724">
        <w:rPr>
          <w:rFonts w:ascii="仿宋" w:eastAsia="仿宋" w:hAnsi="仿宋"/>
          <w:sz w:val="32"/>
          <w:szCs w:val="32"/>
        </w:rPr>
        <w:t>期货部位风险</w:t>
      </w:r>
      <w:r w:rsidRPr="00F60724">
        <w:rPr>
          <w:rFonts w:ascii="仿宋" w:eastAsia="仿宋" w:hAnsi="仿宋" w:hint="eastAsia"/>
          <w:sz w:val="32"/>
          <w:szCs w:val="32"/>
        </w:rPr>
        <w:t>，有利于投资者熟悉和掌握</w:t>
      </w:r>
      <w:r w:rsidRPr="00F60724">
        <w:rPr>
          <w:rFonts w:ascii="仿宋" w:eastAsia="仿宋" w:hAnsi="仿宋"/>
          <w:sz w:val="32"/>
          <w:szCs w:val="32"/>
        </w:rPr>
        <w:t>。</w:t>
      </w:r>
    </w:p>
    <w:p w:rsidR="00507883" w:rsidRPr="007B36F5" w:rsidRDefault="00507883" w:rsidP="00507883">
      <w:pPr>
        <w:pStyle w:val="a5"/>
        <w:spacing w:line="360" w:lineRule="auto"/>
        <w:ind w:firstLine="640"/>
        <w:contextualSpacing/>
        <w:mirrorIndents/>
        <w:jc w:val="left"/>
        <w:outlineLvl w:val="0"/>
        <w:rPr>
          <w:rFonts w:ascii="楷体" w:eastAsia="楷体" w:hAnsi="楷体"/>
          <w:szCs w:val="32"/>
        </w:rPr>
      </w:pPr>
      <w:r w:rsidRPr="007B36F5">
        <w:rPr>
          <w:rFonts w:ascii="楷体" w:eastAsia="楷体" w:hAnsi="楷体" w:hint="eastAsia"/>
          <w:szCs w:val="32"/>
        </w:rPr>
        <w:lastRenderedPageBreak/>
        <w:t>（二）报价单位：元（人民币）</w:t>
      </w:r>
      <w:r w:rsidRPr="007B36F5">
        <w:rPr>
          <w:rFonts w:ascii="楷体" w:eastAsia="楷体" w:hAnsi="楷体"/>
          <w:szCs w:val="32"/>
        </w:rPr>
        <w:t>/</w:t>
      </w:r>
      <w:r w:rsidRPr="007B36F5">
        <w:rPr>
          <w:rFonts w:ascii="楷体" w:eastAsia="楷体" w:hAnsi="楷体" w:hint="eastAsia"/>
          <w:szCs w:val="32"/>
        </w:rPr>
        <w:t>吨</w:t>
      </w:r>
    </w:p>
    <w:p w:rsidR="00507883" w:rsidRDefault="00507883" w:rsidP="00507883">
      <w:pPr>
        <w:pStyle w:val="a6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04B0F">
        <w:rPr>
          <w:rFonts w:ascii="仿宋" w:eastAsia="仿宋" w:hAnsi="仿宋" w:hint="eastAsia"/>
          <w:sz w:val="32"/>
          <w:szCs w:val="32"/>
        </w:rPr>
        <w:t>期权报价单位</w:t>
      </w:r>
      <w:r>
        <w:rPr>
          <w:rFonts w:ascii="仿宋" w:eastAsia="仿宋" w:hAnsi="仿宋" w:hint="eastAsia"/>
          <w:sz w:val="32"/>
          <w:szCs w:val="32"/>
        </w:rPr>
        <w:t>一般与标的期货</w:t>
      </w:r>
      <w:r w:rsidRPr="00C04B0F">
        <w:rPr>
          <w:rFonts w:ascii="仿宋" w:eastAsia="仿宋" w:hAnsi="仿宋" w:hint="eastAsia"/>
          <w:sz w:val="32"/>
          <w:szCs w:val="32"/>
        </w:rPr>
        <w:t>报价单位</w:t>
      </w:r>
      <w:r>
        <w:rPr>
          <w:rFonts w:ascii="仿宋" w:eastAsia="仿宋" w:hAnsi="仿宋" w:hint="eastAsia"/>
          <w:sz w:val="32"/>
          <w:szCs w:val="32"/>
        </w:rPr>
        <w:t>保持一致</w:t>
      </w:r>
      <w:r w:rsidRPr="00C04B0F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与PTA</w:t>
      </w:r>
      <w:r w:rsidRPr="00C04B0F">
        <w:rPr>
          <w:rFonts w:ascii="仿宋" w:eastAsia="仿宋" w:hAnsi="仿宋" w:hint="eastAsia"/>
          <w:sz w:val="32"/>
          <w:szCs w:val="32"/>
        </w:rPr>
        <w:t>期货合约报价单位</w:t>
      </w:r>
      <w:r>
        <w:rPr>
          <w:rFonts w:ascii="仿宋" w:eastAsia="仿宋" w:hAnsi="仿宋" w:hint="eastAsia"/>
          <w:sz w:val="32"/>
          <w:szCs w:val="32"/>
        </w:rPr>
        <w:t>相同</w:t>
      </w:r>
      <w:r w:rsidRPr="00C04B0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PTA</w:t>
      </w:r>
      <w:r w:rsidRPr="00C04B0F">
        <w:rPr>
          <w:rFonts w:ascii="仿宋" w:eastAsia="仿宋" w:hAnsi="仿宋" w:hint="eastAsia"/>
          <w:sz w:val="32"/>
          <w:szCs w:val="32"/>
        </w:rPr>
        <w:t>期权合约报价单位为元（人民币）/吨。</w:t>
      </w:r>
    </w:p>
    <w:p w:rsidR="00507883" w:rsidRPr="007B36F5" w:rsidRDefault="00507883" w:rsidP="00507883">
      <w:pPr>
        <w:pStyle w:val="a5"/>
        <w:spacing w:line="360" w:lineRule="auto"/>
        <w:ind w:firstLine="640"/>
        <w:contextualSpacing/>
        <w:mirrorIndents/>
        <w:jc w:val="left"/>
        <w:outlineLvl w:val="0"/>
        <w:rPr>
          <w:rFonts w:ascii="楷体" w:eastAsia="楷体" w:hAnsi="楷体"/>
          <w:szCs w:val="32"/>
        </w:rPr>
      </w:pPr>
      <w:r w:rsidRPr="007B36F5">
        <w:rPr>
          <w:rFonts w:ascii="楷体" w:eastAsia="楷体" w:hAnsi="楷体" w:hint="eastAsia"/>
          <w:szCs w:val="32"/>
        </w:rPr>
        <w:t>（三）最小变动价位：</w:t>
      </w:r>
      <w:r w:rsidRPr="007B36F5">
        <w:rPr>
          <w:rFonts w:ascii="楷体" w:eastAsia="楷体" w:hAnsi="楷体"/>
          <w:szCs w:val="32"/>
        </w:rPr>
        <w:t>0.5</w:t>
      </w:r>
      <w:r w:rsidRPr="007B36F5">
        <w:rPr>
          <w:rFonts w:ascii="楷体" w:eastAsia="楷体" w:hAnsi="楷体" w:hint="eastAsia"/>
          <w:szCs w:val="32"/>
        </w:rPr>
        <w:t>元/吨</w:t>
      </w:r>
    </w:p>
    <w:p w:rsidR="00507883" w:rsidRPr="00F60724" w:rsidRDefault="00507883" w:rsidP="005078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95E57">
        <w:rPr>
          <w:rFonts w:ascii="仿宋" w:eastAsia="仿宋" w:hAnsi="仿宋"/>
          <w:sz w:val="32"/>
          <w:szCs w:val="32"/>
        </w:rPr>
        <w:t>期权最小变动价位是指期权合约</w:t>
      </w:r>
      <w:r w:rsidRPr="00B95E57">
        <w:rPr>
          <w:rFonts w:ascii="仿宋" w:eastAsia="仿宋" w:hAnsi="仿宋" w:hint="eastAsia"/>
          <w:sz w:val="32"/>
          <w:szCs w:val="32"/>
        </w:rPr>
        <w:t>单位</w:t>
      </w:r>
      <w:r w:rsidRPr="00B95E57">
        <w:rPr>
          <w:rFonts w:ascii="仿宋" w:eastAsia="仿宋" w:hAnsi="仿宋"/>
          <w:sz w:val="32"/>
          <w:szCs w:val="32"/>
        </w:rPr>
        <w:t>价格涨跌变动的最小值。</w:t>
      </w:r>
      <w:r>
        <w:rPr>
          <w:rFonts w:ascii="仿宋" w:eastAsia="仿宋" w:hAnsi="仿宋" w:hint="eastAsia"/>
          <w:sz w:val="32"/>
          <w:szCs w:val="32"/>
        </w:rPr>
        <w:t>PTA期权的最小变动价位与白糖期权保持一致，方便投资者掌握。</w:t>
      </w:r>
      <w:r>
        <w:rPr>
          <w:rFonts w:ascii="仿宋" w:eastAsia="仿宋" w:hAnsi="仿宋"/>
          <w:sz w:val="32"/>
          <w:szCs w:val="32"/>
        </w:rPr>
        <w:t>从</w:t>
      </w:r>
      <w:r>
        <w:rPr>
          <w:rFonts w:ascii="仿宋" w:eastAsia="仿宋" w:hAnsi="仿宋" w:hint="eastAsia"/>
          <w:sz w:val="32"/>
          <w:szCs w:val="32"/>
        </w:rPr>
        <w:t>国内</w:t>
      </w:r>
      <w:r>
        <w:rPr>
          <w:rFonts w:ascii="仿宋" w:eastAsia="仿宋" w:hAnsi="仿宋"/>
          <w:sz w:val="32"/>
          <w:szCs w:val="32"/>
        </w:rPr>
        <w:t>期权市场运行情况</w:t>
      </w:r>
      <w:r>
        <w:rPr>
          <w:rFonts w:ascii="仿宋" w:eastAsia="仿宋" w:hAnsi="仿宋" w:hint="eastAsia"/>
          <w:sz w:val="32"/>
          <w:szCs w:val="32"/>
        </w:rPr>
        <w:t>来看，虚值、平值期权合约较为活跃，其Delta值在0</w:t>
      </w:r>
      <w:r>
        <w:rPr>
          <w:rFonts w:ascii="仿宋" w:eastAsia="仿宋" w:hAnsi="仿宋"/>
          <w:sz w:val="32"/>
          <w:szCs w:val="32"/>
        </w:rPr>
        <w:t>.2至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之间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即期权价格波动约为期货的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/5至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2。PTA期权与期货最小变动价位（2元/吨）之比在此范围内，可以更好地满足PTA期权与期货市场“精准”对冲的需要。</w:t>
      </w:r>
    </w:p>
    <w:p w:rsidR="00507883" w:rsidRPr="007B36F5" w:rsidRDefault="00507883" w:rsidP="00507883">
      <w:pPr>
        <w:pStyle w:val="a5"/>
        <w:spacing w:line="360" w:lineRule="auto"/>
        <w:ind w:firstLine="640"/>
        <w:contextualSpacing/>
        <w:mirrorIndents/>
        <w:jc w:val="left"/>
        <w:outlineLvl w:val="0"/>
        <w:rPr>
          <w:rFonts w:ascii="楷体" w:eastAsia="楷体" w:hAnsi="楷体"/>
          <w:szCs w:val="32"/>
        </w:rPr>
      </w:pPr>
      <w:r w:rsidRPr="00084313">
        <w:rPr>
          <w:rFonts w:ascii="楷体" w:eastAsia="楷体" w:hAnsi="楷体" w:hint="eastAsia"/>
          <w:szCs w:val="32"/>
        </w:rPr>
        <w:t>（四）涨跌停板幅度：与标的期货涨跌停板幅度相同</w:t>
      </w:r>
    </w:p>
    <w:p w:rsidR="00507883" w:rsidRPr="00F60724" w:rsidRDefault="00507883" w:rsidP="005078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60724">
        <w:rPr>
          <w:rFonts w:ascii="仿宋" w:eastAsia="仿宋" w:hAnsi="仿宋" w:hint="eastAsia"/>
          <w:sz w:val="32"/>
          <w:szCs w:val="32"/>
        </w:rPr>
        <w:t>PTA</w:t>
      </w:r>
      <w:r w:rsidRPr="00F60724">
        <w:rPr>
          <w:rFonts w:ascii="仿宋" w:eastAsia="仿宋" w:hAnsi="仿宋"/>
          <w:sz w:val="32"/>
          <w:szCs w:val="32"/>
        </w:rPr>
        <w:t>期权合约涨跌停板幅度与</w:t>
      </w:r>
      <w:r w:rsidRPr="00F60724">
        <w:rPr>
          <w:rFonts w:ascii="仿宋" w:eastAsia="仿宋" w:hAnsi="仿宋" w:hint="eastAsia"/>
          <w:sz w:val="32"/>
          <w:szCs w:val="32"/>
        </w:rPr>
        <w:t>标的</w:t>
      </w:r>
      <w:r w:rsidRPr="00F60724">
        <w:rPr>
          <w:rFonts w:ascii="仿宋" w:eastAsia="仿宋" w:hAnsi="仿宋"/>
          <w:sz w:val="32"/>
          <w:szCs w:val="32"/>
        </w:rPr>
        <w:t>期货相同</w:t>
      </w:r>
      <w:r w:rsidRPr="00F60724">
        <w:rPr>
          <w:rFonts w:ascii="仿宋" w:eastAsia="仿宋" w:hAnsi="仿宋" w:hint="eastAsia"/>
          <w:sz w:val="32"/>
          <w:szCs w:val="32"/>
        </w:rPr>
        <w:t>,</w:t>
      </w:r>
      <w:r w:rsidRPr="00F60724">
        <w:rPr>
          <w:rFonts w:ascii="仿宋" w:eastAsia="仿宋" w:hAnsi="仿宋"/>
          <w:sz w:val="32"/>
          <w:szCs w:val="32"/>
        </w:rPr>
        <w:t>这里的相同是指绝对数相同，即期权</w:t>
      </w:r>
      <w:r w:rsidRPr="00F60724">
        <w:rPr>
          <w:rFonts w:ascii="仿宋" w:eastAsia="仿宋" w:hAnsi="仿宋" w:hint="eastAsia"/>
          <w:sz w:val="32"/>
          <w:szCs w:val="32"/>
        </w:rPr>
        <w:t>合约</w:t>
      </w:r>
      <w:r w:rsidRPr="00F60724">
        <w:rPr>
          <w:rFonts w:ascii="仿宋" w:eastAsia="仿宋" w:hAnsi="仿宋"/>
          <w:sz w:val="32"/>
          <w:szCs w:val="32"/>
        </w:rPr>
        <w:t>的涨跌停板幅度按标的期货</w:t>
      </w:r>
      <w:r w:rsidRPr="00F60724">
        <w:rPr>
          <w:rFonts w:ascii="仿宋" w:eastAsia="仿宋" w:hAnsi="仿宋" w:hint="eastAsia"/>
          <w:sz w:val="32"/>
          <w:szCs w:val="32"/>
        </w:rPr>
        <w:t>合约的</w:t>
      </w:r>
      <w:r w:rsidRPr="00F60724">
        <w:rPr>
          <w:rFonts w:ascii="仿宋" w:eastAsia="仿宋" w:hAnsi="仿宋"/>
          <w:sz w:val="32"/>
          <w:szCs w:val="32"/>
        </w:rPr>
        <w:t>结算价和价幅比例计算。当期权权利金小于</w:t>
      </w:r>
      <w:r>
        <w:rPr>
          <w:rFonts w:ascii="仿宋" w:eastAsia="仿宋" w:hAnsi="仿宋" w:hint="eastAsia"/>
          <w:sz w:val="32"/>
          <w:szCs w:val="32"/>
        </w:rPr>
        <w:t>涨跌</w:t>
      </w:r>
      <w:r w:rsidRPr="00F60724">
        <w:rPr>
          <w:rFonts w:ascii="仿宋" w:eastAsia="仿宋" w:hAnsi="仿宋"/>
          <w:sz w:val="32"/>
          <w:szCs w:val="32"/>
        </w:rPr>
        <w:t>停板幅度时，跌停板价格取</w:t>
      </w:r>
      <w:r w:rsidRPr="00F60724">
        <w:rPr>
          <w:rFonts w:ascii="仿宋" w:eastAsia="仿宋" w:hAnsi="仿宋" w:hint="eastAsia"/>
          <w:sz w:val="32"/>
          <w:szCs w:val="32"/>
        </w:rPr>
        <w:t>期权合约的</w:t>
      </w:r>
      <w:r w:rsidRPr="00F60724">
        <w:rPr>
          <w:rFonts w:ascii="仿宋" w:eastAsia="仿宋" w:hAnsi="仿宋"/>
          <w:sz w:val="32"/>
          <w:szCs w:val="32"/>
        </w:rPr>
        <w:t>最小变动价位。</w:t>
      </w:r>
    </w:p>
    <w:p w:rsidR="00507883" w:rsidRPr="003B5464" w:rsidRDefault="00507883" w:rsidP="00507883">
      <w:pPr>
        <w:pStyle w:val="a5"/>
        <w:spacing w:line="360" w:lineRule="auto"/>
        <w:ind w:firstLine="640"/>
        <w:contextualSpacing/>
        <w:mirrorIndents/>
        <w:jc w:val="left"/>
        <w:outlineLvl w:val="0"/>
        <w:rPr>
          <w:rFonts w:ascii="楷体" w:eastAsia="楷体" w:hAnsi="楷体"/>
          <w:szCs w:val="32"/>
        </w:rPr>
      </w:pPr>
      <w:r w:rsidRPr="007B36F5">
        <w:rPr>
          <w:rFonts w:ascii="楷体" w:eastAsia="楷体" w:hAnsi="楷体" w:hint="eastAsia"/>
          <w:szCs w:val="32"/>
        </w:rPr>
        <w:t>（五）合约月份</w:t>
      </w:r>
      <w:r>
        <w:rPr>
          <w:rFonts w:ascii="楷体" w:eastAsia="楷体" w:hAnsi="楷体" w:hint="eastAsia"/>
          <w:szCs w:val="32"/>
        </w:rPr>
        <w:t>：两个近月+活跃月份</w:t>
      </w:r>
    </w:p>
    <w:p w:rsidR="00507883" w:rsidRPr="00F60724" w:rsidRDefault="00507883" w:rsidP="005078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465D6">
        <w:rPr>
          <w:rFonts w:ascii="仿宋" w:eastAsia="仿宋" w:hAnsi="仿宋" w:hint="eastAsia"/>
          <w:sz w:val="32"/>
          <w:szCs w:val="32"/>
        </w:rPr>
        <w:t>目前，</w:t>
      </w:r>
      <w:r>
        <w:rPr>
          <w:rFonts w:ascii="仿宋" w:eastAsia="仿宋" w:hAnsi="仿宋" w:hint="eastAsia"/>
          <w:sz w:val="32"/>
          <w:szCs w:val="32"/>
        </w:rPr>
        <w:t>PTA</w:t>
      </w:r>
      <w:r w:rsidRPr="00F465D6">
        <w:rPr>
          <w:rFonts w:ascii="仿宋" w:eastAsia="仿宋" w:hAnsi="仿宋" w:hint="eastAsia"/>
          <w:sz w:val="32"/>
          <w:szCs w:val="32"/>
        </w:rPr>
        <w:t>期货非主力合约引入做市商，成交及持仓均有所提升。</w:t>
      </w:r>
      <w:r w:rsidRPr="00F60724">
        <w:rPr>
          <w:rFonts w:ascii="仿宋" w:eastAsia="仿宋" w:hAnsi="仿宋" w:hint="eastAsia"/>
          <w:sz w:val="32"/>
          <w:szCs w:val="32"/>
        </w:rPr>
        <w:t>PTA期权合约月份规定为两个近月及持仓量超过</w:t>
      </w:r>
      <w:r>
        <w:rPr>
          <w:rFonts w:ascii="仿宋" w:eastAsia="仿宋" w:hAnsi="仿宋" w:hint="eastAsia"/>
          <w:sz w:val="32"/>
          <w:szCs w:val="32"/>
        </w:rPr>
        <w:t>10000</w:t>
      </w:r>
      <w:r w:rsidRPr="00F60724">
        <w:rPr>
          <w:rFonts w:ascii="仿宋" w:eastAsia="仿宋" w:hAnsi="仿宋" w:hint="eastAsia"/>
          <w:sz w:val="32"/>
          <w:szCs w:val="32"/>
        </w:rPr>
        <w:t>手</w:t>
      </w:r>
      <w:r>
        <w:rPr>
          <w:rFonts w:ascii="仿宋" w:eastAsia="仿宋" w:hAnsi="仿宋" w:hint="eastAsia"/>
          <w:sz w:val="32"/>
          <w:szCs w:val="32"/>
        </w:rPr>
        <w:t>（单边）的活跃月份，既能及时满足市场交易需求，也有利于集中市场流动性，提高市场运行效率。</w:t>
      </w:r>
    </w:p>
    <w:p w:rsidR="00507883" w:rsidRPr="00071A0F" w:rsidRDefault="00507883" w:rsidP="00507883">
      <w:pPr>
        <w:ind w:firstLineChars="200" w:firstLine="640"/>
        <w:outlineLvl w:val="0"/>
        <w:rPr>
          <w:rFonts w:ascii="楷体" w:eastAsia="楷体" w:hAnsi="楷体"/>
          <w:sz w:val="32"/>
          <w:szCs w:val="32"/>
        </w:rPr>
      </w:pPr>
      <w:r w:rsidRPr="00071A0F">
        <w:rPr>
          <w:rFonts w:ascii="楷体" w:eastAsia="楷体" w:hAnsi="楷体" w:hint="eastAsia"/>
          <w:sz w:val="32"/>
          <w:szCs w:val="32"/>
        </w:rPr>
        <w:lastRenderedPageBreak/>
        <w:t>（六）最后交易日/到期日：标的期货合约交割月份前一个月的第</w:t>
      </w:r>
      <w:r w:rsidRPr="00071A0F">
        <w:rPr>
          <w:rFonts w:ascii="楷体" w:eastAsia="楷体" w:hAnsi="楷体"/>
          <w:sz w:val="32"/>
          <w:szCs w:val="32"/>
        </w:rPr>
        <w:t>3</w:t>
      </w:r>
      <w:r w:rsidRPr="00071A0F">
        <w:rPr>
          <w:rFonts w:ascii="楷体" w:eastAsia="楷体" w:hAnsi="楷体" w:hint="eastAsia"/>
          <w:sz w:val="32"/>
          <w:szCs w:val="32"/>
        </w:rPr>
        <w:t>个交易日</w:t>
      </w:r>
    </w:p>
    <w:p w:rsidR="00507883" w:rsidRPr="00F60724" w:rsidRDefault="00507883" w:rsidP="005078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60724">
        <w:rPr>
          <w:rFonts w:ascii="仿宋" w:eastAsia="仿宋" w:hAnsi="仿宋" w:hint="eastAsia"/>
          <w:sz w:val="32"/>
          <w:szCs w:val="32"/>
        </w:rPr>
        <w:t>选择交割月</w:t>
      </w:r>
      <w:r>
        <w:rPr>
          <w:rFonts w:ascii="仿宋" w:eastAsia="仿宋" w:hAnsi="仿宋" w:hint="eastAsia"/>
          <w:sz w:val="32"/>
          <w:szCs w:val="32"/>
        </w:rPr>
        <w:t>份</w:t>
      </w:r>
      <w:r w:rsidRPr="00F60724">
        <w:rPr>
          <w:rFonts w:ascii="仿宋" w:eastAsia="仿宋" w:hAnsi="仿宋" w:hint="eastAsia"/>
          <w:sz w:val="32"/>
          <w:szCs w:val="32"/>
        </w:rPr>
        <w:t>前一个月的第</w:t>
      </w:r>
      <w:r w:rsidRPr="00F60724">
        <w:rPr>
          <w:rFonts w:ascii="仿宋" w:eastAsia="仿宋" w:hAnsi="仿宋"/>
          <w:sz w:val="32"/>
          <w:szCs w:val="32"/>
        </w:rPr>
        <w:t>3</w:t>
      </w:r>
      <w:r w:rsidRPr="00F60724">
        <w:rPr>
          <w:rFonts w:ascii="仿宋" w:eastAsia="仿宋" w:hAnsi="仿宋" w:hint="eastAsia"/>
          <w:sz w:val="32"/>
          <w:szCs w:val="32"/>
        </w:rPr>
        <w:t>个交易日为PTA期权到期日,与白糖</w:t>
      </w:r>
      <w:r>
        <w:rPr>
          <w:rFonts w:ascii="仿宋" w:eastAsia="仿宋" w:hAnsi="仿宋" w:hint="eastAsia"/>
          <w:sz w:val="32"/>
          <w:szCs w:val="32"/>
        </w:rPr>
        <w:t>、棉花</w:t>
      </w:r>
      <w:r w:rsidRPr="00F60724">
        <w:rPr>
          <w:rFonts w:ascii="仿宋" w:eastAsia="仿宋" w:hAnsi="仿宋" w:hint="eastAsia"/>
          <w:sz w:val="32"/>
          <w:szCs w:val="32"/>
        </w:rPr>
        <w:t>期权保持一致，</w:t>
      </w:r>
      <w:r w:rsidRPr="00F60724">
        <w:rPr>
          <w:rFonts w:ascii="仿宋" w:eastAsia="仿宋" w:hAnsi="仿宋"/>
          <w:sz w:val="32"/>
          <w:szCs w:val="32"/>
        </w:rPr>
        <w:t>方便</w:t>
      </w:r>
      <w:r>
        <w:rPr>
          <w:rFonts w:ascii="仿宋" w:eastAsia="仿宋" w:hAnsi="仿宋"/>
          <w:sz w:val="32"/>
          <w:szCs w:val="32"/>
        </w:rPr>
        <w:t>会员公司到期日行权业务操作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有利于</w:t>
      </w:r>
      <w:r w:rsidRPr="00F60724">
        <w:rPr>
          <w:rFonts w:ascii="仿宋" w:eastAsia="仿宋" w:hAnsi="仿宋"/>
          <w:sz w:val="32"/>
          <w:szCs w:val="32"/>
        </w:rPr>
        <w:t>投资者</w:t>
      </w:r>
      <w:r>
        <w:rPr>
          <w:rFonts w:ascii="仿宋" w:eastAsia="仿宋" w:hAnsi="仿宋" w:hint="eastAsia"/>
          <w:sz w:val="32"/>
          <w:szCs w:val="32"/>
        </w:rPr>
        <w:t>熟悉</w:t>
      </w:r>
      <w:r w:rsidRPr="00F60724">
        <w:rPr>
          <w:rFonts w:ascii="仿宋" w:eastAsia="仿宋" w:hAnsi="仿宋"/>
          <w:sz w:val="32"/>
          <w:szCs w:val="32"/>
        </w:rPr>
        <w:t>掌握</w:t>
      </w:r>
      <w:r w:rsidRPr="00F60724">
        <w:rPr>
          <w:rFonts w:ascii="仿宋" w:eastAsia="仿宋" w:hAnsi="仿宋" w:hint="eastAsia"/>
          <w:sz w:val="32"/>
          <w:szCs w:val="32"/>
        </w:rPr>
        <w:t>。一方面，期权到期日尽量接近标的期货交割月，有利于企业更好地使用期</w:t>
      </w:r>
      <w:r>
        <w:rPr>
          <w:rFonts w:ascii="仿宋" w:eastAsia="仿宋" w:hAnsi="仿宋" w:hint="eastAsia"/>
          <w:sz w:val="32"/>
          <w:szCs w:val="32"/>
        </w:rPr>
        <w:t>权开展套期保值；另一方面，期权在</w:t>
      </w:r>
      <w:r>
        <w:rPr>
          <w:rFonts w:ascii="仿宋" w:eastAsia="仿宋" w:hAnsi="仿宋"/>
          <w:sz w:val="32"/>
          <w:szCs w:val="32"/>
        </w:rPr>
        <w:t>标的</w:t>
      </w:r>
      <w:r>
        <w:rPr>
          <w:rFonts w:ascii="仿宋" w:eastAsia="仿宋" w:hAnsi="仿宋" w:hint="eastAsia"/>
          <w:sz w:val="32"/>
          <w:szCs w:val="32"/>
        </w:rPr>
        <w:t>期货交割月前一个月的梯度限仓调整前</w:t>
      </w:r>
      <w:r w:rsidRPr="00F60724">
        <w:rPr>
          <w:rFonts w:ascii="仿宋" w:eastAsia="仿宋" w:hAnsi="仿宋" w:hint="eastAsia"/>
          <w:sz w:val="32"/>
          <w:szCs w:val="32"/>
        </w:rPr>
        <w:t>到期，可以降低期权行权对期货交割月运行的影响。</w:t>
      </w:r>
    </w:p>
    <w:p w:rsidR="00507883" w:rsidRPr="007B36F5" w:rsidRDefault="00507883" w:rsidP="00507883">
      <w:pPr>
        <w:pStyle w:val="a5"/>
        <w:spacing w:line="360" w:lineRule="auto"/>
        <w:ind w:firstLine="640"/>
        <w:contextualSpacing/>
        <w:mirrorIndents/>
        <w:jc w:val="left"/>
        <w:outlineLvl w:val="0"/>
        <w:rPr>
          <w:rFonts w:ascii="楷体" w:eastAsia="楷体" w:hAnsi="楷体"/>
          <w:szCs w:val="32"/>
        </w:rPr>
      </w:pPr>
      <w:r w:rsidRPr="007B36F5">
        <w:rPr>
          <w:rFonts w:ascii="楷体" w:eastAsia="楷体" w:hAnsi="楷体" w:hint="eastAsia"/>
          <w:szCs w:val="32"/>
        </w:rPr>
        <w:t>（七）行权价格数量：</w:t>
      </w:r>
      <w:r w:rsidRPr="007B36F5">
        <w:rPr>
          <w:rFonts w:ascii="楷体" w:eastAsia="楷体" w:hAnsi="楷体"/>
          <w:szCs w:val="32"/>
        </w:rPr>
        <w:t>13</w:t>
      </w:r>
      <w:r w:rsidRPr="007B36F5">
        <w:rPr>
          <w:rFonts w:ascii="楷体" w:eastAsia="楷体" w:hAnsi="楷体" w:hint="eastAsia"/>
          <w:szCs w:val="32"/>
        </w:rPr>
        <w:t>个</w:t>
      </w:r>
    </w:p>
    <w:p w:rsidR="00507883" w:rsidRPr="00F60724" w:rsidRDefault="00507883" w:rsidP="005078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60724">
        <w:rPr>
          <w:rFonts w:ascii="仿宋" w:eastAsia="仿宋" w:hAnsi="仿宋"/>
          <w:sz w:val="32"/>
          <w:szCs w:val="32"/>
        </w:rPr>
        <w:t>行权价格</w:t>
      </w:r>
      <w:r w:rsidRPr="00F60724">
        <w:rPr>
          <w:rFonts w:ascii="仿宋" w:eastAsia="仿宋" w:hAnsi="仿宋" w:hint="eastAsia"/>
          <w:sz w:val="32"/>
          <w:szCs w:val="32"/>
        </w:rPr>
        <w:t>数量过多，不利于集中市场流动性；数量过少，不能有效覆盖标的期货价格波动范围。根据白糖、棉花期权运行经验及PTA期货价格波动特点，</w:t>
      </w:r>
      <w:r w:rsidRPr="00CA0FBC">
        <w:rPr>
          <w:rFonts w:ascii="仿宋" w:eastAsia="仿宋" w:hAnsi="仿宋" w:hint="eastAsia"/>
          <w:sz w:val="32"/>
          <w:szCs w:val="32"/>
        </w:rPr>
        <w:t>PTA期权合约首日</w:t>
      </w:r>
      <w:r w:rsidRPr="00F60724"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分别</w:t>
      </w:r>
      <w:r w:rsidRPr="00F60724">
        <w:rPr>
          <w:rFonts w:ascii="仿宋" w:eastAsia="仿宋" w:hAnsi="仿宋" w:hint="eastAsia"/>
          <w:sz w:val="32"/>
          <w:szCs w:val="32"/>
        </w:rPr>
        <w:t>挂出</w:t>
      </w:r>
      <w:r w:rsidRPr="00F6072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3</w:t>
      </w:r>
      <w:r w:rsidRPr="00F60724">
        <w:rPr>
          <w:rFonts w:ascii="仿宋" w:eastAsia="仿宋" w:hAnsi="仿宋" w:hint="eastAsia"/>
          <w:sz w:val="32"/>
          <w:szCs w:val="32"/>
        </w:rPr>
        <w:t>个看涨期权和1</w:t>
      </w:r>
      <w:r>
        <w:rPr>
          <w:rFonts w:ascii="仿宋" w:eastAsia="仿宋" w:hAnsi="仿宋"/>
          <w:sz w:val="32"/>
          <w:szCs w:val="32"/>
        </w:rPr>
        <w:t>3</w:t>
      </w:r>
      <w:r w:rsidRPr="00F60724">
        <w:rPr>
          <w:rFonts w:ascii="仿宋" w:eastAsia="仿宋" w:hAnsi="仿宋" w:hint="eastAsia"/>
          <w:sz w:val="32"/>
          <w:szCs w:val="32"/>
        </w:rPr>
        <w:t>个看跌期权（即</w:t>
      </w:r>
      <w:r>
        <w:rPr>
          <w:rFonts w:ascii="仿宋" w:eastAsia="仿宋" w:hAnsi="仿宋"/>
          <w:sz w:val="32"/>
          <w:szCs w:val="32"/>
        </w:rPr>
        <w:t>6</w:t>
      </w:r>
      <w:r w:rsidRPr="00F60724">
        <w:rPr>
          <w:rFonts w:ascii="仿宋" w:eastAsia="仿宋" w:hAnsi="仿宋" w:hint="eastAsia"/>
          <w:sz w:val="32"/>
          <w:szCs w:val="32"/>
        </w:rPr>
        <w:t>个实值、</w:t>
      </w:r>
      <w:r w:rsidRPr="00F60724">
        <w:rPr>
          <w:rFonts w:ascii="仿宋" w:eastAsia="仿宋" w:hAnsi="仿宋"/>
          <w:sz w:val="32"/>
          <w:szCs w:val="32"/>
        </w:rPr>
        <w:t>1</w:t>
      </w:r>
      <w:r w:rsidRPr="00F60724">
        <w:rPr>
          <w:rFonts w:ascii="仿宋" w:eastAsia="仿宋" w:hAnsi="仿宋" w:hint="eastAsia"/>
          <w:sz w:val="32"/>
          <w:szCs w:val="32"/>
        </w:rPr>
        <w:t>个平值和</w:t>
      </w:r>
      <w:r>
        <w:rPr>
          <w:rFonts w:ascii="仿宋" w:eastAsia="仿宋" w:hAnsi="仿宋"/>
          <w:sz w:val="32"/>
          <w:szCs w:val="32"/>
        </w:rPr>
        <w:t>6</w:t>
      </w:r>
      <w:r w:rsidRPr="00F60724">
        <w:rPr>
          <w:rFonts w:ascii="仿宋" w:eastAsia="仿宋" w:hAnsi="仿宋" w:hint="eastAsia"/>
          <w:sz w:val="32"/>
          <w:szCs w:val="32"/>
        </w:rPr>
        <w:t>个</w:t>
      </w:r>
      <w:proofErr w:type="gramStart"/>
      <w:r w:rsidRPr="00F60724">
        <w:rPr>
          <w:rFonts w:ascii="仿宋" w:eastAsia="仿宋" w:hAnsi="仿宋" w:hint="eastAsia"/>
          <w:sz w:val="32"/>
          <w:szCs w:val="32"/>
        </w:rPr>
        <w:t>虚值期权</w:t>
      </w:r>
      <w:proofErr w:type="gramEnd"/>
      <w:r w:rsidRPr="00F60724">
        <w:rPr>
          <w:rFonts w:ascii="仿宋" w:eastAsia="仿宋" w:hAnsi="仿宋" w:hint="eastAsia"/>
          <w:sz w:val="32"/>
          <w:szCs w:val="32"/>
        </w:rPr>
        <w:t>，对应1</w:t>
      </w:r>
      <w:r>
        <w:rPr>
          <w:rFonts w:ascii="仿宋" w:eastAsia="仿宋" w:hAnsi="仿宋"/>
          <w:sz w:val="32"/>
          <w:szCs w:val="32"/>
        </w:rPr>
        <w:t>3</w:t>
      </w:r>
      <w:r w:rsidRPr="00F60724">
        <w:rPr>
          <w:rFonts w:ascii="仿宋" w:eastAsia="仿宋" w:hAnsi="仿宋" w:hint="eastAsia"/>
          <w:sz w:val="32"/>
          <w:szCs w:val="32"/>
        </w:rPr>
        <w:t>个行权价格），</w:t>
      </w:r>
      <w:r>
        <w:rPr>
          <w:rFonts w:ascii="仿宋" w:eastAsia="仿宋" w:hAnsi="仿宋" w:hint="eastAsia"/>
          <w:sz w:val="32"/>
          <w:szCs w:val="32"/>
        </w:rPr>
        <w:t>能够基本</w:t>
      </w:r>
      <w:r w:rsidRPr="00277D85">
        <w:rPr>
          <w:rFonts w:ascii="仿宋" w:eastAsia="仿宋" w:hAnsi="仿宋" w:hint="eastAsia"/>
          <w:sz w:val="32"/>
          <w:szCs w:val="32"/>
        </w:rPr>
        <w:t>覆盖次日标的期货价格</w:t>
      </w:r>
      <w:r w:rsidRPr="00AC7045">
        <w:rPr>
          <w:rFonts w:ascii="仿宋" w:eastAsia="仿宋" w:hAnsi="仿宋" w:hint="eastAsia"/>
          <w:sz w:val="32"/>
          <w:szCs w:val="32"/>
        </w:rPr>
        <w:t>上下浮动1.5</w:t>
      </w:r>
      <w:r>
        <w:rPr>
          <w:rFonts w:ascii="仿宋" w:eastAsia="仿宋" w:hAnsi="仿宋" w:hint="eastAsia"/>
          <w:sz w:val="32"/>
          <w:szCs w:val="32"/>
        </w:rPr>
        <w:t>倍当日涨跌停板幅度对应的价格范围</w:t>
      </w:r>
      <w:r w:rsidRPr="00277D85">
        <w:rPr>
          <w:rFonts w:ascii="仿宋" w:eastAsia="仿宋" w:hAnsi="仿宋" w:hint="eastAsia"/>
          <w:sz w:val="32"/>
          <w:szCs w:val="32"/>
        </w:rPr>
        <w:t>。</w:t>
      </w:r>
      <w:r w:rsidRPr="00F60724">
        <w:rPr>
          <w:rFonts w:ascii="仿宋" w:eastAsia="仿宋" w:hAnsi="仿宋" w:hint="eastAsia"/>
          <w:sz w:val="32"/>
          <w:szCs w:val="32"/>
        </w:rPr>
        <w:t>随着期货价格变动，若实值或</w:t>
      </w:r>
      <w:proofErr w:type="gramStart"/>
      <w:r w:rsidRPr="00F60724">
        <w:rPr>
          <w:rFonts w:ascii="仿宋" w:eastAsia="仿宋" w:hAnsi="仿宋" w:hint="eastAsia"/>
          <w:sz w:val="32"/>
          <w:szCs w:val="32"/>
        </w:rPr>
        <w:t>虚值期权</w:t>
      </w:r>
      <w:proofErr w:type="gramEnd"/>
      <w:r w:rsidRPr="00F60724">
        <w:rPr>
          <w:rFonts w:ascii="仿宋" w:eastAsia="仿宋" w:hAnsi="仿宋" w:hint="eastAsia"/>
          <w:sz w:val="32"/>
          <w:szCs w:val="32"/>
        </w:rPr>
        <w:t>的数量不足</w:t>
      </w:r>
      <w:r>
        <w:rPr>
          <w:rFonts w:ascii="仿宋" w:eastAsia="仿宋" w:hAnsi="仿宋"/>
          <w:sz w:val="32"/>
          <w:szCs w:val="32"/>
        </w:rPr>
        <w:t>6</w:t>
      </w:r>
      <w:r w:rsidRPr="00F60724">
        <w:rPr>
          <w:rFonts w:ascii="仿宋" w:eastAsia="仿宋" w:hAnsi="仿宋" w:hint="eastAsia"/>
          <w:sz w:val="32"/>
          <w:szCs w:val="32"/>
        </w:rPr>
        <w:t>个，将增挂新的行权价格对应的期权合约。</w:t>
      </w:r>
    </w:p>
    <w:p w:rsidR="00507883" w:rsidRPr="007B36F5" w:rsidRDefault="00507883" w:rsidP="00507883">
      <w:pPr>
        <w:pStyle w:val="a5"/>
        <w:spacing w:line="360" w:lineRule="auto"/>
        <w:ind w:firstLine="640"/>
        <w:contextualSpacing/>
        <w:mirrorIndents/>
        <w:jc w:val="left"/>
        <w:outlineLvl w:val="0"/>
        <w:rPr>
          <w:rFonts w:ascii="楷体" w:eastAsia="楷体" w:hAnsi="楷体"/>
          <w:szCs w:val="32"/>
        </w:rPr>
      </w:pPr>
      <w:r w:rsidRPr="007B36F5">
        <w:rPr>
          <w:rFonts w:ascii="楷体" w:eastAsia="楷体" w:hAnsi="楷体" w:hint="eastAsia"/>
          <w:szCs w:val="32"/>
        </w:rPr>
        <w:t>（八）行权价格间距：根据行权价格分段设置</w:t>
      </w:r>
    </w:p>
    <w:p w:rsidR="00507883" w:rsidRPr="00F60724" w:rsidRDefault="00507883" w:rsidP="00507883">
      <w:pPr>
        <w:ind w:firstLineChars="200" w:firstLine="640"/>
        <w:rPr>
          <w:rFonts w:ascii="仿宋" w:eastAsia="仿宋" w:hAnsi="仿宋"/>
          <w:sz w:val="32"/>
        </w:rPr>
      </w:pPr>
      <w:r w:rsidRPr="00F60724">
        <w:rPr>
          <w:rFonts w:ascii="仿宋" w:eastAsia="仿宋" w:hAnsi="仿宋"/>
          <w:sz w:val="32"/>
        </w:rPr>
        <w:t>行权价格间距的设计主要考虑标的价格</w:t>
      </w:r>
      <w:r w:rsidRPr="00F60724">
        <w:rPr>
          <w:rFonts w:ascii="仿宋" w:eastAsia="仿宋" w:hAnsi="仿宋" w:hint="eastAsia"/>
          <w:sz w:val="32"/>
        </w:rPr>
        <w:t>水平</w:t>
      </w:r>
      <w:r w:rsidRPr="00F60724">
        <w:rPr>
          <w:rFonts w:ascii="仿宋" w:eastAsia="仿宋" w:hAnsi="仿宋"/>
          <w:sz w:val="32"/>
        </w:rPr>
        <w:t>及波动</w:t>
      </w:r>
      <w:r w:rsidRPr="00F60724">
        <w:rPr>
          <w:rFonts w:ascii="仿宋" w:eastAsia="仿宋" w:hAnsi="仿宋" w:hint="eastAsia"/>
          <w:sz w:val="32"/>
        </w:rPr>
        <w:t>程度</w:t>
      </w:r>
      <w:r w:rsidRPr="00F60724">
        <w:rPr>
          <w:rFonts w:ascii="仿宋" w:eastAsia="仿宋" w:hAnsi="仿宋"/>
          <w:sz w:val="32"/>
        </w:rPr>
        <w:t>。行权价格间距</w:t>
      </w:r>
      <w:r w:rsidRPr="00F60724">
        <w:rPr>
          <w:rFonts w:ascii="仿宋" w:eastAsia="仿宋" w:hAnsi="仿宋" w:hint="eastAsia"/>
          <w:sz w:val="32"/>
        </w:rPr>
        <w:t>越</w:t>
      </w:r>
      <w:r w:rsidRPr="00F60724">
        <w:rPr>
          <w:rFonts w:ascii="仿宋" w:eastAsia="仿宋" w:hAnsi="仿宋"/>
          <w:sz w:val="32"/>
        </w:rPr>
        <w:t>小，行权价格对应的</w:t>
      </w:r>
      <w:r>
        <w:rPr>
          <w:rFonts w:ascii="仿宋" w:eastAsia="仿宋" w:hAnsi="仿宋" w:hint="eastAsia"/>
          <w:sz w:val="32"/>
        </w:rPr>
        <w:t>期权</w:t>
      </w:r>
      <w:r w:rsidRPr="00F60724">
        <w:rPr>
          <w:rFonts w:ascii="仿宋" w:eastAsia="仿宋" w:hAnsi="仿宋"/>
          <w:sz w:val="32"/>
        </w:rPr>
        <w:t>合约</w:t>
      </w:r>
      <w:r>
        <w:rPr>
          <w:rFonts w:ascii="仿宋" w:eastAsia="仿宋" w:hAnsi="仿宋" w:hint="eastAsia"/>
          <w:sz w:val="32"/>
        </w:rPr>
        <w:t>数量</w:t>
      </w:r>
      <w:r w:rsidRPr="00F60724">
        <w:rPr>
          <w:rFonts w:ascii="仿宋" w:eastAsia="仿宋" w:hAnsi="仿宋" w:hint="eastAsia"/>
          <w:sz w:val="32"/>
        </w:rPr>
        <w:t>越</w:t>
      </w:r>
      <w:r w:rsidRPr="00F60724">
        <w:rPr>
          <w:rFonts w:ascii="仿宋" w:eastAsia="仿宋" w:hAnsi="仿宋"/>
          <w:sz w:val="32"/>
        </w:rPr>
        <w:t>多，</w:t>
      </w:r>
      <w:r w:rsidRPr="00F60724">
        <w:rPr>
          <w:rFonts w:ascii="仿宋" w:eastAsia="仿宋" w:hAnsi="仿宋" w:hint="eastAsia"/>
          <w:sz w:val="32"/>
        </w:rPr>
        <w:t>不利于集中</w:t>
      </w:r>
      <w:r w:rsidRPr="00F60724">
        <w:rPr>
          <w:rFonts w:ascii="仿宋" w:eastAsia="仿宋" w:hAnsi="仿宋"/>
          <w:sz w:val="32"/>
        </w:rPr>
        <w:t>市场流动性</w:t>
      </w:r>
      <w:r w:rsidRPr="00F60724">
        <w:rPr>
          <w:rFonts w:ascii="仿宋" w:eastAsia="仿宋" w:hAnsi="仿宋" w:hint="eastAsia"/>
          <w:sz w:val="32"/>
        </w:rPr>
        <w:t>；</w:t>
      </w:r>
      <w:r w:rsidRPr="00F60724">
        <w:rPr>
          <w:rFonts w:ascii="仿宋" w:eastAsia="仿宋" w:hAnsi="仿宋"/>
          <w:sz w:val="32"/>
        </w:rPr>
        <w:t>行权价格间距</w:t>
      </w:r>
      <w:r w:rsidRPr="00F60724">
        <w:rPr>
          <w:rFonts w:ascii="仿宋" w:eastAsia="仿宋" w:hAnsi="仿宋" w:hint="eastAsia"/>
          <w:sz w:val="32"/>
        </w:rPr>
        <w:t>越</w:t>
      </w:r>
      <w:r w:rsidRPr="00F60724">
        <w:rPr>
          <w:rFonts w:ascii="仿宋" w:eastAsia="仿宋" w:hAnsi="仿宋"/>
          <w:sz w:val="32"/>
        </w:rPr>
        <w:t>大，</w:t>
      </w:r>
      <w:r w:rsidRPr="00F60724">
        <w:rPr>
          <w:rFonts w:ascii="仿宋" w:eastAsia="仿宋" w:hAnsi="仿宋" w:hint="eastAsia"/>
          <w:sz w:val="32"/>
        </w:rPr>
        <w:t>对应期权</w:t>
      </w:r>
      <w:r w:rsidRPr="00F60724">
        <w:rPr>
          <w:rFonts w:ascii="仿宋" w:eastAsia="仿宋" w:hAnsi="仿宋"/>
          <w:sz w:val="32"/>
        </w:rPr>
        <w:t>合约</w:t>
      </w:r>
      <w:r w:rsidRPr="00F60724">
        <w:rPr>
          <w:rFonts w:ascii="仿宋" w:eastAsia="仿宋" w:hAnsi="仿宋"/>
          <w:sz w:val="32"/>
        </w:rPr>
        <w:lastRenderedPageBreak/>
        <w:t>数量</w:t>
      </w:r>
      <w:r w:rsidRPr="00F60724">
        <w:rPr>
          <w:rFonts w:ascii="仿宋" w:eastAsia="仿宋" w:hAnsi="仿宋" w:hint="eastAsia"/>
          <w:sz w:val="32"/>
        </w:rPr>
        <w:t>越少</w:t>
      </w:r>
      <w:r w:rsidRPr="00F60724">
        <w:rPr>
          <w:rFonts w:ascii="仿宋" w:eastAsia="仿宋" w:hAnsi="仿宋"/>
          <w:sz w:val="32"/>
        </w:rPr>
        <w:t>，可供</w:t>
      </w:r>
      <w:r w:rsidRPr="00F60724">
        <w:rPr>
          <w:rFonts w:ascii="仿宋" w:eastAsia="仿宋" w:hAnsi="仿宋" w:hint="eastAsia"/>
          <w:sz w:val="32"/>
        </w:rPr>
        <w:t>投资者</w:t>
      </w:r>
      <w:r w:rsidRPr="00F60724">
        <w:rPr>
          <w:rFonts w:ascii="仿宋" w:eastAsia="仿宋" w:hAnsi="仿宋"/>
          <w:sz w:val="32"/>
        </w:rPr>
        <w:t>选择的行权价格也越少，</w:t>
      </w:r>
      <w:r>
        <w:rPr>
          <w:rFonts w:ascii="仿宋" w:eastAsia="仿宋" w:hAnsi="仿宋" w:hint="eastAsia"/>
          <w:sz w:val="32"/>
        </w:rPr>
        <w:t>难以</w:t>
      </w:r>
      <w:r w:rsidRPr="00F60724">
        <w:rPr>
          <w:rFonts w:ascii="仿宋" w:eastAsia="仿宋" w:hAnsi="仿宋" w:hint="eastAsia"/>
          <w:sz w:val="32"/>
        </w:rPr>
        <w:t>满足不同投资者的交易需要。</w:t>
      </w:r>
    </w:p>
    <w:p w:rsidR="00507883" w:rsidRPr="00F60724" w:rsidRDefault="00507883" w:rsidP="00507883">
      <w:pPr>
        <w:ind w:firstLineChars="200" w:firstLine="640"/>
        <w:rPr>
          <w:rFonts w:ascii="仿宋" w:eastAsia="仿宋" w:hAnsi="仿宋"/>
          <w:sz w:val="32"/>
        </w:rPr>
      </w:pPr>
      <w:r w:rsidRPr="00F60724">
        <w:rPr>
          <w:rFonts w:ascii="仿宋" w:eastAsia="仿宋" w:hAnsi="仿宋" w:hint="eastAsia"/>
          <w:sz w:val="32"/>
        </w:rPr>
        <w:t>PTA期货</w:t>
      </w:r>
      <w:r>
        <w:rPr>
          <w:rFonts w:ascii="仿宋" w:eastAsia="仿宋" w:hAnsi="仿宋" w:hint="eastAsia"/>
          <w:sz w:val="32"/>
        </w:rPr>
        <w:t>上市以来，</w:t>
      </w:r>
      <w:r w:rsidRPr="00F60724">
        <w:rPr>
          <w:rFonts w:ascii="仿宋" w:eastAsia="仿宋" w:hAnsi="仿宋" w:hint="eastAsia"/>
          <w:sz w:val="32"/>
        </w:rPr>
        <w:t>价格主要在</w:t>
      </w:r>
      <w:r w:rsidRPr="00F60724">
        <w:rPr>
          <w:rFonts w:ascii="仿宋" w:eastAsia="仿宋" w:hAnsi="仿宋"/>
          <w:sz w:val="32"/>
        </w:rPr>
        <w:t>4000</w:t>
      </w:r>
      <w:r w:rsidRPr="00F60724">
        <w:rPr>
          <w:rFonts w:ascii="仿宋" w:eastAsia="仿宋" w:hAnsi="仿宋" w:hint="eastAsia"/>
          <w:sz w:val="32"/>
        </w:rPr>
        <w:t>元</w:t>
      </w:r>
      <w:r w:rsidRPr="00F60724">
        <w:rPr>
          <w:rFonts w:ascii="仿宋" w:eastAsia="仿宋" w:hAnsi="仿宋"/>
          <w:sz w:val="32"/>
        </w:rPr>
        <w:t>/</w:t>
      </w:r>
      <w:proofErr w:type="gramStart"/>
      <w:r w:rsidRPr="00F60724">
        <w:rPr>
          <w:rFonts w:ascii="仿宋" w:eastAsia="仿宋" w:hAnsi="仿宋" w:hint="eastAsia"/>
          <w:sz w:val="32"/>
        </w:rPr>
        <w:t>吨至</w:t>
      </w:r>
      <w:r w:rsidRPr="00F60724">
        <w:rPr>
          <w:rFonts w:ascii="仿宋" w:eastAsia="仿宋" w:hAnsi="仿宋"/>
          <w:sz w:val="32"/>
        </w:rPr>
        <w:t>12500</w:t>
      </w:r>
      <w:r w:rsidRPr="00F60724">
        <w:rPr>
          <w:rFonts w:ascii="仿宋" w:eastAsia="仿宋" w:hAnsi="仿宋" w:hint="eastAsia"/>
          <w:sz w:val="32"/>
        </w:rPr>
        <w:t>元</w:t>
      </w:r>
      <w:proofErr w:type="gramEnd"/>
      <w:r w:rsidRPr="00F60724">
        <w:rPr>
          <w:rFonts w:ascii="仿宋" w:eastAsia="仿宋" w:hAnsi="仿宋"/>
          <w:sz w:val="32"/>
        </w:rPr>
        <w:t>/</w:t>
      </w:r>
      <w:r>
        <w:rPr>
          <w:rFonts w:ascii="仿宋" w:eastAsia="仿宋" w:hAnsi="仿宋" w:hint="eastAsia"/>
          <w:sz w:val="32"/>
        </w:rPr>
        <w:t>吨的区间内波动</w:t>
      </w:r>
      <w:r w:rsidRPr="00F60724">
        <w:rPr>
          <w:rFonts w:ascii="仿宋" w:eastAsia="仿宋" w:hAnsi="仿宋" w:hint="eastAsia"/>
          <w:sz w:val="32"/>
        </w:rPr>
        <w:t>。PTA期权以</w:t>
      </w:r>
      <w:r w:rsidRPr="00F60724">
        <w:rPr>
          <w:rFonts w:ascii="仿宋" w:eastAsia="仿宋" w:hAnsi="仿宋"/>
          <w:sz w:val="32"/>
        </w:rPr>
        <w:t>5000</w:t>
      </w:r>
      <w:r w:rsidRPr="00F60724">
        <w:rPr>
          <w:rFonts w:ascii="仿宋" w:eastAsia="仿宋" w:hAnsi="仿宋" w:hint="eastAsia"/>
          <w:sz w:val="32"/>
        </w:rPr>
        <w:t>元</w:t>
      </w:r>
      <w:r w:rsidRPr="00F60724">
        <w:rPr>
          <w:rFonts w:ascii="仿宋" w:eastAsia="仿宋" w:hAnsi="仿宋"/>
          <w:sz w:val="32"/>
        </w:rPr>
        <w:t>/</w:t>
      </w:r>
      <w:r w:rsidRPr="00F60724">
        <w:rPr>
          <w:rFonts w:ascii="仿宋" w:eastAsia="仿宋" w:hAnsi="仿宋" w:hint="eastAsia"/>
          <w:sz w:val="32"/>
        </w:rPr>
        <w:t>吨和</w:t>
      </w:r>
      <w:r w:rsidRPr="00F60724">
        <w:rPr>
          <w:rFonts w:ascii="仿宋" w:eastAsia="仿宋" w:hAnsi="仿宋"/>
          <w:sz w:val="32"/>
        </w:rPr>
        <w:t>1</w:t>
      </w:r>
      <w:r w:rsidRPr="00F60724">
        <w:rPr>
          <w:rFonts w:ascii="仿宋" w:eastAsia="仿宋" w:hAnsi="仿宋" w:hint="eastAsia"/>
          <w:sz w:val="32"/>
        </w:rPr>
        <w:t>0</w:t>
      </w:r>
      <w:r w:rsidRPr="00F60724">
        <w:rPr>
          <w:rFonts w:ascii="仿宋" w:eastAsia="仿宋" w:hAnsi="仿宋"/>
          <w:sz w:val="32"/>
        </w:rPr>
        <w:t>000</w:t>
      </w:r>
      <w:r w:rsidRPr="00F60724">
        <w:rPr>
          <w:rFonts w:ascii="仿宋" w:eastAsia="仿宋" w:hAnsi="仿宋" w:hint="eastAsia"/>
          <w:sz w:val="32"/>
        </w:rPr>
        <w:t>元</w:t>
      </w:r>
      <w:r w:rsidRPr="00F60724">
        <w:rPr>
          <w:rFonts w:ascii="仿宋" w:eastAsia="仿宋" w:hAnsi="仿宋"/>
          <w:sz w:val="32"/>
        </w:rPr>
        <w:t>/</w:t>
      </w:r>
      <w:r w:rsidRPr="00F60724">
        <w:rPr>
          <w:rFonts w:ascii="仿宋" w:eastAsia="仿宋" w:hAnsi="仿宋" w:hint="eastAsia"/>
          <w:sz w:val="32"/>
        </w:rPr>
        <w:t>吨分段设置不同</w:t>
      </w:r>
      <w:r>
        <w:rPr>
          <w:rFonts w:ascii="仿宋" w:eastAsia="仿宋" w:hAnsi="仿宋" w:hint="eastAsia"/>
          <w:sz w:val="32"/>
        </w:rPr>
        <w:t>的</w:t>
      </w:r>
      <w:r w:rsidRPr="00F60724">
        <w:rPr>
          <w:rFonts w:ascii="仿宋" w:eastAsia="仿宋" w:hAnsi="仿宋" w:hint="eastAsia"/>
          <w:sz w:val="32"/>
        </w:rPr>
        <w:t>行权价格间距，行权价格间距与行权价格的比值在1%至</w:t>
      </w:r>
      <w:r w:rsidRPr="00F60724">
        <w:rPr>
          <w:rFonts w:ascii="仿宋" w:eastAsia="仿宋" w:hAnsi="仿宋"/>
          <w:sz w:val="32"/>
        </w:rPr>
        <w:t>2</w:t>
      </w:r>
      <w:r w:rsidRPr="00F60724">
        <w:rPr>
          <w:rFonts w:ascii="仿宋" w:eastAsia="仿宋" w:hAnsi="仿宋" w:hint="eastAsia"/>
          <w:sz w:val="32"/>
        </w:rPr>
        <w:t>%之间，与国际成熟市场</w:t>
      </w:r>
      <w:r>
        <w:rPr>
          <w:rFonts w:ascii="仿宋" w:eastAsia="仿宋" w:hAnsi="仿宋" w:hint="eastAsia"/>
          <w:sz w:val="32"/>
        </w:rPr>
        <w:t>惯例</w:t>
      </w:r>
      <w:r w:rsidRPr="00F60724">
        <w:rPr>
          <w:rFonts w:ascii="仿宋" w:eastAsia="仿宋" w:hAnsi="仿宋" w:hint="eastAsia"/>
          <w:sz w:val="32"/>
        </w:rPr>
        <w:t>保持一致。</w:t>
      </w:r>
    </w:p>
    <w:p w:rsidR="00507883" w:rsidRPr="00277D85" w:rsidRDefault="00507883" w:rsidP="00507883">
      <w:pPr>
        <w:spacing w:line="360" w:lineRule="auto"/>
        <w:contextualSpacing/>
        <w:mirrorIndents/>
        <w:jc w:val="center"/>
        <w:outlineLvl w:val="0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>PTA</w:t>
      </w:r>
      <w:r w:rsidRPr="00277D85">
        <w:rPr>
          <w:rFonts w:ascii="仿宋" w:eastAsia="仿宋" w:hAnsi="仿宋" w:hint="eastAsia"/>
          <w:b/>
          <w:sz w:val="24"/>
          <w:szCs w:val="32"/>
        </w:rPr>
        <w:t>期权行权价格间距（单位：元/吨）</w:t>
      </w:r>
    </w:p>
    <w:tbl>
      <w:tblPr>
        <w:tblW w:w="8307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1"/>
        <w:gridCol w:w="1614"/>
        <w:gridCol w:w="2299"/>
        <w:gridCol w:w="1643"/>
      </w:tblGrid>
      <w:tr w:rsidR="00507883" w:rsidRPr="00BD43E4" w:rsidTr="00287586">
        <w:trPr>
          <w:trHeight w:val="20"/>
          <w:jc w:val="center"/>
        </w:trPr>
        <w:tc>
          <w:tcPr>
            <w:tcW w:w="2751" w:type="dxa"/>
            <w:vAlign w:val="center"/>
          </w:tcPr>
          <w:p w:rsidR="00507883" w:rsidRPr="00BD43E4" w:rsidRDefault="00507883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 w:rsidRPr="00BD43E4">
              <w:rPr>
                <w:rFonts w:ascii="仿宋" w:eastAsia="仿宋" w:hAnsi="仿宋" w:hint="eastAsia"/>
                <w:sz w:val="24"/>
              </w:rPr>
              <w:t>行权价格</w:t>
            </w:r>
          </w:p>
        </w:tc>
        <w:tc>
          <w:tcPr>
            <w:tcW w:w="1614" w:type="dxa"/>
            <w:vAlign w:val="center"/>
          </w:tcPr>
          <w:p w:rsidR="00507883" w:rsidRPr="00BD43E4" w:rsidRDefault="00507883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≤</w:t>
            </w:r>
            <w:r>
              <w:rPr>
                <w:rFonts w:ascii="仿宋" w:eastAsia="仿宋" w:hAnsi="仿宋"/>
                <w:sz w:val="24"/>
              </w:rPr>
              <w:t>5</w:t>
            </w:r>
            <w:r w:rsidRPr="00BD43E4">
              <w:rPr>
                <w:rFonts w:ascii="仿宋" w:eastAsia="仿宋" w:hAnsi="仿宋"/>
                <w:sz w:val="24"/>
              </w:rPr>
              <w:t>000</w:t>
            </w:r>
          </w:p>
        </w:tc>
        <w:tc>
          <w:tcPr>
            <w:tcW w:w="2299" w:type="dxa"/>
            <w:vAlign w:val="center"/>
          </w:tcPr>
          <w:p w:rsidR="00507883" w:rsidRPr="00BD43E4" w:rsidRDefault="00507883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＞5000</w:t>
            </w:r>
            <w:r>
              <w:rPr>
                <w:rFonts w:ascii="仿宋" w:eastAsia="仿宋" w:hAnsi="仿宋" w:hint="eastAsia"/>
                <w:sz w:val="24"/>
              </w:rPr>
              <w:t>且≤</w:t>
            </w:r>
            <w:r>
              <w:rPr>
                <w:rFonts w:ascii="仿宋" w:eastAsia="仿宋" w:hAnsi="仿宋"/>
                <w:sz w:val="24"/>
              </w:rPr>
              <w:t>1</w:t>
            </w:r>
            <w:r w:rsidRPr="00BD43E4">
              <w:rPr>
                <w:rFonts w:ascii="仿宋" w:eastAsia="仿宋" w:hAnsi="仿宋"/>
                <w:sz w:val="24"/>
              </w:rPr>
              <w:t>0000</w:t>
            </w:r>
          </w:p>
        </w:tc>
        <w:tc>
          <w:tcPr>
            <w:tcW w:w="1643" w:type="dxa"/>
            <w:vAlign w:val="center"/>
          </w:tcPr>
          <w:p w:rsidR="00507883" w:rsidRPr="00BD43E4" w:rsidRDefault="00507883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＞1</w:t>
            </w:r>
            <w:r w:rsidRPr="00BD43E4">
              <w:rPr>
                <w:rFonts w:ascii="仿宋" w:eastAsia="仿宋" w:hAnsi="仿宋"/>
                <w:sz w:val="24"/>
              </w:rPr>
              <w:t>0000</w:t>
            </w:r>
          </w:p>
        </w:tc>
      </w:tr>
      <w:tr w:rsidR="00507883" w:rsidRPr="00BD43E4" w:rsidTr="00287586">
        <w:trPr>
          <w:trHeight w:val="20"/>
          <w:jc w:val="center"/>
        </w:trPr>
        <w:tc>
          <w:tcPr>
            <w:tcW w:w="2751" w:type="dxa"/>
            <w:vAlign w:val="center"/>
          </w:tcPr>
          <w:p w:rsidR="00507883" w:rsidRPr="00BD43E4" w:rsidRDefault="00507883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 w:rsidRPr="00BD43E4">
              <w:rPr>
                <w:rFonts w:ascii="仿宋" w:eastAsia="仿宋" w:hAnsi="仿宋" w:hint="eastAsia"/>
                <w:sz w:val="24"/>
              </w:rPr>
              <w:t>行权价格间距</w:t>
            </w:r>
          </w:p>
        </w:tc>
        <w:tc>
          <w:tcPr>
            <w:tcW w:w="1614" w:type="dxa"/>
            <w:vAlign w:val="center"/>
          </w:tcPr>
          <w:p w:rsidR="00507883" w:rsidRPr="00BD43E4" w:rsidRDefault="00507883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  <w:r w:rsidRPr="00BD43E4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2299" w:type="dxa"/>
            <w:vAlign w:val="center"/>
          </w:tcPr>
          <w:p w:rsidR="00507883" w:rsidRPr="00BD43E4" w:rsidRDefault="00507883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 w:rsidRPr="00BD43E4">
              <w:rPr>
                <w:rFonts w:ascii="仿宋" w:eastAsia="仿宋" w:hAnsi="仿宋"/>
                <w:sz w:val="24"/>
              </w:rPr>
              <w:t>00</w:t>
            </w:r>
          </w:p>
        </w:tc>
        <w:tc>
          <w:tcPr>
            <w:tcW w:w="1643" w:type="dxa"/>
            <w:vAlign w:val="center"/>
          </w:tcPr>
          <w:p w:rsidR="00507883" w:rsidRPr="00BD43E4" w:rsidRDefault="00507883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 w:rsidRPr="00BD43E4">
              <w:rPr>
                <w:rFonts w:ascii="仿宋" w:eastAsia="仿宋" w:hAnsi="仿宋"/>
                <w:sz w:val="24"/>
              </w:rPr>
              <w:t>00</w:t>
            </w:r>
          </w:p>
        </w:tc>
      </w:tr>
      <w:tr w:rsidR="00507883" w:rsidRPr="00BD43E4" w:rsidTr="00287586">
        <w:trPr>
          <w:trHeight w:val="20"/>
          <w:jc w:val="center"/>
        </w:trPr>
        <w:tc>
          <w:tcPr>
            <w:tcW w:w="2751" w:type="dxa"/>
            <w:vAlign w:val="center"/>
          </w:tcPr>
          <w:p w:rsidR="00507883" w:rsidRPr="00BD43E4" w:rsidRDefault="00507883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 w:rsidRPr="00BD43E4">
              <w:rPr>
                <w:rFonts w:ascii="仿宋" w:eastAsia="仿宋" w:hAnsi="仿宋" w:hint="eastAsia"/>
                <w:sz w:val="24"/>
              </w:rPr>
              <w:t>行权价格间距</w:t>
            </w:r>
            <w:r w:rsidRPr="00BD43E4">
              <w:rPr>
                <w:rFonts w:ascii="仿宋" w:eastAsia="仿宋" w:hAnsi="仿宋"/>
                <w:sz w:val="24"/>
              </w:rPr>
              <w:t>/</w:t>
            </w:r>
            <w:r w:rsidRPr="00BD43E4">
              <w:rPr>
                <w:rFonts w:ascii="仿宋" w:eastAsia="仿宋" w:hAnsi="仿宋" w:hint="eastAsia"/>
                <w:sz w:val="24"/>
              </w:rPr>
              <w:t>行权价格</w:t>
            </w:r>
          </w:p>
        </w:tc>
        <w:tc>
          <w:tcPr>
            <w:tcW w:w="1614" w:type="dxa"/>
            <w:vAlign w:val="center"/>
          </w:tcPr>
          <w:p w:rsidR="00507883" w:rsidRPr="00BD43E4" w:rsidRDefault="00507883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≥</w:t>
            </w:r>
            <w:r w:rsidRPr="00BD43E4">
              <w:rPr>
                <w:rFonts w:ascii="仿宋" w:eastAsia="仿宋" w:hAnsi="仿宋"/>
                <w:sz w:val="24"/>
              </w:rPr>
              <w:t>1%</w:t>
            </w:r>
          </w:p>
        </w:tc>
        <w:tc>
          <w:tcPr>
            <w:tcW w:w="2299" w:type="dxa"/>
            <w:vAlign w:val="center"/>
          </w:tcPr>
          <w:p w:rsidR="00507883" w:rsidRPr="00BD43E4" w:rsidRDefault="00507883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≥1%且</w:t>
            </w:r>
            <w:r>
              <w:rPr>
                <w:rFonts w:ascii="仿宋" w:eastAsia="仿宋" w:hAnsi="仿宋" w:hint="eastAsia"/>
                <w:sz w:val="24"/>
              </w:rPr>
              <w:t>＜</w:t>
            </w:r>
            <w:r>
              <w:rPr>
                <w:rFonts w:ascii="仿宋" w:eastAsia="仿宋" w:hAnsi="仿宋"/>
                <w:sz w:val="24"/>
              </w:rPr>
              <w:t>2</w:t>
            </w:r>
            <w:r w:rsidRPr="00BD43E4">
              <w:rPr>
                <w:rFonts w:ascii="仿宋" w:eastAsia="仿宋" w:hAnsi="仿宋"/>
                <w:sz w:val="24"/>
              </w:rPr>
              <w:t>%</w:t>
            </w:r>
          </w:p>
        </w:tc>
        <w:tc>
          <w:tcPr>
            <w:tcW w:w="1643" w:type="dxa"/>
            <w:vAlign w:val="center"/>
          </w:tcPr>
          <w:p w:rsidR="00507883" w:rsidRPr="00BD43E4" w:rsidRDefault="00507883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＜</w:t>
            </w:r>
            <w:r>
              <w:rPr>
                <w:rFonts w:ascii="仿宋" w:eastAsia="仿宋" w:hAnsi="仿宋"/>
                <w:sz w:val="24"/>
              </w:rPr>
              <w:t>2</w:t>
            </w:r>
            <w:r w:rsidRPr="00BD43E4">
              <w:rPr>
                <w:rFonts w:ascii="仿宋" w:eastAsia="仿宋" w:hAnsi="仿宋"/>
                <w:sz w:val="24"/>
              </w:rPr>
              <w:t>%</w:t>
            </w:r>
          </w:p>
        </w:tc>
      </w:tr>
    </w:tbl>
    <w:p w:rsidR="00507883" w:rsidRPr="007B36F5" w:rsidRDefault="00507883" w:rsidP="00507883">
      <w:pPr>
        <w:pStyle w:val="a5"/>
        <w:spacing w:line="360" w:lineRule="auto"/>
        <w:ind w:firstLine="640"/>
        <w:contextualSpacing/>
        <w:mirrorIndents/>
        <w:jc w:val="left"/>
        <w:rPr>
          <w:rFonts w:ascii="楷体" w:eastAsia="楷体" w:hAnsi="楷体"/>
          <w:szCs w:val="32"/>
        </w:rPr>
      </w:pPr>
      <w:r w:rsidRPr="007B36F5">
        <w:rPr>
          <w:rFonts w:ascii="楷体" w:eastAsia="楷体" w:hAnsi="楷体" w:hint="eastAsia"/>
          <w:szCs w:val="32"/>
        </w:rPr>
        <w:t>（九）行权方式：美式</w:t>
      </w:r>
    </w:p>
    <w:p w:rsidR="00507883" w:rsidRPr="00277D85" w:rsidRDefault="00507883" w:rsidP="00507883">
      <w:pPr>
        <w:pStyle w:val="a6"/>
        <w:ind w:firstLineChars="200" w:firstLine="640"/>
        <w:contextualSpacing/>
        <w:mirrorIndents/>
        <w:rPr>
          <w:rFonts w:ascii="仿宋" w:eastAsia="仿宋" w:hAnsi="仿宋"/>
          <w:sz w:val="32"/>
          <w:szCs w:val="32"/>
        </w:rPr>
      </w:pPr>
      <w:r w:rsidRPr="00277D85">
        <w:rPr>
          <w:rFonts w:ascii="仿宋" w:eastAsia="仿宋" w:hAnsi="仿宋" w:hint="eastAsia"/>
          <w:sz w:val="32"/>
          <w:szCs w:val="32"/>
        </w:rPr>
        <w:t>期权行权方式可分为美式与欧式。对于期权买方，美式期权行权可在到期日及之前任一交易日进行，而欧式期权行权只能在到期日进行。</w:t>
      </w:r>
    </w:p>
    <w:p w:rsidR="00507883" w:rsidRPr="00277D85" w:rsidRDefault="00507883" w:rsidP="00507883">
      <w:pPr>
        <w:pStyle w:val="a6"/>
        <w:ind w:firstLineChars="200" w:firstLine="640"/>
        <w:contextualSpacing/>
        <w:mirrorIndents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国际</w:t>
      </w:r>
      <w:r w:rsidRPr="00277D85">
        <w:rPr>
          <w:rFonts w:ascii="仿宋" w:eastAsia="仿宋" w:hAnsi="仿宋" w:hint="eastAsia"/>
          <w:sz w:val="32"/>
          <w:szCs w:val="32"/>
        </w:rPr>
        <w:t>商品期权一般为美式期权。</w:t>
      </w:r>
      <w:r>
        <w:rPr>
          <w:rFonts w:ascii="仿宋" w:eastAsia="仿宋" w:hAnsi="仿宋" w:hint="eastAsia"/>
          <w:sz w:val="32"/>
          <w:szCs w:val="32"/>
        </w:rPr>
        <w:t>美式期权行权方式有利于保持期权和期货价格更强的关联性，给投资者提供灵活的选择，</w:t>
      </w:r>
      <w:r w:rsidRPr="00277D85">
        <w:rPr>
          <w:rFonts w:ascii="仿宋" w:eastAsia="仿宋" w:hAnsi="仿宋" w:hint="eastAsia"/>
          <w:sz w:val="32"/>
          <w:szCs w:val="32"/>
        </w:rPr>
        <w:t>可以降低</w:t>
      </w:r>
      <w:r>
        <w:rPr>
          <w:rFonts w:ascii="仿宋" w:eastAsia="仿宋" w:hAnsi="仿宋" w:hint="eastAsia"/>
          <w:sz w:val="32"/>
          <w:szCs w:val="32"/>
        </w:rPr>
        <w:t>期权</w:t>
      </w:r>
      <w:r w:rsidRPr="00277D85">
        <w:rPr>
          <w:rFonts w:ascii="仿宋" w:eastAsia="仿宋" w:hAnsi="仿宋"/>
          <w:sz w:val="32"/>
          <w:szCs w:val="32"/>
        </w:rPr>
        <w:t>集中到期对标的市场运行</w:t>
      </w:r>
      <w:r w:rsidRPr="00277D85">
        <w:rPr>
          <w:rFonts w:ascii="仿宋" w:eastAsia="仿宋" w:hAnsi="仿宋" w:hint="eastAsia"/>
          <w:sz w:val="32"/>
          <w:szCs w:val="32"/>
        </w:rPr>
        <w:t>的影响</w:t>
      </w:r>
      <w:r w:rsidRPr="00277D85">
        <w:rPr>
          <w:rFonts w:ascii="仿宋" w:eastAsia="仿宋" w:hAnsi="仿宋"/>
          <w:sz w:val="32"/>
          <w:szCs w:val="32"/>
        </w:rPr>
        <w:t>。</w:t>
      </w:r>
    </w:p>
    <w:p w:rsidR="00507883" w:rsidRPr="00277D85" w:rsidRDefault="00507883" w:rsidP="00507883">
      <w:pPr>
        <w:pStyle w:val="a6"/>
        <w:ind w:firstLineChars="200" w:firstLine="640"/>
        <w:contextualSpacing/>
        <w:mirrorIndents/>
        <w:rPr>
          <w:rFonts w:ascii="仿宋" w:eastAsia="仿宋" w:hAnsi="仿宋"/>
          <w:sz w:val="32"/>
          <w:szCs w:val="32"/>
        </w:rPr>
      </w:pPr>
      <w:r w:rsidRPr="007E507A">
        <w:rPr>
          <w:rFonts w:ascii="仿宋" w:eastAsia="仿宋" w:hAnsi="仿宋" w:hint="eastAsia"/>
          <w:sz w:val="32"/>
          <w:szCs w:val="32"/>
        </w:rPr>
        <w:t>白糖期权上市以来，非到期日行权量占总行权量比重为</w:t>
      </w:r>
      <w:r w:rsidRPr="007E507A">
        <w:rPr>
          <w:rFonts w:ascii="仿宋" w:eastAsia="仿宋" w:hAnsi="仿宋"/>
          <w:sz w:val="32"/>
          <w:szCs w:val="32"/>
        </w:rPr>
        <w:t>10</w:t>
      </w:r>
      <w:r w:rsidRPr="007E507A">
        <w:rPr>
          <w:rFonts w:ascii="仿宋" w:eastAsia="仿宋" w:hAnsi="仿宋" w:hint="eastAsia"/>
          <w:sz w:val="32"/>
          <w:szCs w:val="32"/>
        </w:rPr>
        <w:t>%左右，</w:t>
      </w:r>
      <w:r w:rsidRPr="00277D85">
        <w:rPr>
          <w:rFonts w:ascii="仿宋" w:eastAsia="仿宋" w:hAnsi="仿宋" w:hint="eastAsia"/>
          <w:sz w:val="32"/>
          <w:szCs w:val="32"/>
        </w:rPr>
        <w:t>市场存在提前行权需求。借鉴国际市场和白糖期权运行经验，</w:t>
      </w:r>
      <w:r>
        <w:rPr>
          <w:rFonts w:ascii="仿宋" w:eastAsia="仿宋" w:hAnsi="仿宋" w:hint="eastAsia"/>
          <w:sz w:val="32"/>
          <w:szCs w:val="32"/>
        </w:rPr>
        <w:t>PTA</w:t>
      </w:r>
      <w:r w:rsidRPr="00277D85">
        <w:rPr>
          <w:rFonts w:ascii="仿宋" w:eastAsia="仿宋" w:hAnsi="仿宋" w:hint="eastAsia"/>
          <w:sz w:val="32"/>
          <w:szCs w:val="32"/>
        </w:rPr>
        <w:t>期权也采用美式期权。</w:t>
      </w:r>
    </w:p>
    <w:p w:rsidR="00507883" w:rsidRPr="00A90C33" w:rsidRDefault="00507883" w:rsidP="00507883">
      <w:pPr>
        <w:ind w:firstLineChars="200" w:firstLine="640"/>
        <w:outlineLvl w:val="0"/>
        <w:rPr>
          <w:rFonts w:ascii="楷体" w:eastAsia="楷体" w:hAnsi="楷体"/>
          <w:sz w:val="32"/>
          <w:szCs w:val="32"/>
        </w:rPr>
      </w:pPr>
      <w:r w:rsidRPr="00A90C33">
        <w:rPr>
          <w:rFonts w:ascii="楷体" w:eastAsia="楷体" w:hAnsi="楷体" w:hint="eastAsia"/>
          <w:sz w:val="32"/>
          <w:szCs w:val="32"/>
        </w:rPr>
        <w:t>（十）交易代码：</w:t>
      </w:r>
      <w:r>
        <w:rPr>
          <w:rFonts w:ascii="楷体" w:eastAsia="楷体" w:hAnsi="楷体" w:hint="eastAsia"/>
          <w:sz w:val="32"/>
          <w:szCs w:val="32"/>
        </w:rPr>
        <w:t>TA</w:t>
      </w:r>
      <w:r w:rsidRPr="00A90C33">
        <w:rPr>
          <w:rFonts w:ascii="楷体" w:eastAsia="楷体" w:hAnsi="楷体" w:hint="eastAsia"/>
          <w:sz w:val="32"/>
          <w:szCs w:val="32"/>
        </w:rPr>
        <w:t>-合约月份-</w:t>
      </w:r>
      <w:r w:rsidRPr="00A90C33">
        <w:rPr>
          <w:rFonts w:ascii="楷体" w:eastAsia="楷体" w:hAnsi="楷体"/>
          <w:sz w:val="32"/>
          <w:szCs w:val="32"/>
        </w:rPr>
        <w:t>C</w:t>
      </w:r>
      <w:r>
        <w:rPr>
          <w:rFonts w:ascii="楷体" w:eastAsia="楷体" w:hAnsi="楷体" w:hint="eastAsia"/>
          <w:sz w:val="32"/>
          <w:szCs w:val="32"/>
        </w:rPr>
        <w:t>（P）</w:t>
      </w:r>
      <w:r w:rsidRPr="00A90C33">
        <w:rPr>
          <w:rFonts w:ascii="楷体" w:eastAsia="楷体" w:hAnsi="楷体" w:hint="eastAsia"/>
          <w:sz w:val="32"/>
          <w:szCs w:val="32"/>
        </w:rPr>
        <w:t>-行权价格</w:t>
      </w:r>
    </w:p>
    <w:p w:rsidR="00507883" w:rsidRDefault="00507883" w:rsidP="0050788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PTA</w:t>
      </w:r>
      <w:r w:rsidRPr="00277D85">
        <w:rPr>
          <w:rFonts w:ascii="仿宋" w:eastAsia="仿宋" w:hAnsi="仿宋" w:hint="eastAsia"/>
          <w:sz w:val="32"/>
          <w:szCs w:val="32"/>
        </w:rPr>
        <w:t>期权合约沿用</w:t>
      </w:r>
      <w:r>
        <w:rPr>
          <w:rFonts w:ascii="仿宋" w:eastAsia="仿宋" w:hAnsi="仿宋" w:hint="eastAsia"/>
          <w:sz w:val="32"/>
          <w:szCs w:val="32"/>
        </w:rPr>
        <w:t>国内商品</w:t>
      </w:r>
      <w:r w:rsidRPr="00277D85">
        <w:rPr>
          <w:rFonts w:ascii="仿宋" w:eastAsia="仿宋" w:hAnsi="仿宋" w:hint="eastAsia"/>
          <w:sz w:val="32"/>
          <w:szCs w:val="32"/>
        </w:rPr>
        <w:t>期权</w:t>
      </w:r>
      <w:r>
        <w:rPr>
          <w:rFonts w:ascii="仿宋" w:eastAsia="仿宋" w:hAnsi="仿宋" w:hint="eastAsia"/>
          <w:sz w:val="32"/>
          <w:szCs w:val="32"/>
        </w:rPr>
        <w:t>通行的</w:t>
      </w:r>
      <w:r w:rsidRPr="00277D85">
        <w:rPr>
          <w:rFonts w:ascii="仿宋" w:eastAsia="仿宋" w:hAnsi="仿宋" w:hint="eastAsia"/>
          <w:sz w:val="32"/>
          <w:szCs w:val="32"/>
        </w:rPr>
        <w:t>交易代码组成方式，</w:t>
      </w:r>
      <w:r>
        <w:rPr>
          <w:rFonts w:ascii="仿宋" w:eastAsia="仿宋" w:hAnsi="仿宋" w:hint="eastAsia"/>
          <w:sz w:val="32"/>
          <w:szCs w:val="32"/>
        </w:rPr>
        <w:t>与白糖、棉花等品种期权交易代码组</w:t>
      </w:r>
      <w:proofErr w:type="gramStart"/>
      <w:r>
        <w:rPr>
          <w:rFonts w:ascii="仿宋" w:eastAsia="仿宋" w:hAnsi="仿宋" w:hint="eastAsia"/>
          <w:sz w:val="32"/>
          <w:szCs w:val="32"/>
        </w:rPr>
        <w:t>成方式</w:t>
      </w:r>
      <w:proofErr w:type="gramEnd"/>
      <w:r>
        <w:rPr>
          <w:rFonts w:ascii="仿宋" w:eastAsia="仿宋" w:hAnsi="仿宋" w:hint="eastAsia"/>
          <w:sz w:val="32"/>
          <w:szCs w:val="32"/>
        </w:rPr>
        <w:t>一致，</w:t>
      </w:r>
      <w:r w:rsidRPr="00277D85">
        <w:rPr>
          <w:rFonts w:ascii="仿宋" w:eastAsia="仿宋" w:hAnsi="仿宋" w:hint="eastAsia"/>
          <w:sz w:val="32"/>
          <w:szCs w:val="32"/>
        </w:rPr>
        <w:t>便于投资者理解与掌握。</w:t>
      </w:r>
      <w:r w:rsidRPr="00277D85">
        <w:rPr>
          <w:rFonts w:ascii="仿宋" w:eastAsia="仿宋" w:hAnsi="仿宋"/>
          <w:color w:val="000000"/>
          <w:sz w:val="32"/>
          <w:szCs w:val="32"/>
        </w:rPr>
        <w:t>其中，看涨期权（</w:t>
      </w:r>
      <w:r w:rsidRPr="00277D85">
        <w:rPr>
          <w:rFonts w:ascii="仿宋" w:eastAsia="仿宋" w:hAnsi="仿宋" w:hint="eastAsia"/>
          <w:color w:val="000000"/>
          <w:sz w:val="32"/>
          <w:szCs w:val="32"/>
        </w:rPr>
        <w:t>C</w:t>
      </w:r>
      <w:r w:rsidRPr="00277D85">
        <w:rPr>
          <w:rFonts w:ascii="仿宋" w:eastAsia="仿宋" w:hAnsi="仿宋"/>
          <w:color w:val="000000"/>
          <w:sz w:val="32"/>
          <w:szCs w:val="32"/>
        </w:rPr>
        <w:t>all）用大写英文字</w:t>
      </w:r>
      <w:r w:rsidRPr="00277D85">
        <w:rPr>
          <w:rFonts w:ascii="仿宋" w:eastAsia="仿宋" w:hAnsi="仿宋"/>
          <w:color w:val="000000"/>
          <w:sz w:val="32"/>
          <w:szCs w:val="32"/>
        </w:rPr>
        <w:lastRenderedPageBreak/>
        <w:t>母C表示，看跌期权（</w:t>
      </w:r>
      <w:r w:rsidRPr="00277D85">
        <w:rPr>
          <w:rFonts w:ascii="仿宋" w:eastAsia="仿宋" w:hAnsi="仿宋" w:hint="eastAsia"/>
          <w:color w:val="000000"/>
          <w:sz w:val="32"/>
          <w:szCs w:val="32"/>
        </w:rPr>
        <w:t>P</w:t>
      </w:r>
      <w:r w:rsidRPr="00277D85">
        <w:rPr>
          <w:rFonts w:ascii="仿宋" w:eastAsia="仿宋" w:hAnsi="仿宋"/>
          <w:color w:val="000000"/>
          <w:sz w:val="32"/>
          <w:szCs w:val="32"/>
        </w:rPr>
        <w:t>ut）用大写英文字母P表示。</w:t>
      </w:r>
    </w:p>
    <w:p w:rsidR="004D0C9D" w:rsidRDefault="004D0C9D" w:rsidP="00507883">
      <w:pPr>
        <w:ind w:right="640"/>
      </w:pPr>
    </w:p>
    <w:sectPr w:rsidR="004D0C9D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CF" w:rsidRDefault="00507883">
    <w:pPr>
      <w:pStyle w:val="a3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16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CF" w:rsidRDefault="00507883">
    <w:pPr>
      <w:pStyle w:val="a3"/>
      <w:wordWrap w:val="0"/>
      <w:jc w:val="right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7883"/>
    <w:rsid w:val="000003DC"/>
    <w:rsid w:val="000014F8"/>
    <w:rsid w:val="00002A40"/>
    <w:rsid w:val="00002BEB"/>
    <w:rsid w:val="00002E26"/>
    <w:rsid w:val="00004296"/>
    <w:rsid w:val="000048CB"/>
    <w:rsid w:val="00004C6F"/>
    <w:rsid w:val="00004EB1"/>
    <w:rsid w:val="00005702"/>
    <w:rsid w:val="000073AA"/>
    <w:rsid w:val="000073E8"/>
    <w:rsid w:val="00010417"/>
    <w:rsid w:val="00011183"/>
    <w:rsid w:val="000116A1"/>
    <w:rsid w:val="00012607"/>
    <w:rsid w:val="0001260C"/>
    <w:rsid w:val="000142A1"/>
    <w:rsid w:val="000146ED"/>
    <w:rsid w:val="00014A55"/>
    <w:rsid w:val="000169B4"/>
    <w:rsid w:val="0002049C"/>
    <w:rsid w:val="000242DE"/>
    <w:rsid w:val="0002676C"/>
    <w:rsid w:val="00026C87"/>
    <w:rsid w:val="00027299"/>
    <w:rsid w:val="00027B13"/>
    <w:rsid w:val="00030567"/>
    <w:rsid w:val="00030A7B"/>
    <w:rsid w:val="000329D1"/>
    <w:rsid w:val="0003324C"/>
    <w:rsid w:val="00034F86"/>
    <w:rsid w:val="00036407"/>
    <w:rsid w:val="000376B9"/>
    <w:rsid w:val="000421FA"/>
    <w:rsid w:val="0004373C"/>
    <w:rsid w:val="00044139"/>
    <w:rsid w:val="0005173D"/>
    <w:rsid w:val="0005205B"/>
    <w:rsid w:val="00052C5E"/>
    <w:rsid w:val="00052D34"/>
    <w:rsid w:val="0005492E"/>
    <w:rsid w:val="00055D4A"/>
    <w:rsid w:val="00056C26"/>
    <w:rsid w:val="00060795"/>
    <w:rsid w:val="000608B0"/>
    <w:rsid w:val="000617CC"/>
    <w:rsid w:val="00061A4A"/>
    <w:rsid w:val="00062456"/>
    <w:rsid w:val="0006518A"/>
    <w:rsid w:val="0006663E"/>
    <w:rsid w:val="00067131"/>
    <w:rsid w:val="00067521"/>
    <w:rsid w:val="00067B6F"/>
    <w:rsid w:val="00067BE9"/>
    <w:rsid w:val="00074328"/>
    <w:rsid w:val="000754DD"/>
    <w:rsid w:val="00075D20"/>
    <w:rsid w:val="0007714C"/>
    <w:rsid w:val="00077822"/>
    <w:rsid w:val="00081302"/>
    <w:rsid w:val="000820C9"/>
    <w:rsid w:val="00082102"/>
    <w:rsid w:val="00082A7A"/>
    <w:rsid w:val="00082D2E"/>
    <w:rsid w:val="0008325A"/>
    <w:rsid w:val="0008334C"/>
    <w:rsid w:val="00083503"/>
    <w:rsid w:val="0008416A"/>
    <w:rsid w:val="00085DE8"/>
    <w:rsid w:val="000900EC"/>
    <w:rsid w:val="000901D1"/>
    <w:rsid w:val="00094CFF"/>
    <w:rsid w:val="000967AC"/>
    <w:rsid w:val="00097D09"/>
    <w:rsid w:val="000A0139"/>
    <w:rsid w:val="000A140C"/>
    <w:rsid w:val="000A1C51"/>
    <w:rsid w:val="000A5168"/>
    <w:rsid w:val="000A5A3D"/>
    <w:rsid w:val="000A7219"/>
    <w:rsid w:val="000B1E3C"/>
    <w:rsid w:val="000B31FF"/>
    <w:rsid w:val="000B3E74"/>
    <w:rsid w:val="000B449F"/>
    <w:rsid w:val="000B5091"/>
    <w:rsid w:val="000B52BF"/>
    <w:rsid w:val="000B5688"/>
    <w:rsid w:val="000B7916"/>
    <w:rsid w:val="000C172F"/>
    <w:rsid w:val="000C17CA"/>
    <w:rsid w:val="000C3315"/>
    <w:rsid w:val="000C356C"/>
    <w:rsid w:val="000C4C59"/>
    <w:rsid w:val="000C6210"/>
    <w:rsid w:val="000D0540"/>
    <w:rsid w:val="000D4374"/>
    <w:rsid w:val="000D55D7"/>
    <w:rsid w:val="000D606B"/>
    <w:rsid w:val="000D7306"/>
    <w:rsid w:val="000E0627"/>
    <w:rsid w:val="000E06FA"/>
    <w:rsid w:val="000E153A"/>
    <w:rsid w:val="000E3976"/>
    <w:rsid w:val="000E4CE8"/>
    <w:rsid w:val="000E5475"/>
    <w:rsid w:val="000E7664"/>
    <w:rsid w:val="000E76FB"/>
    <w:rsid w:val="000F23E7"/>
    <w:rsid w:val="000F29FC"/>
    <w:rsid w:val="000F2DBF"/>
    <w:rsid w:val="000F40AA"/>
    <w:rsid w:val="00101D96"/>
    <w:rsid w:val="001033A4"/>
    <w:rsid w:val="0010584A"/>
    <w:rsid w:val="001062DA"/>
    <w:rsid w:val="001065BE"/>
    <w:rsid w:val="00107CFE"/>
    <w:rsid w:val="00110A8C"/>
    <w:rsid w:val="00110E85"/>
    <w:rsid w:val="00110E86"/>
    <w:rsid w:val="00111771"/>
    <w:rsid w:val="00116052"/>
    <w:rsid w:val="001213D3"/>
    <w:rsid w:val="0012151D"/>
    <w:rsid w:val="001228B3"/>
    <w:rsid w:val="00122DF9"/>
    <w:rsid w:val="00124271"/>
    <w:rsid w:val="00125339"/>
    <w:rsid w:val="00125E09"/>
    <w:rsid w:val="00126820"/>
    <w:rsid w:val="00126D23"/>
    <w:rsid w:val="001314E3"/>
    <w:rsid w:val="00133D3D"/>
    <w:rsid w:val="00134B48"/>
    <w:rsid w:val="00134C53"/>
    <w:rsid w:val="00135BF9"/>
    <w:rsid w:val="00136D6F"/>
    <w:rsid w:val="00136D74"/>
    <w:rsid w:val="00137D11"/>
    <w:rsid w:val="00137DFF"/>
    <w:rsid w:val="00140916"/>
    <w:rsid w:val="001409DF"/>
    <w:rsid w:val="001433B9"/>
    <w:rsid w:val="00143967"/>
    <w:rsid w:val="00143D92"/>
    <w:rsid w:val="001441F8"/>
    <w:rsid w:val="001444AB"/>
    <w:rsid w:val="001447A0"/>
    <w:rsid w:val="0014593B"/>
    <w:rsid w:val="0014676B"/>
    <w:rsid w:val="00147675"/>
    <w:rsid w:val="00150E48"/>
    <w:rsid w:val="00150F73"/>
    <w:rsid w:val="00151823"/>
    <w:rsid w:val="00153C74"/>
    <w:rsid w:val="00154105"/>
    <w:rsid w:val="00154659"/>
    <w:rsid w:val="00156318"/>
    <w:rsid w:val="001603BD"/>
    <w:rsid w:val="00162E48"/>
    <w:rsid w:val="00163388"/>
    <w:rsid w:val="00163ECE"/>
    <w:rsid w:val="00164038"/>
    <w:rsid w:val="00164B62"/>
    <w:rsid w:val="00164F46"/>
    <w:rsid w:val="00167C22"/>
    <w:rsid w:val="00167FDE"/>
    <w:rsid w:val="00170D3F"/>
    <w:rsid w:val="00171E7C"/>
    <w:rsid w:val="00171F06"/>
    <w:rsid w:val="001720CA"/>
    <w:rsid w:val="00172304"/>
    <w:rsid w:val="0017384B"/>
    <w:rsid w:val="00175A7C"/>
    <w:rsid w:val="00176367"/>
    <w:rsid w:val="00180471"/>
    <w:rsid w:val="00181992"/>
    <w:rsid w:val="00181B6A"/>
    <w:rsid w:val="00181DFD"/>
    <w:rsid w:val="0018239C"/>
    <w:rsid w:val="001830C6"/>
    <w:rsid w:val="00185A03"/>
    <w:rsid w:val="001861A4"/>
    <w:rsid w:val="001862D9"/>
    <w:rsid w:val="00187B27"/>
    <w:rsid w:val="00190997"/>
    <w:rsid w:val="00191680"/>
    <w:rsid w:val="001923E6"/>
    <w:rsid w:val="00192AD1"/>
    <w:rsid w:val="00193533"/>
    <w:rsid w:val="00194106"/>
    <w:rsid w:val="00194895"/>
    <w:rsid w:val="001977B3"/>
    <w:rsid w:val="00197CAE"/>
    <w:rsid w:val="001A0003"/>
    <w:rsid w:val="001A0DA0"/>
    <w:rsid w:val="001A256B"/>
    <w:rsid w:val="001A356C"/>
    <w:rsid w:val="001A4783"/>
    <w:rsid w:val="001A52B1"/>
    <w:rsid w:val="001A75BE"/>
    <w:rsid w:val="001A7B8A"/>
    <w:rsid w:val="001B2208"/>
    <w:rsid w:val="001B2F7A"/>
    <w:rsid w:val="001B3392"/>
    <w:rsid w:val="001B3B4A"/>
    <w:rsid w:val="001B616B"/>
    <w:rsid w:val="001B6997"/>
    <w:rsid w:val="001B6D33"/>
    <w:rsid w:val="001B6EF1"/>
    <w:rsid w:val="001C0D37"/>
    <w:rsid w:val="001C1EBD"/>
    <w:rsid w:val="001C3222"/>
    <w:rsid w:val="001C402C"/>
    <w:rsid w:val="001C4BA8"/>
    <w:rsid w:val="001C4E7B"/>
    <w:rsid w:val="001C5CE6"/>
    <w:rsid w:val="001C7403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E78FF"/>
    <w:rsid w:val="001F04EB"/>
    <w:rsid w:val="001F261A"/>
    <w:rsid w:val="001F3D02"/>
    <w:rsid w:val="001F3E9F"/>
    <w:rsid w:val="001F4C5C"/>
    <w:rsid w:val="001F52D8"/>
    <w:rsid w:val="001F5336"/>
    <w:rsid w:val="001F7336"/>
    <w:rsid w:val="001F74E8"/>
    <w:rsid w:val="001F7DEE"/>
    <w:rsid w:val="002027A7"/>
    <w:rsid w:val="002030EA"/>
    <w:rsid w:val="002064B3"/>
    <w:rsid w:val="002070AB"/>
    <w:rsid w:val="0021318F"/>
    <w:rsid w:val="00213A1D"/>
    <w:rsid w:val="00215DED"/>
    <w:rsid w:val="00216378"/>
    <w:rsid w:val="00220141"/>
    <w:rsid w:val="0022036C"/>
    <w:rsid w:val="002203D1"/>
    <w:rsid w:val="002205AB"/>
    <w:rsid w:val="0022195F"/>
    <w:rsid w:val="0022333C"/>
    <w:rsid w:val="00223499"/>
    <w:rsid w:val="002265F2"/>
    <w:rsid w:val="00226C0E"/>
    <w:rsid w:val="00227684"/>
    <w:rsid w:val="002308AD"/>
    <w:rsid w:val="00230BBB"/>
    <w:rsid w:val="0023113C"/>
    <w:rsid w:val="0023302A"/>
    <w:rsid w:val="002339F9"/>
    <w:rsid w:val="00233A04"/>
    <w:rsid w:val="00233AA1"/>
    <w:rsid w:val="002342EC"/>
    <w:rsid w:val="00236543"/>
    <w:rsid w:val="00236A42"/>
    <w:rsid w:val="002373CA"/>
    <w:rsid w:val="00237510"/>
    <w:rsid w:val="00240A69"/>
    <w:rsid w:val="00241088"/>
    <w:rsid w:val="002411B9"/>
    <w:rsid w:val="00241647"/>
    <w:rsid w:val="00241BA8"/>
    <w:rsid w:val="002425E4"/>
    <w:rsid w:val="00242C8C"/>
    <w:rsid w:val="0024479E"/>
    <w:rsid w:val="00244C30"/>
    <w:rsid w:val="0024635C"/>
    <w:rsid w:val="002465C0"/>
    <w:rsid w:val="00247137"/>
    <w:rsid w:val="002517D4"/>
    <w:rsid w:val="002519BE"/>
    <w:rsid w:val="00251A65"/>
    <w:rsid w:val="00251ADE"/>
    <w:rsid w:val="002520CF"/>
    <w:rsid w:val="0025352C"/>
    <w:rsid w:val="00253770"/>
    <w:rsid w:val="002548CD"/>
    <w:rsid w:val="0025714F"/>
    <w:rsid w:val="00257D88"/>
    <w:rsid w:val="0026069B"/>
    <w:rsid w:val="00263B98"/>
    <w:rsid w:val="002658FB"/>
    <w:rsid w:val="002669A1"/>
    <w:rsid w:val="00267DAA"/>
    <w:rsid w:val="00270AE1"/>
    <w:rsid w:val="002719A7"/>
    <w:rsid w:val="002730DB"/>
    <w:rsid w:val="002735CC"/>
    <w:rsid w:val="0027432D"/>
    <w:rsid w:val="002770E7"/>
    <w:rsid w:val="0028016B"/>
    <w:rsid w:val="00280F80"/>
    <w:rsid w:val="00281DBB"/>
    <w:rsid w:val="002829F2"/>
    <w:rsid w:val="002845B1"/>
    <w:rsid w:val="0028462F"/>
    <w:rsid w:val="00286088"/>
    <w:rsid w:val="00287836"/>
    <w:rsid w:val="00287BED"/>
    <w:rsid w:val="00291BA0"/>
    <w:rsid w:val="00291E6A"/>
    <w:rsid w:val="0029203D"/>
    <w:rsid w:val="002953EA"/>
    <w:rsid w:val="00295FB7"/>
    <w:rsid w:val="00297E3F"/>
    <w:rsid w:val="002A08CD"/>
    <w:rsid w:val="002A0A8F"/>
    <w:rsid w:val="002A2D8E"/>
    <w:rsid w:val="002A3208"/>
    <w:rsid w:val="002A3353"/>
    <w:rsid w:val="002A4F69"/>
    <w:rsid w:val="002A5A43"/>
    <w:rsid w:val="002B1020"/>
    <w:rsid w:val="002B18F5"/>
    <w:rsid w:val="002B1977"/>
    <w:rsid w:val="002B21D8"/>
    <w:rsid w:val="002B2541"/>
    <w:rsid w:val="002B43AC"/>
    <w:rsid w:val="002B4C3E"/>
    <w:rsid w:val="002B53B4"/>
    <w:rsid w:val="002B5E5D"/>
    <w:rsid w:val="002B79A7"/>
    <w:rsid w:val="002C067B"/>
    <w:rsid w:val="002C1379"/>
    <w:rsid w:val="002C2288"/>
    <w:rsid w:val="002C2AD8"/>
    <w:rsid w:val="002C3C69"/>
    <w:rsid w:val="002C401D"/>
    <w:rsid w:val="002C49BB"/>
    <w:rsid w:val="002C545C"/>
    <w:rsid w:val="002C54DF"/>
    <w:rsid w:val="002C610A"/>
    <w:rsid w:val="002C66E0"/>
    <w:rsid w:val="002D0023"/>
    <w:rsid w:val="002D23F3"/>
    <w:rsid w:val="002D4C09"/>
    <w:rsid w:val="002D5397"/>
    <w:rsid w:val="002D5C89"/>
    <w:rsid w:val="002D60CB"/>
    <w:rsid w:val="002D6773"/>
    <w:rsid w:val="002E1A35"/>
    <w:rsid w:val="002E25FB"/>
    <w:rsid w:val="002E3400"/>
    <w:rsid w:val="002E39C3"/>
    <w:rsid w:val="002E39F5"/>
    <w:rsid w:val="002E481D"/>
    <w:rsid w:val="002E62C2"/>
    <w:rsid w:val="002E7A81"/>
    <w:rsid w:val="002F1A51"/>
    <w:rsid w:val="002F255C"/>
    <w:rsid w:val="002F3371"/>
    <w:rsid w:val="002F4866"/>
    <w:rsid w:val="002F4C97"/>
    <w:rsid w:val="002F533B"/>
    <w:rsid w:val="002F5419"/>
    <w:rsid w:val="002F6115"/>
    <w:rsid w:val="00300221"/>
    <w:rsid w:val="003021D2"/>
    <w:rsid w:val="0030292D"/>
    <w:rsid w:val="00304CB7"/>
    <w:rsid w:val="00306EBE"/>
    <w:rsid w:val="00307C65"/>
    <w:rsid w:val="0031001B"/>
    <w:rsid w:val="0031258F"/>
    <w:rsid w:val="00312BA8"/>
    <w:rsid w:val="003149DA"/>
    <w:rsid w:val="00317E1B"/>
    <w:rsid w:val="00321B8F"/>
    <w:rsid w:val="00321C8E"/>
    <w:rsid w:val="003223F2"/>
    <w:rsid w:val="003226A6"/>
    <w:rsid w:val="00322701"/>
    <w:rsid w:val="003231B1"/>
    <w:rsid w:val="0032481B"/>
    <w:rsid w:val="00325BB2"/>
    <w:rsid w:val="00327878"/>
    <w:rsid w:val="003301BB"/>
    <w:rsid w:val="0033099F"/>
    <w:rsid w:val="003314C9"/>
    <w:rsid w:val="00333080"/>
    <w:rsid w:val="00336655"/>
    <w:rsid w:val="0033681A"/>
    <w:rsid w:val="0033686A"/>
    <w:rsid w:val="00340820"/>
    <w:rsid w:val="003408EE"/>
    <w:rsid w:val="00344236"/>
    <w:rsid w:val="00344F8F"/>
    <w:rsid w:val="003461AD"/>
    <w:rsid w:val="00346D61"/>
    <w:rsid w:val="00347FB0"/>
    <w:rsid w:val="0035008A"/>
    <w:rsid w:val="00350091"/>
    <w:rsid w:val="00352A3F"/>
    <w:rsid w:val="003561DD"/>
    <w:rsid w:val="003573B6"/>
    <w:rsid w:val="003602CA"/>
    <w:rsid w:val="00360DE7"/>
    <w:rsid w:val="0036265C"/>
    <w:rsid w:val="00363326"/>
    <w:rsid w:val="0036356D"/>
    <w:rsid w:val="00364022"/>
    <w:rsid w:val="00364976"/>
    <w:rsid w:val="00365F05"/>
    <w:rsid w:val="003722FA"/>
    <w:rsid w:val="0037359E"/>
    <w:rsid w:val="0037586C"/>
    <w:rsid w:val="0037605A"/>
    <w:rsid w:val="0037633C"/>
    <w:rsid w:val="00377265"/>
    <w:rsid w:val="003801B1"/>
    <w:rsid w:val="00382985"/>
    <w:rsid w:val="003849B5"/>
    <w:rsid w:val="00384FA8"/>
    <w:rsid w:val="00386551"/>
    <w:rsid w:val="00387FA7"/>
    <w:rsid w:val="00390ABB"/>
    <w:rsid w:val="003912D4"/>
    <w:rsid w:val="003913E8"/>
    <w:rsid w:val="00392952"/>
    <w:rsid w:val="00392985"/>
    <w:rsid w:val="003930F1"/>
    <w:rsid w:val="00393181"/>
    <w:rsid w:val="00395343"/>
    <w:rsid w:val="003959B4"/>
    <w:rsid w:val="003967D5"/>
    <w:rsid w:val="003A052B"/>
    <w:rsid w:val="003A133D"/>
    <w:rsid w:val="003A395C"/>
    <w:rsid w:val="003A3F67"/>
    <w:rsid w:val="003A43BA"/>
    <w:rsid w:val="003A63A8"/>
    <w:rsid w:val="003A6CD3"/>
    <w:rsid w:val="003A7001"/>
    <w:rsid w:val="003A748A"/>
    <w:rsid w:val="003A7807"/>
    <w:rsid w:val="003A7D1E"/>
    <w:rsid w:val="003B01E2"/>
    <w:rsid w:val="003B51C1"/>
    <w:rsid w:val="003B54C9"/>
    <w:rsid w:val="003B5DBA"/>
    <w:rsid w:val="003B7506"/>
    <w:rsid w:val="003B7561"/>
    <w:rsid w:val="003B7591"/>
    <w:rsid w:val="003B75E3"/>
    <w:rsid w:val="003B75EE"/>
    <w:rsid w:val="003C051B"/>
    <w:rsid w:val="003C0E07"/>
    <w:rsid w:val="003C1A4A"/>
    <w:rsid w:val="003C2638"/>
    <w:rsid w:val="003C3470"/>
    <w:rsid w:val="003C4245"/>
    <w:rsid w:val="003C5065"/>
    <w:rsid w:val="003C5A99"/>
    <w:rsid w:val="003D05D2"/>
    <w:rsid w:val="003D0613"/>
    <w:rsid w:val="003D0967"/>
    <w:rsid w:val="003D19D2"/>
    <w:rsid w:val="003D1CB0"/>
    <w:rsid w:val="003D556B"/>
    <w:rsid w:val="003D7F73"/>
    <w:rsid w:val="003E0362"/>
    <w:rsid w:val="003E03D3"/>
    <w:rsid w:val="003E1029"/>
    <w:rsid w:val="003E2FE4"/>
    <w:rsid w:val="003E4452"/>
    <w:rsid w:val="003E479A"/>
    <w:rsid w:val="003E6C9F"/>
    <w:rsid w:val="003E73A5"/>
    <w:rsid w:val="003E7595"/>
    <w:rsid w:val="003E787F"/>
    <w:rsid w:val="003E79BC"/>
    <w:rsid w:val="003F01B2"/>
    <w:rsid w:val="003F0D09"/>
    <w:rsid w:val="003F114A"/>
    <w:rsid w:val="003F1AAA"/>
    <w:rsid w:val="003F4183"/>
    <w:rsid w:val="003F431F"/>
    <w:rsid w:val="003F6309"/>
    <w:rsid w:val="003F769A"/>
    <w:rsid w:val="003F7EF5"/>
    <w:rsid w:val="004018D9"/>
    <w:rsid w:val="00403A9B"/>
    <w:rsid w:val="00404591"/>
    <w:rsid w:val="0040685F"/>
    <w:rsid w:val="00406F84"/>
    <w:rsid w:val="00407062"/>
    <w:rsid w:val="00407234"/>
    <w:rsid w:val="00410188"/>
    <w:rsid w:val="0041089A"/>
    <w:rsid w:val="00410991"/>
    <w:rsid w:val="00411DB1"/>
    <w:rsid w:val="004123DF"/>
    <w:rsid w:val="004126B3"/>
    <w:rsid w:val="00414349"/>
    <w:rsid w:val="004152F7"/>
    <w:rsid w:val="00416877"/>
    <w:rsid w:val="004170B8"/>
    <w:rsid w:val="00420EDB"/>
    <w:rsid w:val="004222C7"/>
    <w:rsid w:val="00423645"/>
    <w:rsid w:val="00423667"/>
    <w:rsid w:val="00425A35"/>
    <w:rsid w:val="00426A35"/>
    <w:rsid w:val="00427924"/>
    <w:rsid w:val="0043178A"/>
    <w:rsid w:val="00433114"/>
    <w:rsid w:val="00433274"/>
    <w:rsid w:val="00433B15"/>
    <w:rsid w:val="0043663A"/>
    <w:rsid w:val="00436DDA"/>
    <w:rsid w:val="004374B5"/>
    <w:rsid w:val="004408B1"/>
    <w:rsid w:val="00440D54"/>
    <w:rsid w:val="00440F13"/>
    <w:rsid w:val="004414FB"/>
    <w:rsid w:val="004417CF"/>
    <w:rsid w:val="00442279"/>
    <w:rsid w:val="00444D7A"/>
    <w:rsid w:val="00444FB9"/>
    <w:rsid w:val="00446281"/>
    <w:rsid w:val="00446447"/>
    <w:rsid w:val="0044645B"/>
    <w:rsid w:val="00446699"/>
    <w:rsid w:val="00446938"/>
    <w:rsid w:val="004473BE"/>
    <w:rsid w:val="004515EE"/>
    <w:rsid w:val="00451FAB"/>
    <w:rsid w:val="0045364B"/>
    <w:rsid w:val="00453FEA"/>
    <w:rsid w:val="00454004"/>
    <w:rsid w:val="0045451F"/>
    <w:rsid w:val="0046210E"/>
    <w:rsid w:val="00462A8C"/>
    <w:rsid w:val="00464BA2"/>
    <w:rsid w:val="00466AFC"/>
    <w:rsid w:val="00466CDF"/>
    <w:rsid w:val="00470443"/>
    <w:rsid w:val="00470C9C"/>
    <w:rsid w:val="00470D46"/>
    <w:rsid w:val="0047128F"/>
    <w:rsid w:val="00471395"/>
    <w:rsid w:val="00471A27"/>
    <w:rsid w:val="004725CF"/>
    <w:rsid w:val="0047312A"/>
    <w:rsid w:val="0047367E"/>
    <w:rsid w:val="00473ED2"/>
    <w:rsid w:val="00474229"/>
    <w:rsid w:val="004765CC"/>
    <w:rsid w:val="004819C5"/>
    <w:rsid w:val="004821A8"/>
    <w:rsid w:val="00482315"/>
    <w:rsid w:val="004829A0"/>
    <w:rsid w:val="004839DA"/>
    <w:rsid w:val="00486416"/>
    <w:rsid w:val="00490F3B"/>
    <w:rsid w:val="00491D18"/>
    <w:rsid w:val="00492DE1"/>
    <w:rsid w:val="0049421E"/>
    <w:rsid w:val="0049451D"/>
    <w:rsid w:val="00496FBD"/>
    <w:rsid w:val="00497F37"/>
    <w:rsid w:val="00497FC8"/>
    <w:rsid w:val="004A089A"/>
    <w:rsid w:val="004A0F82"/>
    <w:rsid w:val="004A1636"/>
    <w:rsid w:val="004A5508"/>
    <w:rsid w:val="004A59DC"/>
    <w:rsid w:val="004A627A"/>
    <w:rsid w:val="004A653F"/>
    <w:rsid w:val="004B0CDC"/>
    <w:rsid w:val="004B2684"/>
    <w:rsid w:val="004B33F8"/>
    <w:rsid w:val="004B39FE"/>
    <w:rsid w:val="004B4495"/>
    <w:rsid w:val="004B4ED0"/>
    <w:rsid w:val="004B63B0"/>
    <w:rsid w:val="004B6A04"/>
    <w:rsid w:val="004C14F0"/>
    <w:rsid w:val="004C1BB7"/>
    <w:rsid w:val="004C1C37"/>
    <w:rsid w:val="004C23D2"/>
    <w:rsid w:val="004C3FD8"/>
    <w:rsid w:val="004C47BC"/>
    <w:rsid w:val="004D0874"/>
    <w:rsid w:val="004D0C9D"/>
    <w:rsid w:val="004D0D5C"/>
    <w:rsid w:val="004D10D5"/>
    <w:rsid w:val="004D1EE3"/>
    <w:rsid w:val="004D2CD1"/>
    <w:rsid w:val="004D4665"/>
    <w:rsid w:val="004D7963"/>
    <w:rsid w:val="004D79C1"/>
    <w:rsid w:val="004E1889"/>
    <w:rsid w:val="004E390F"/>
    <w:rsid w:val="004E3BC9"/>
    <w:rsid w:val="004E5897"/>
    <w:rsid w:val="004E683C"/>
    <w:rsid w:val="004E7E37"/>
    <w:rsid w:val="004E7F35"/>
    <w:rsid w:val="004F0AD2"/>
    <w:rsid w:val="004F0D28"/>
    <w:rsid w:val="004F0F79"/>
    <w:rsid w:val="004F31DC"/>
    <w:rsid w:val="004F3A0C"/>
    <w:rsid w:val="004F5AB1"/>
    <w:rsid w:val="004F6DFA"/>
    <w:rsid w:val="004F70C8"/>
    <w:rsid w:val="005001D1"/>
    <w:rsid w:val="00500FB7"/>
    <w:rsid w:val="0050160E"/>
    <w:rsid w:val="00501C80"/>
    <w:rsid w:val="00501CB6"/>
    <w:rsid w:val="00501F63"/>
    <w:rsid w:val="005046CA"/>
    <w:rsid w:val="005048F5"/>
    <w:rsid w:val="00505011"/>
    <w:rsid w:val="00505EDB"/>
    <w:rsid w:val="00507749"/>
    <w:rsid w:val="00507883"/>
    <w:rsid w:val="00507CE6"/>
    <w:rsid w:val="00510465"/>
    <w:rsid w:val="00511006"/>
    <w:rsid w:val="00511F74"/>
    <w:rsid w:val="00512A5F"/>
    <w:rsid w:val="00514116"/>
    <w:rsid w:val="00514D5B"/>
    <w:rsid w:val="005153FE"/>
    <w:rsid w:val="00515484"/>
    <w:rsid w:val="00515F6B"/>
    <w:rsid w:val="00524060"/>
    <w:rsid w:val="0052702A"/>
    <w:rsid w:val="00527C0C"/>
    <w:rsid w:val="00533CEA"/>
    <w:rsid w:val="00534F14"/>
    <w:rsid w:val="00535129"/>
    <w:rsid w:val="005379F1"/>
    <w:rsid w:val="005402F6"/>
    <w:rsid w:val="00540AA8"/>
    <w:rsid w:val="00541262"/>
    <w:rsid w:val="00541F96"/>
    <w:rsid w:val="00542718"/>
    <w:rsid w:val="00542C13"/>
    <w:rsid w:val="0054414F"/>
    <w:rsid w:val="0054578B"/>
    <w:rsid w:val="00545CBA"/>
    <w:rsid w:val="00546229"/>
    <w:rsid w:val="00546406"/>
    <w:rsid w:val="00546DAA"/>
    <w:rsid w:val="00546FED"/>
    <w:rsid w:val="00551A87"/>
    <w:rsid w:val="00551C0C"/>
    <w:rsid w:val="0055225A"/>
    <w:rsid w:val="005535B3"/>
    <w:rsid w:val="00553D3C"/>
    <w:rsid w:val="00554132"/>
    <w:rsid w:val="0055471C"/>
    <w:rsid w:val="0055488E"/>
    <w:rsid w:val="00554FF2"/>
    <w:rsid w:val="0055541A"/>
    <w:rsid w:val="00555939"/>
    <w:rsid w:val="00556447"/>
    <w:rsid w:val="00561754"/>
    <w:rsid w:val="00561DCE"/>
    <w:rsid w:val="005621AA"/>
    <w:rsid w:val="00562369"/>
    <w:rsid w:val="005628BD"/>
    <w:rsid w:val="0056439B"/>
    <w:rsid w:val="00564AE3"/>
    <w:rsid w:val="00564C50"/>
    <w:rsid w:val="005668E5"/>
    <w:rsid w:val="00566CC1"/>
    <w:rsid w:val="00567284"/>
    <w:rsid w:val="00571274"/>
    <w:rsid w:val="00571B6C"/>
    <w:rsid w:val="005721EC"/>
    <w:rsid w:val="0057265E"/>
    <w:rsid w:val="005729DA"/>
    <w:rsid w:val="00572B9C"/>
    <w:rsid w:val="00572D40"/>
    <w:rsid w:val="00574D60"/>
    <w:rsid w:val="00575806"/>
    <w:rsid w:val="005819FD"/>
    <w:rsid w:val="00581D48"/>
    <w:rsid w:val="00582982"/>
    <w:rsid w:val="005835BB"/>
    <w:rsid w:val="00583F73"/>
    <w:rsid w:val="005846F6"/>
    <w:rsid w:val="0058594A"/>
    <w:rsid w:val="0059157D"/>
    <w:rsid w:val="0059170C"/>
    <w:rsid w:val="0059177F"/>
    <w:rsid w:val="00592AEE"/>
    <w:rsid w:val="00592EA1"/>
    <w:rsid w:val="00593014"/>
    <w:rsid w:val="0059455E"/>
    <w:rsid w:val="0059464C"/>
    <w:rsid w:val="005951DD"/>
    <w:rsid w:val="00595D4E"/>
    <w:rsid w:val="005A1D09"/>
    <w:rsid w:val="005A3192"/>
    <w:rsid w:val="005A50CF"/>
    <w:rsid w:val="005A6A99"/>
    <w:rsid w:val="005A7B9F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C626E"/>
    <w:rsid w:val="005D03BA"/>
    <w:rsid w:val="005D0B7B"/>
    <w:rsid w:val="005D1EB0"/>
    <w:rsid w:val="005D3662"/>
    <w:rsid w:val="005D47DF"/>
    <w:rsid w:val="005D514A"/>
    <w:rsid w:val="005D5928"/>
    <w:rsid w:val="005D592A"/>
    <w:rsid w:val="005D6191"/>
    <w:rsid w:val="005D6BB6"/>
    <w:rsid w:val="005D6E7E"/>
    <w:rsid w:val="005D771A"/>
    <w:rsid w:val="005D7939"/>
    <w:rsid w:val="005E0426"/>
    <w:rsid w:val="005E0D26"/>
    <w:rsid w:val="005E2B1B"/>
    <w:rsid w:val="005E3374"/>
    <w:rsid w:val="005E3E96"/>
    <w:rsid w:val="005E555F"/>
    <w:rsid w:val="005E5956"/>
    <w:rsid w:val="005E5BC9"/>
    <w:rsid w:val="005E6211"/>
    <w:rsid w:val="005E714D"/>
    <w:rsid w:val="005F12E8"/>
    <w:rsid w:val="005F21B2"/>
    <w:rsid w:val="005F4FB5"/>
    <w:rsid w:val="005F6138"/>
    <w:rsid w:val="005F713B"/>
    <w:rsid w:val="005F7E81"/>
    <w:rsid w:val="00601454"/>
    <w:rsid w:val="00601EFD"/>
    <w:rsid w:val="00602ADC"/>
    <w:rsid w:val="006037EF"/>
    <w:rsid w:val="00603D6E"/>
    <w:rsid w:val="00605B2B"/>
    <w:rsid w:val="00606801"/>
    <w:rsid w:val="00606A2A"/>
    <w:rsid w:val="00607C2B"/>
    <w:rsid w:val="00607DBD"/>
    <w:rsid w:val="00610591"/>
    <w:rsid w:val="006109CC"/>
    <w:rsid w:val="0061220A"/>
    <w:rsid w:val="00613D08"/>
    <w:rsid w:val="006141C7"/>
    <w:rsid w:val="00615470"/>
    <w:rsid w:val="0061555B"/>
    <w:rsid w:val="006174F7"/>
    <w:rsid w:val="006175C8"/>
    <w:rsid w:val="00617CB2"/>
    <w:rsid w:val="00620DF9"/>
    <w:rsid w:val="00621317"/>
    <w:rsid w:val="0062245B"/>
    <w:rsid w:val="00622611"/>
    <w:rsid w:val="00622A87"/>
    <w:rsid w:val="00623308"/>
    <w:rsid w:val="006248CD"/>
    <w:rsid w:val="00624A63"/>
    <w:rsid w:val="00625B3C"/>
    <w:rsid w:val="0062699B"/>
    <w:rsid w:val="00630498"/>
    <w:rsid w:val="006314E1"/>
    <w:rsid w:val="00632532"/>
    <w:rsid w:val="006328C3"/>
    <w:rsid w:val="00632F5E"/>
    <w:rsid w:val="00633E7F"/>
    <w:rsid w:val="00635785"/>
    <w:rsid w:val="00635DE3"/>
    <w:rsid w:val="00636BAE"/>
    <w:rsid w:val="0063717C"/>
    <w:rsid w:val="0064067F"/>
    <w:rsid w:val="00640929"/>
    <w:rsid w:val="00641386"/>
    <w:rsid w:val="006418C6"/>
    <w:rsid w:val="00641C5C"/>
    <w:rsid w:val="00643E19"/>
    <w:rsid w:val="0064463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79D"/>
    <w:rsid w:val="00660A2F"/>
    <w:rsid w:val="00660B6E"/>
    <w:rsid w:val="006612DE"/>
    <w:rsid w:val="006614AE"/>
    <w:rsid w:val="006627B1"/>
    <w:rsid w:val="00663022"/>
    <w:rsid w:val="0066351A"/>
    <w:rsid w:val="00663E57"/>
    <w:rsid w:val="00665C44"/>
    <w:rsid w:val="00665DDA"/>
    <w:rsid w:val="00667637"/>
    <w:rsid w:val="00667A63"/>
    <w:rsid w:val="00667AE8"/>
    <w:rsid w:val="00670F02"/>
    <w:rsid w:val="0067102D"/>
    <w:rsid w:val="0067266B"/>
    <w:rsid w:val="00673F4C"/>
    <w:rsid w:val="006742EA"/>
    <w:rsid w:val="0067462F"/>
    <w:rsid w:val="00674913"/>
    <w:rsid w:val="00674E39"/>
    <w:rsid w:val="00675EFD"/>
    <w:rsid w:val="00677267"/>
    <w:rsid w:val="006776D7"/>
    <w:rsid w:val="006801A3"/>
    <w:rsid w:val="0068138E"/>
    <w:rsid w:val="006835B4"/>
    <w:rsid w:val="00684780"/>
    <w:rsid w:val="00686C83"/>
    <w:rsid w:val="00686E1A"/>
    <w:rsid w:val="0069003D"/>
    <w:rsid w:val="0069003F"/>
    <w:rsid w:val="00692E94"/>
    <w:rsid w:val="006969B9"/>
    <w:rsid w:val="00697ABD"/>
    <w:rsid w:val="006A0192"/>
    <w:rsid w:val="006A0B47"/>
    <w:rsid w:val="006A0F09"/>
    <w:rsid w:val="006A1AEA"/>
    <w:rsid w:val="006A2176"/>
    <w:rsid w:val="006A3A0A"/>
    <w:rsid w:val="006A6DE3"/>
    <w:rsid w:val="006A7555"/>
    <w:rsid w:val="006A7851"/>
    <w:rsid w:val="006A7EA8"/>
    <w:rsid w:val="006B0ACE"/>
    <w:rsid w:val="006B0ED8"/>
    <w:rsid w:val="006B2BDD"/>
    <w:rsid w:val="006B45F5"/>
    <w:rsid w:val="006B4980"/>
    <w:rsid w:val="006B4DBF"/>
    <w:rsid w:val="006B5D5E"/>
    <w:rsid w:val="006B729A"/>
    <w:rsid w:val="006C02A5"/>
    <w:rsid w:val="006C0447"/>
    <w:rsid w:val="006C0D4A"/>
    <w:rsid w:val="006C129D"/>
    <w:rsid w:val="006C203E"/>
    <w:rsid w:val="006C242A"/>
    <w:rsid w:val="006C2E22"/>
    <w:rsid w:val="006C368F"/>
    <w:rsid w:val="006C38A4"/>
    <w:rsid w:val="006C4646"/>
    <w:rsid w:val="006C49FD"/>
    <w:rsid w:val="006C4B97"/>
    <w:rsid w:val="006C50CD"/>
    <w:rsid w:val="006C534A"/>
    <w:rsid w:val="006C6454"/>
    <w:rsid w:val="006C7AC8"/>
    <w:rsid w:val="006D149C"/>
    <w:rsid w:val="006D3857"/>
    <w:rsid w:val="006D444B"/>
    <w:rsid w:val="006D4925"/>
    <w:rsid w:val="006D569A"/>
    <w:rsid w:val="006E19CB"/>
    <w:rsid w:val="006E31D8"/>
    <w:rsid w:val="006E6A2A"/>
    <w:rsid w:val="006F0484"/>
    <w:rsid w:val="006F080C"/>
    <w:rsid w:val="006F0897"/>
    <w:rsid w:val="006F1359"/>
    <w:rsid w:val="006F1E58"/>
    <w:rsid w:val="006F23CB"/>
    <w:rsid w:val="006F32BE"/>
    <w:rsid w:val="006F48E3"/>
    <w:rsid w:val="006F74A2"/>
    <w:rsid w:val="00700211"/>
    <w:rsid w:val="007011FA"/>
    <w:rsid w:val="007013EB"/>
    <w:rsid w:val="007026C5"/>
    <w:rsid w:val="00703268"/>
    <w:rsid w:val="0070466B"/>
    <w:rsid w:val="00704C41"/>
    <w:rsid w:val="00705B6C"/>
    <w:rsid w:val="00710BFD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120D"/>
    <w:rsid w:val="0073266D"/>
    <w:rsid w:val="00733303"/>
    <w:rsid w:val="007353B7"/>
    <w:rsid w:val="007401A6"/>
    <w:rsid w:val="007411E7"/>
    <w:rsid w:val="00742025"/>
    <w:rsid w:val="007421F7"/>
    <w:rsid w:val="007429AD"/>
    <w:rsid w:val="00743153"/>
    <w:rsid w:val="00743992"/>
    <w:rsid w:val="00746E50"/>
    <w:rsid w:val="00750814"/>
    <w:rsid w:val="00752568"/>
    <w:rsid w:val="00753264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1280"/>
    <w:rsid w:val="007747BF"/>
    <w:rsid w:val="00774CBB"/>
    <w:rsid w:val="00775F3A"/>
    <w:rsid w:val="00776102"/>
    <w:rsid w:val="00776C9C"/>
    <w:rsid w:val="00777225"/>
    <w:rsid w:val="007803FC"/>
    <w:rsid w:val="0078096F"/>
    <w:rsid w:val="00782F7F"/>
    <w:rsid w:val="00782FB3"/>
    <w:rsid w:val="007839F5"/>
    <w:rsid w:val="00785516"/>
    <w:rsid w:val="00785655"/>
    <w:rsid w:val="007869DB"/>
    <w:rsid w:val="00786FDC"/>
    <w:rsid w:val="007870B5"/>
    <w:rsid w:val="00787726"/>
    <w:rsid w:val="00787A85"/>
    <w:rsid w:val="0079017B"/>
    <w:rsid w:val="007905F4"/>
    <w:rsid w:val="00791E22"/>
    <w:rsid w:val="00791FF4"/>
    <w:rsid w:val="00793217"/>
    <w:rsid w:val="007934D7"/>
    <w:rsid w:val="007936C6"/>
    <w:rsid w:val="0079459E"/>
    <w:rsid w:val="007945EC"/>
    <w:rsid w:val="00795B49"/>
    <w:rsid w:val="0079609E"/>
    <w:rsid w:val="00796D1B"/>
    <w:rsid w:val="00797651"/>
    <w:rsid w:val="007A03C2"/>
    <w:rsid w:val="007A1C3A"/>
    <w:rsid w:val="007A320E"/>
    <w:rsid w:val="007A3CA7"/>
    <w:rsid w:val="007A7856"/>
    <w:rsid w:val="007B0021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48F1"/>
    <w:rsid w:val="007D50B2"/>
    <w:rsid w:val="007D7122"/>
    <w:rsid w:val="007E1202"/>
    <w:rsid w:val="007E1648"/>
    <w:rsid w:val="007E1CF4"/>
    <w:rsid w:val="007E2E0F"/>
    <w:rsid w:val="007E4F5C"/>
    <w:rsid w:val="007E52A8"/>
    <w:rsid w:val="007E716A"/>
    <w:rsid w:val="007E77CE"/>
    <w:rsid w:val="007F0B9C"/>
    <w:rsid w:val="007F12DF"/>
    <w:rsid w:val="007F25BD"/>
    <w:rsid w:val="007F47CF"/>
    <w:rsid w:val="007F47E3"/>
    <w:rsid w:val="007F5054"/>
    <w:rsid w:val="007F6F0A"/>
    <w:rsid w:val="0080078B"/>
    <w:rsid w:val="00800883"/>
    <w:rsid w:val="0080154B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2226D"/>
    <w:rsid w:val="008310D4"/>
    <w:rsid w:val="00833107"/>
    <w:rsid w:val="008332E6"/>
    <w:rsid w:val="0083409E"/>
    <w:rsid w:val="008347C5"/>
    <w:rsid w:val="008353DC"/>
    <w:rsid w:val="00835DF3"/>
    <w:rsid w:val="00840C50"/>
    <w:rsid w:val="00842221"/>
    <w:rsid w:val="008424B1"/>
    <w:rsid w:val="00843C4D"/>
    <w:rsid w:val="00844416"/>
    <w:rsid w:val="008455D2"/>
    <w:rsid w:val="00846153"/>
    <w:rsid w:val="00850F43"/>
    <w:rsid w:val="0085280D"/>
    <w:rsid w:val="00854C4A"/>
    <w:rsid w:val="00855939"/>
    <w:rsid w:val="00855A48"/>
    <w:rsid w:val="00856486"/>
    <w:rsid w:val="00856882"/>
    <w:rsid w:val="00856C3D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B17"/>
    <w:rsid w:val="00867CBC"/>
    <w:rsid w:val="00870C78"/>
    <w:rsid w:val="008721BE"/>
    <w:rsid w:val="0087311C"/>
    <w:rsid w:val="0087312B"/>
    <w:rsid w:val="00877623"/>
    <w:rsid w:val="00880FE3"/>
    <w:rsid w:val="0088359D"/>
    <w:rsid w:val="008857D4"/>
    <w:rsid w:val="00885AF3"/>
    <w:rsid w:val="008861DB"/>
    <w:rsid w:val="00886B5B"/>
    <w:rsid w:val="00887BC0"/>
    <w:rsid w:val="00890E4E"/>
    <w:rsid w:val="00891502"/>
    <w:rsid w:val="00892CEA"/>
    <w:rsid w:val="008934D8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B8D"/>
    <w:rsid w:val="008A3D86"/>
    <w:rsid w:val="008A3F34"/>
    <w:rsid w:val="008A4369"/>
    <w:rsid w:val="008A6857"/>
    <w:rsid w:val="008A6A41"/>
    <w:rsid w:val="008A6E66"/>
    <w:rsid w:val="008A7137"/>
    <w:rsid w:val="008A73A6"/>
    <w:rsid w:val="008A752D"/>
    <w:rsid w:val="008A7E21"/>
    <w:rsid w:val="008B108E"/>
    <w:rsid w:val="008B1C71"/>
    <w:rsid w:val="008B242D"/>
    <w:rsid w:val="008B2C3F"/>
    <w:rsid w:val="008B4109"/>
    <w:rsid w:val="008B41BA"/>
    <w:rsid w:val="008B4309"/>
    <w:rsid w:val="008B44D1"/>
    <w:rsid w:val="008B58D3"/>
    <w:rsid w:val="008B666D"/>
    <w:rsid w:val="008B71F6"/>
    <w:rsid w:val="008B726D"/>
    <w:rsid w:val="008C46DB"/>
    <w:rsid w:val="008C48DC"/>
    <w:rsid w:val="008C4D65"/>
    <w:rsid w:val="008C5808"/>
    <w:rsid w:val="008C5BD9"/>
    <w:rsid w:val="008C6277"/>
    <w:rsid w:val="008C686F"/>
    <w:rsid w:val="008C69E6"/>
    <w:rsid w:val="008C791C"/>
    <w:rsid w:val="008C79E3"/>
    <w:rsid w:val="008C7A2C"/>
    <w:rsid w:val="008D41C8"/>
    <w:rsid w:val="008D6A30"/>
    <w:rsid w:val="008D7E6C"/>
    <w:rsid w:val="008D7F8E"/>
    <w:rsid w:val="008E1CF1"/>
    <w:rsid w:val="008E2C39"/>
    <w:rsid w:val="008E4864"/>
    <w:rsid w:val="008E5280"/>
    <w:rsid w:val="008F194F"/>
    <w:rsid w:val="008F23BA"/>
    <w:rsid w:val="008F707F"/>
    <w:rsid w:val="008F7862"/>
    <w:rsid w:val="008F7AF0"/>
    <w:rsid w:val="008F7DCC"/>
    <w:rsid w:val="0090108D"/>
    <w:rsid w:val="0090235C"/>
    <w:rsid w:val="00902657"/>
    <w:rsid w:val="009058E2"/>
    <w:rsid w:val="009066D0"/>
    <w:rsid w:val="00907630"/>
    <w:rsid w:val="00907746"/>
    <w:rsid w:val="00912290"/>
    <w:rsid w:val="00913C81"/>
    <w:rsid w:val="00917575"/>
    <w:rsid w:val="009179C7"/>
    <w:rsid w:val="0092119D"/>
    <w:rsid w:val="009213DC"/>
    <w:rsid w:val="00922713"/>
    <w:rsid w:val="0092514C"/>
    <w:rsid w:val="00925743"/>
    <w:rsid w:val="00926249"/>
    <w:rsid w:val="00927B12"/>
    <w:rsid w:val="00927DD5"/>
    <w:rsid w:val="00930E08"/>
    <w:rsid w:val="009319D7"/>
    <w:rsid w:val="00931C84"/>
    <w:rsid w:val="0093272D"/>
    <w:rsid w:val="00933314"/>
    <w:rsid w:val="00936376"/>
    <w:rsid w:val="00936625"/>
    <w:rsid w:val="00936727"/>
    <w:rsid w:val="00936EEC"/>
    <w:rsid w:val="0094190F"/>
    <w:rsid w:val="00941D9D"/>
    <w:rsid w:val="00941E8C"/>
    <w:rsid w:val="00942036"/>
    <w:rsid w:val="00942465"/>
    <w:rsid w:val="009435D7"/>
    <w:rsid w:val="00945976"/>
    <w:rsid w:val="00945CAD"/>
    <w:rsid w:val="00946101"/>
    <w:rsid w:val="009471A6"/>
    <w:rsid w:val="00950339"/>
    <w:rsid w:val="0095072D"/>
    <w:rsid w:val="009516B9"/>
    <w:rsid w:val="00951E05"/>
    <w:rsid w:val="00953FE9"/>
    <w:rsid w:val="00957484"/>
    <w:rsid w:val="00960374"/>
    <w:rsid w:val="00961881"/>
    <w:rsid w:val="00963111"/>
    <w:rsid w:val="00964199"/>
    <w:rsid w:val="00964912"/>
    <w:rsid w:val="00965B58"/>
    <w:rsid w:val="00966BA7"/>
    <w:rsid w:val="00967314"/>
    <w:rsid w:val="00967401"/>
    <w:rsid w:val="00967C83"/>
    <w:rsid w:val="00970177"/>
    <w:rsid w:val="009735A6"/>
    <w:rsid w:val="00974B5E"/>
    <w:rsid w:val="00975B60"/>
    <w:rsid w:val="009773DF"/>
    <w:rsid w:val="00977777"/>
    <w:rsid w:val="00981747"/>
    <w:rsid w:val="00983412"/>
    <w:rsid w:val="009836D1"/>
    <w:rsid w:val="0098443F"/>
    <w:rsid w:val="00985E9D"/>
    <w:rsid w:val="0099036A"/>
    <w:rsid w:val="00990981"/>
    <w:rsid w:val="00990E6B"/>
    <w:rsid w:val="00991648"/>
    <w:rsid w:val="00992245"/>
    <w:rsid w:val="00993E9A"/>
    <w:rsid w:val="009965D8"/>
    <w:rsid w:val="009A2431"/>
    <w:rsid w:val="009A2BE0"/>
    <w:rsid w:val="009A3D9F"/>
    <w:rsid w:val="009A5F69"/>
    <w:rsid w:val="009A6D15"/>
    <w:rsid w:val="009A707D"/>
    <w:rsid w:val="009A79B7"/>
    <w:rsid w:val="009B0CF2"/>
    <w:rsid w:val="009B0EFA"/>
    <w:rsid w:val="009B1069"/>
    <w:rsid w:val="009B1625"/>
    <w:rsid w:val="009B35A4"/>
    <w:rsid w:val="009B414D"/>
    <w:rsid w:val="009B6E50"/>
    <w:rsid w:val="009B7E6B"/>
    <w:rsid w:val="009C19F3"/>
    <w:rsid w:val="009C1C67"/>
    <w:rsid w:val="009C219E"/>
    <w:rsid w:val="009C383A"/>
    <w:rsid w:val="009C5B82"/>
    <w:rsid w:val="009C787A"/>
    <w:rsid w:val="009D1570"/>
    <w:rsid w:val="009D3D00"/>
    <w:rsid w:val="009D433B"/>
    <w:rsid w:val="009E082C"/>
    <w:rsid w:val="009E08BC"/>
    <w:rsid w:val="009E0A2C"/>
    <w:rsid w:val="009E0EB4"/>
    <w:rsid w:val="009E0F06"/>
    <w:rsid w:val="009E1A47"/>
    <w:rsid w:val="009E4DFE"/>
    <w:rsid w:val="009E5808"/>
    <w:rsid w:val="009E5BF2"/>
    <w:rsid w:val="009F1B63"/>
    <w:rsid w:val="009F1DA4"/>
    <w:rsid w:val="009F2AD7"/>
    <w:rsid w:val="009F42EE"/>
    <w:rsid w:val="009F615F"/>
    <w:rsid w:val="009F6A61"/>
    <w:rsid w:val="009F7DA6"/>
    <w:rsid w:val="009F7DD6"/>
    <w:rsid w:val="00A01053"/>
    <w:rsid w:val="00A01A0A"/>
    <w:rsid w:val="00A01A63"/>
    <w:rsid w:val="00A02121"/>
    <w:rsid w:val="00A03706"/>
    <w:rsid w:val="00A03D5B"/>
    <w:rsid w:val="00A05016"/>
    <w:rsid w:val="00A0556E"/>
    <w:rsid w:val="00A05EE7"/>
    <w:rsid w:val="00A07A5F"/>
    <w:rsid w:val="00A10A72"/>
    <w:rsid w:val="00A10EF3"/>
    <w:rsid w:val="00A1115B"/>
    <w:rsid w:val="00A1204A"/>
    <w:rsid w:val="00A152FF"/>
    <w:rsid w:val="00A154D2"/>
    <w:rsid w:val="00A16314"/>
    <w:rsid w:val="00A216CB"/>
    <w:rsid w:val="00A220C3"/>
    <w:rsid w:val="00A22A2E"/>
    <w:rsid w:val="00A22BFF"/>
    <w:rsid w:val="00A232D8"/>
    <w:rsid w:val="00A23883"/>
    <w:rsid w:val="00A2404E"/>
    <w:rsid w:val="00A247DA"/>
    <w:rsid w:val="00A26387"/>
    <w:rsid w:val="00A26689"/>
    <w:rsid w:val="00A31713"/>
    <w:rsid w:val="00A3235F"/>
    <w:rsid w:val="00A3251B"/>
    <w:rsid w:val="00A3308B"/>
    <w:rsid w:val="00A33E65"/>
    <w:rsid w:val="00A34BCB"/>
    <w:rsid w:val="00A3634C"/>
    <w:rsid w:val="00A36629"/>
    <w:rsid w:val="00A36DA0"/>
    <w:rsid w:val="00A40684"/>
    <w:rsid w:val="00A4076C"/>
    <w:rsid w:val="00A411AF"/>
    <w:rsid w:val="00A41A0E"/>
    <w:rsid w:val="00A43E2C"/>
    <w:rsid w:val="00A44164"/>
    <w:rsid w:val="00A4580E"/>
    <w:rsid w:val="00A47B8F"/>
    <w:rsid w:val="00A50223"/>
    <w:rsid w:val="00A50A42"/>
    <w:rsid w:val="00A521B2"/>
    <w:rsid w:val="00A524D8"/>
    <w:rsid w:val="00A52DC2"/>
    <w:rsid w:val="00A543BD"/>
    <w:rsid w:val="00A54BC9"/>
    <w:rsid w:val="00A55A2D"/>
    <w:rsid w:val="00A56F8A"/>
    <w:rsid w:val="00A57C25"/>
    <w:rsid w:val="00A57C8A"/>
    <w:rsid w:val="00A57DD5"/>
    <w:rsid w:val="00A60F19"/>
    <w:rsid w:val="00A62D1E"/>
    <w:rsid w:val="00A66558"/>
    <w:rsid w:val="00A70ECC"/>
    <w:rsid w:val="00A71A45"/>
    <w:rsid w:val="00A72284"/>
    <w:rsid w:val="00A7556B"/>
    <w:rsid w:val="00A76F23"/>
    <w:rsid w:val="00A770CF"/>
    <w:rsid w:val="00A8210C"/>
    <w:rsid w:val="00A822DA"/>
    <w:rsid w:val="00A8355C"/>
    <w:rsid w:val="00A84C24"/>
    <w:rsid w:val="00A85A08"/>
    <w:rsid w:val="00A85B0F"/>
    <w:rsid w:val="00A87534"/>
    <w:rsid w:val="00A87A28"/>
    <w:rsid w:val="00A91F2E"/>
    <w:rsid w:val="00A920DF"/>
    <w:rsid w:val="00A9303B"/>
    <w:rsid w:val="00A931F6"/>
    <w:rsid w:val="00A94938"/>
    <w:rsid w:val="00A955A8"/>
    <w:rsid w:val="00A956C6"/>
    <w:rsid w:val="00A97BCB"/>
    <w:rsid w:val="00AA1721"/>
    <w:rsid w:val="00AA1A4A"/>
    <w:rsid w:val="00AA1DCD"/>
    <w:rsid w:val="00AA373A"/>
    <w:rsid w:val="00AA4757"/>
    <w:rsid w:val="00AA48C2"/>
    <w:rsid w:val="00AA5413"/>
    <w:rsid w:val="00AA732E"/>
    <w:rsid w:val="00AA7E48"/>
    <w:rsid w:val="00AB0704"/>
    <w:rsid w:val="00AB191B"/>
    <w:rsid w:val="00AB2140"/>
    <w:rsid w:val="00AB21FF"/>
    <w:rsid w:val="00AB2BBF"/>
    <w:rsid w:val="00AB3D71"/>
    <w:rsid w:val="00AB4295"/>
    <w:rsid w:val="00AB5BDE"/>
    <w:rsid w:val="00AB6144"/>
    <w:rsid w:val="00AB645B"/>
    <w:rsid w:val="00AC00D7"/>
    <w:rsid w:val="00AC00DD"/>
    <w:rsid w:val="00AC0732"/>
    <w:rsid w:val="00AC08AE"/>
    <w:rsid w:val="00AC0F0D"/>
    <w:rsid w:val="00AC132D"/>
    <w:rsid w:val="00AC315C"/>
    <w:rsid w:val="00AC3B0A"/>
    <w:rsid w:val="00AC4733"/>
    <w:rsid w:val="00AC5236"/>
    <w:rsid w:val="00AC548F"/>
    <w:rsid w:val="00AC54B8"/>
    <w:rsid w:val="00AD02AA"/>
    <w:rsid w:val="00AD0753"/>
    <w:rsid w:val="00AD355D"/>
    <w:rsid w:val="00AD43D3"/>
    <w:rsid w:val="00AD5279"/>
    <w:rsid w:val="00AD5398"/>
    <w:rsid w:val="00AD5DCE"/>
    <w:rsid w:val="00AD6FB9"/>
    <w:rsid w:val="00AD7573"/>
    <w:rsid w:val="00AD7588"/>
    <w:rsid w:val="00AE08E3"/>
    <w:rsid w:val="00AE128D"/>
    <w:rsid w:val="00AE1488"/>
    <w:rsid w:val="00AE1950"/>
    <w:rsid w:val="00AE1B03"/>
    <w:rsid w:val="00AE25F4"/>
    <w:rsid w:val="00AE2812"/>
    <w:rsid w:val="00AE405E"/>
    <w:rsid w:val="00AE4D47"/>
    <w:rsid w:val="00AF1CFB"/>
    <w:rsid w:val="00AF1FBF"/>
    <w:rsid w:val="00AF1FEB"/>
    <w:rsid w:val="00AF5638"/>
    <w:rsid w:val="00AF5F4D"/>
    <w:rsid w:val="00AF6012"/>
    <w:rsid w:val="00B01C55"/>
    <w:rsid w:val="00B02B5E"/>
    <w:rsid w:val="00B03F9D"/>
    <w:rsid w:val="00B04CF5"/>
    <w:rsid w:val="00B051FE"/>
    <w:rsid w:val="00B0592E"/>
    <w:rsid w:val="00B05B0D"/>
    <w:rsid w:val="00B05DD3"/>
    <w:rsid w:val="00B07113"/>
    <w:rsid w:val="00B075B3"/>
    <w:rsid w:val="00B10D5F"/>
    <w:rsid w:val="00B125C2"/>
    <w:rsid w:val="00B1688C"/>
    <w:rsid w:val="00B2144E"/>
    <w:rsid w:val="00B2177E"/>
    <w:rsid w:val="00B2248F"/>
    <w:rsid w:val="00B24393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3B71"/>
    <w:rsid w:val="00B35C50"/>
    <w:rsid w:val="00B35E5E"/>
    <w:rsid w:val="00B411F9"/>
    <w:rsid w:val="00B41B36"/>
    <w:rsid w:val="00B420D2"/>
    <w:rsid w:val="00B42745"/>
    <w:rsid w:val="00B42EDD"/>
    <w:rsid w:val="00B43346"/>
    <w:rsid w:val="00B43E38"/>
    <w:rsid w:val="00B45357"/>
    <w:rsid w:val="00B45D4B"/>
    <w:rsid w:val="00B46202"/>
    <w:rsid w:val="00B50214"/>
    <w:rsid w:val="00B51218"/>
    <w:rsid w:val="00B52268"/>
    <w:rsid w:val="00B52B40"/>
    <w:rsid w:val="00B53A27"/>
    <w:rsid w:val="00B557E9"/>
    <w:rsid w:val="00B60C4C"/>
    <w:rsid w:val="00B60CFD"/>
    <w:rsid w:val="00B62016"/>
    <w:rsid w:val="00B625B9"/>
    <w:rsid w:val="00B62BF8"/>
    <w:rsid w:val="00B63310"/>
    <w:rsid w:val="00B63BFD"/>
    <w:rsid w:val="00B65087"/>
    <w:rsid w:val="00B6597B"/>
    <w:rsid w:val="00B6620F"/>
    <w:rsid w:val="00B66D88"/>
    <w:rsid w:val="00B67F6B"/>
    <w:rsid w:val="00B70008"/>
    <w:rsid w:val="00B70975"/>
    <w:rsid w:val="00B711AD"/>
    <w:rsid w:val="00B71633"/>
    <w:rsid w:val="00B71972"/>
    <w:rsid w:val="00B7236C"/>
    <w:rsid w:val="00B73B63"/>
    <w:rsid w:val="00B73E52"/>
    <w:rsid w:val="00B73FA9"/>
    <w:rsid w:val="00B81082"/>
    <w:rsid w:val="00B81214"/>
    <w:rsid w:val="00B826C1"/>
    <w:rsid w:val="00B8273B"/>
    <w:rsid w:val="00B837C8"/>
    <w:rsid w:val="00B84910"/>
    <w:rsid w:val="00B85465"/>
    <w:rsid w:val="00B85F9F"/>
    <w:rsid w:val="00B860BB"/>
    <w:rsid w:val="00B8762F"/>
    <w:rsid w:val="00B90F81"/>
    <w:rsid w:val="00B91B20"/>
    <w:rsid w:val="00B92FD6"/>
    <w:rsid w:val="00B9322D"/>
    <w:rsid w:val="00B95329"/>
    <w:rsid w:val="00B9569C"/>
    <w:rsid w:val="00B96591"/>
    <w:rsid w:val="00B969DE"/>
    <w:rsid w:val="00B9755B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18A8"/>
    <w:rsid w:val="00BB366C"/>
    <w:rsid w:val="00BB5446"/>
    <w:rsid w:val="00BB5B0C"/>
    <w:rsid w:val="00BB6BA7"/>
    <w:rsid w:val="00BC3A1E"/>
    <w:rsid w:val="00BC4949"/>
    <w:rsid w:val="00BC5690"/>
    <w:rsid w:val="00BC592E"/>
    <w:rsid w:val="00BC5BE7"/>
    <w:rsid w:val="00BC68FA"/>
    <w:rsid w:val="00BC77C9"/>
    <w:rsid w:val="00BC77D9"/>
    <w:rsid w:val="00BC7BB8"/>
    <w:rsid w:val="00BD0331"/>
    <w:rsid w:val="00BD1249"/>
    <w:rsid w:val="00BD138D"/>
    <w:rsid w:val="00BD273D"/>
    <w:rsid w:val="00BD28CC"/>
    <w:rsid w:val="00BD3161"/>
    <w:rsid w:val="00BD4722"/>
    <w:rsid w:val="00BE1424"/>
    <w:rsid w:val="00BE266D"/>
    <w:rsid w:val="00BE5C07"/>
    <w:rsid w:val="00BE6073"/>
    <w:rsid w:val="00BE657A"/>
    <w:rsid w:val="00BF0239"/>
    <w:rsid w:val="00BF2808"/>
    <w:rsid w:val="00BF2CDF"/>
    <w:rsid w:val="00BF36E1"/>
    <w:rsid w:val="00BF473A"/>
    <w:rsid w:val="00BF57C4"/>
    <w:rsid w:val="00BF5CAF"/>
    <w:rsid w:val="00BF656E"/>
    <w:rsid w:val="00C030DD"/>
    <w:rsid w:val="00C03FB7"/>
    <w:rsid w:val="00C04796"/>
    <w:rsid w:val="00C057E6"/>
    <w:rsid w:val="00C064F6"/>
    <w:rsid w:val="00C11687"/>
    <w:rsid w:val="00C15AFB"/>
    <w:rsid w:val="00C16987"/>
    <w:rsid w:val="00C16CAA"/>
    <w:rsid w:val="00C16EDA"/>
    <w:rsid w:val="00C22034"/>
    <w:rsid w:val="00C26D02"/>
    <w:rsid w:val="00C2777A"/>
    <w:rsid w:val="00C30357"/>
    <w:rsid w:val="00C319D0"/>
    <w:rsid w:val="00C31F46"/>
    <w:rsid w:val="00C334F9"/>
    <w:rsid w:val="00C33D40"/>
    <w:rsid w:val="00C34053"/>
    <w:rsid w:val="00C3430E"/>
    <w:rsid w:val="00C34358"/>
    <w:rsid w:val="00C34E4D"/>
    <w:rsid w:val="00C354CE"/>
    <w:rsid w:val="00C40113"/>
    <w:rsid w:val="00C433BD"/>
    <w:rsid w:val="00C44513"/>
    <w:rsid w:val="00C4580F"/>
    <w:rsid w:val="00C46589"/>
    <w:rsid w:val="00C46603"/>
    <w:rsid w:val="00C46773"/>
    <w:rsid w:val="00C467D2"/>
    <w:rsid w:val="00C5075D"/>
    <w:rsid w:val="00C51E91"/>
    <w:rsid w:val="00C521E6"/>
    <w:rsid w:val="00C52B2F"/>
    <w:rsid w:val="00C56E47"/>
    <w:rsid w:val="00C57ABB"/>
    <w:rsid w:val="00C57F87"/>
    <w:rsid w:val="00C6089B"/>
    <w:rsid w:val="00C61940"/>
    <w:rsid w:val="00C61B04"/>
    <w:rsid w:val="00C62D31"/>
    <w:rsid w:val="00C6457F"/>
    <w:rsid w:val="00C64C49"/>
    <w:rsid w:val="00C65F24"/>
    <w:rsid w:val="00C671DF"/>
    <w:rsid w:val="00C6751D"/>
    <w:rsid w:val="00C70234"/>
    <w:rsid w:val="00C70DA9"/>
    <w:rsid w:val="00C70F90"/>
    <w:rsid w:val="00C71339"/>
    <w:rsid w:val="00C7152D"/>
    <w:rsid w:val="00C7285A"/>
    <w:rsid w:val="00C73081"/>
    <w:rsid w:val="00C73465"/>
    <w:rsid w:val="00C74F5D"/>
    <w:rsid w:val="00C759AB"/>
    <w:rsid w:val="00C7624B"/>
    <w:rsid w:val="00C76DF2"/>
    <w:rsid w:val="00C7788C"/>
    <w:rsid w:val="00C816F5"/>
    <w:rsid w:val="00C8258D"/>
    <w:rsid w:val="00C828D3"/>
    <w:rsid w:val="00C82D47"/>
    <w:rsid w:val="00C84238"/>
    <w:rsid w:val="00C8457F"/>
    <w:rsid w:val="00C84C67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97248"/>
    <w:rsid w:val="00CA101C"/>
    <w:rsid w:val="00CA40E1"/>
    <w:rsid w:val="00CA5E1E"/>
    <w:rsid w:val="00CA61B9"/>
    <w:rsid w:val="00CA6973"/>
    <w:rsid w:val="00CB12F0"/>
    <w:rsid w:val="00CB66D6"/>
    <w:rsid w:val="00CB6838"/>
    <w:rsid w:val="00CB6DB2"/>
    <w:rsid w:val="00CC0D3F"/>
    <w:rsid w:val="00CC12B2"/>
    <w:rsid w:val="00CC2A8F"/>
    <w:rsid w:val="00CC3C71"/>
    <w:rsid w:val="00CC50C2"/>
    <w:rsid w:val="00CC6871"/>
    <w:rsid w:val="00CC7A55"/>
    <w:rsid w:val="00CC7D3F"/>
    <w:rsid w:val="00CD1B9E"/>
    <w:rsid w:val="00CD2FD2"/>
    <w:rsid w:val="00CD3E50"/>
    <w:rsid w:val="00CD5582"/>
    <w:rsid w:val="00CE111A"/>
    <w:rsid w:val="00CE22FD"/>
    <w:rsid w:val="00CE4367"/>
    <w:rsid w:val="00CE49CB"/>
    <w:rsid w:val="00CE5871"/>
    <w:rsid w:val="00CE6323"/>
    <w:rsid w:val="00CE64AE"/>
    <w:rsid w:val="00CE6592"/>
    <w:rsid w:val="00CF1BAD"/>
    <w:rsid w:val="00CF459F"/>
    <w:rsid w:val="00CF74EA"/>
    <w:rsid w:val="00CF7E8C"/>
    <w:rsid w:val="00D017C8"/>
    <w:rsid w:val="00D01FA6"/>
    <w:rsid w:val="00D02A71"/>
    <w:rsid w:val="00D046B1"/>
    <w:rsid w:val="00D0503D"/>
    <w:rsid w:val="00D05D75"/>
    <w:rsid w:val="00D0662D"/>
    <w:rsid w:val="00D0728C"/>
    <w:rsid w:val="00D074A6"/>
    <w:rsid w:val="00D07823"/>
    <w:rsid w:val="00D07899"/>
    <w:rsid w:val="00D10F70"/>
    <w:rsid w:val="00D13784"/>
    <w:rsid w:val="00D15A78"/>
    <w:rsid w:val="00D16388"/>
    <w:rsid w:val="00D16C68"/>
    <w:rsid w:val="00D16D22"/>
    <w:rsid w:val="00D17AFD"/>
    <w:rsid w:val="00D22A9E"/>
    <w:rsid w:val="00D237CD"/>
    <w:rsid w:val="00D23EC7"/>
    <w:rsid w:val="00D25AAA"/>
    <w:rsid w:val="00D26B73"/>
    <w:rsid w:val="00D27253"/>
    <w:rsid w:val="00D27B17"/>
    <w:rsid w:val="00D30048"/>
    <w:rsid w:val="00D30B36"/>
    <w:rsid w:val="00D32169"/>
    <w:rsid w:val="00D325C0"/>
    <w:rsid w:val="00D333CC"/>
    <w:rsid w:val="00D335E4"/>
    <w:rsid w:val="00D34A40"/>
    <w:rsid w:val="00D35466"/>
    <w:rsid w:val="00D36BD5"/>
    <w:rsid w:val="00D37E81"/>
    <w:rsid w:val="00D40B67"/>
    <w:rsid w:val="00D40CF9"/>
    <w:rsid w:val="00D42869"/>
    <w:rsid w:val="00D42F81"/>
    <w:rsid w:val="00D438D0"/>
    <w:rsid w:val="00D43B07"/>
    <w:rsid w:val="00D44253"/>
    <w:rsid w:val="00D4665C"/>
    <w:rsid w:val="00D52035"/>
    <w:rsid w:val="00D53EC8"/>
    <w:rsid w:val="00D5424C"/>
    <w:rsid w:val="00D547CD"/>
    <w:rsid w:val="00D554AB"/>
    <w:rsid w:val="00D56841"/>
    <w:rsid w:val="00D56A40"/>
    <w:rsid w:val="00D56A5F"/>
    <w:rsid w:val="00D571F7"/>
    <w:rsid w:val="00D57D9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66D"/>
    <w:rsid w:val="00D81D4F"/>
    <w:rsid w:val="00D828F6"/>
    <w:rsid w:val="00D84693"/>
    <w:rsid w:val="00D84D39"/>
    <w:rsid w:val="00D854E4"/>
    <w:rsid w:val="00D85EC0"/>
    <w:rsid w:val="00D87152"/>
    <w:rsid w:val="00D87FB1"/>
    <w:rsid w:val="00D90349"/>
    <w:rsid w:val="00D90FBC"/>
    <w:rsid w:val="00D91B97"/>
    <w:rsid w:val="00D931C9"/>
    <w:rsid w:val="00D934CE"/>
    <w:rsid w:val="00D93F72"/>
    <w:rsid w:val="00D97723"/>
    <w:rsid w:val="00D97E2E"/>
    <w:rsid w:val="00DA1DDC"/>
    <w:rsid w:val="00DA2A05"/>
    <w:rsid w:val="00DA4E86"/>
    <w:rsid w:val="00DA5F1C"/>
    <w:rsid w:val="00DA7D9A"/>
    <w:rsid w:val="00DB27EE"/>
    <w:rsid w:val="00DB28FB"/>
    <w:rsid w:val="00DB5251"/>
    <w:rsid w:val="00DB683F"/>
    <w:rsid w:val="00DB6A3E"/>
    <w:rsid w:val="00DC0EC3"/>
    <w:rsid w:val="00DC0F65"/>
    <w:rsid w:val="00DC1048"/>
    <w:rsid w:val="00DC2217"/>
    <w:rsid w:val="00DC237F"/>
    <w:rsid w:val="00DC2CA0"/>
    <w:rsid w:val="00DC2D08"/>
    <w:rsid w:val="00DC3F93"/>
    <w:rsid w:val="00DC45CF"/>
    <w:rsid w:val="00DC4E72"/>
    <w:rsid w:val="00DC50F4"/>
    <w:rsid w:val="00DC5C4A"/>
    <w:rsid w:val="00DC656A"/>
    <w:rsid w:val="00DC7131"/>
    <w:rsid w:val="00DC796B"/>
    <w:rsid w:val="00DD11B5"/>
    <w:rsid w:val="00DD1389"/>
    <w:rsid w:val="00DD213B"/>
    <w:rsid w:val="00DD3C7B"/>
    <w:rsid w:val="00DD6356"/>
    <w:rsid w:val="00DD6A38"/>
    <w:rsid w:val="00DE01DB"/>
    <w:rsid w:val="00DE2072"/>
    <w:rsid w:val="00DE581F"/>
    <w:rsid w:val="00DE66A3"/>
    <w:rsid w:val="00DE6E79"/>
    <w:rsid w:val="00DF039A"/>
    <w:rsid w:val="00DF06E0"/>
    <w:rsid w:val="00DF0D55"/>
    <w:rsid w:val="00DF18BA"/>
    <w:rsid w:val="00DF22A9"/>
    <w:rsid w:val="00DF2301"/>
    <w:rsid w:val="00DF3B82"/>
    <w:rsid w:val="00DF490F"/>
    <w:rsid w:val="00DF7120"/>
    <w:rsid w:val="00E01292"/>
    <w:rsid w:val="00E0314A"/>
    <w:rsid w:val="00E05E82"/>
    <w:rsid w:val="00E07B73"/>
    <w:rsid w:val="00E10ABD"/>
    <w:rsid w:val="00E10D81"/>
    <w:rsid w:val="00E117BE"/>
    <w:rsid w:val="00E12455"/>
    <w:rsid w:val="00E13A77"/>
    <w:rsid w:val="00E15966"/>
    <w:rsid w:val="00E15CBE"/>
    <w:rsid w:val="00E20FDD"/>
    <w:rsid w:val="00E22645"/>
    <w:rsid w:val="00E22888"/>
    <w:rsid w:val="00E233E5"/>
    <w:rsid w:val="00E23AA0"/>
    <w:rsid w:val="00E30159"/>
    <w:rsid w:val="00E31982"/>
    <w:rsid w:val="00E33F76"/>
    <w:rsid w:val="00E3428A"/>
    <w:rsid w:val="00E37A09"/>
    <w:rsid w:val="00E416F5"/>
    <w:rsid w:val="00E4318A"/>
    <w:rsid w:val="00E438F0"/>
    <w:rsid w:val="00E44BA8"/>
    <w:rsid w:val="00E44F2E"/>
    <w:rsid w:val="00E457B5"/>
    <w:rsid w:val="00E47607"/>
    <w:rsid w:val="00E50580"/>
    <w:rsid w:val="00E5193F"/>
    <w:rsid w:val="00E52078"/>
    <w:rsid w:val="00E52940"/>
    <w:rsid w:val="00E53512"/>
    <w:rsid w:val="00E542DA"/>
    <w:rsid w:val="00E5507C"/>
    <w:rsid w:val="00E56712"/>
    <w:rsid w:val="00E579A9"/>
    <w:rsid w:val="00E57F04"/>
    <w:rsid w:val="00E605A7"/>
    <w:rsid w:val="00E60C46"/>
    <w:rsid w:val="00E613CC"/>
    <w:rsid w:val="00E61996"/>
    <w:rsid w:val="00E624F9"/>
    <w:rsid w:val="00E64740"/>
    <w:rsid w:val="00E66582"/>
    <w:rsid w:val="00E673C9"/>
    <w:rsid w:val="00E705F0"/>
    <w:rsid w:val="00E73D09"/>
    <w:rsid w:val="00E75E31"/>
    <w:rsid w:val="00E774AF"/>
    <w:rsid w:val="00E77787"/>
    <w:rsid w:val="00E77D87"/>
    <w:rsid w:val="00E812C0"/>
    <w:rsid w:val="00E81B47"/>
    <w:rsid w:val="00E83E3D"/>
    <w:rsid w:val="00E8444A"/>
    <w:rsid w:val="00E86DB5"/>
    <w:rsid w:val="00E901C7"/>
    <w:rsid w:val="00E9023A"/>
    <w:rsid w:val="00E916E4"/>
    <w:rsid w:val="00E91FD1"/>
    <w:rsid w:val="00E926A5"/>
    <w:rsid w:val="00E92CF5"/>
    <w:rsid w:val="00E93037"/>
    <w:rsid w:val="00E9470E"/>
    <w:rsid w:val="00E94AA1"/>
    <w:rsid w:val="00E962B4"/>
    <w:rsid w:val="00EA0DF4"/>
    <w:rsid w:val="00EA29EA"/>
    <w:rsid w:val="00EA389E"/>
    <w:rsid w:val="00EA3A24"/>
    <w:rsid w:val="00EA4385"/>
    <w:rsid w:val="00EA62C4"/>
    <w:rsid w:val="00EA6740"/>
    <w:rsid w:val="00EA68BC"/>
    <w:rsid w:val="00EB00FF"/>
    <w:rsid w:val="00EB0312"/>
    <w:rsid w:val="00EB05EC"/>
    <w:rsid w:val="00EB0E98"/>
    <w:rsid w:val="00EB1415"/>
    <w:rsid w:val="00EB2878"/>
    <w:rsid w:val="00EB2B90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C6886"/>
    <w:rsid w:val="00ED1888"/>
    <w:rsid w:val="00ED19E6"/>
    <w:rsid w:val="00ED1CD1"/>
    <w:rsid w:val="00ED2851"/>
    <w:rsid w:val="00ED2C92"/>
    <w:rsid w:val="00ED41AF"/>
    <w:rsid w:val="00ED4592"/>
    <w:rsid w:val="00ED5C79"/>
    <w:rsid w:val="00ED7304"/>
    <w:rsid w:val="00ED74FD"/>
    <w:rsid w:val="00ED7A8A"/>
    <w:rsid w:val="00EE4C55"/>
    <w:rsid w:val="00EF1C85"/>
    <w:rsid w:val="00EF3011"/>
    <w:rsid w:val="00EF3C4E"/>
    <w:rsid w:val="00EF3F81"/>
    <w:rsid w:val="00EF481E"/>
    <w:rsid w:val="00EF5BF2"/>
    <w:rsid w:val="00EF5E91"/>
    <w:rsid w:val="00EF75F0"/>
    <w:rsid w:val="00F0020D"/>
    <w:rsid w:val="00F037BD"/>
    <w:rsid w:val="00F03D94"/>
    <w:rsid w:val="00F06094"/>
    <w:rsid w:val="00F06297"/>
    <w:rsid w:val="00F06F18"/>
    <w:rsid w:val="00F07D40"/>
    <w:rsid w:val="00F12A60"/>
    <w:rsid w:val="00F1363D"/>
    <w:rsid w:val="00F152A1"/>
    <w:rsid w:val="00F153E2"/>
    <w:rsid w:val="00F20FCF"/>
    <w:rsid w:val="00F237A4"/>
    <w:rsid w:val="00F24C2E"/>
    <w:rsid w:val="00F279E4"/>
    <w:rsid w:val="00F27A37"/>
    <w:rsid w:val="00F30847"/>
    <w:rsid w:val="00F30E5D"/>
    <w:rsid w:val="00F3209E"/>
    <w:rsid w:val="00F34BE2"/>
    <w:rsid w:val="00F36148"/>
    <w:rsid w:val="00F3675D"/>
    <w:rsid w:val="00F36D8B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A25"/>
    <w:rsid w:val="00F52C63"/>
    <w:rsid w:val="00F52F5C"/>
    <w:rsid w:val="00F545E4"/>
    <w:rsid w:val="00F64FB2"/>
    <w:rsid w:val="00F7341A"/>
    <w:rsid w:val="00F74D7F"/>
    <w:rsid w:val="00F77324"/>
    <w:rsid w:val="00F80200"/>
    <w:rsid w:val="00F81575"/>
    <w:rsid w:val="00F81B18"/>
    <w:rsid w:val="00F81EA9"/>
    <w:rsid w:val="00F85BEB"/>
    <w:rsid w:val="00F86534"/>
    <w:rsid w:val="00F872E6"/>
    <w:rsid w:val="00F903F5"/>
    <w:rsid w:val="00F920A9"/>
    <w:rsid w:val="00F9247A"/>
    <w:rsid w:val="00F9469C"/>
    <w:rsid w:val="00F95C38"/>
    <w:rsid w:val="00F95ED5"/>
    <w:rsid w:val="00F96FE9"/>
    <w:rsid w:val="00FA1659"/>
    <w:rsid w:val="00FA191F"/>
    <w:rsid w:val="00FA3857"/>
    <w:rsid w:val="00FA4AC7"/>
    <w:rsid w:val="00FA4C1D"/>
    <w:rsid w:val="00FA4D77"/>
    <w:rsid w:val="00FA5181"/>
    <w:rsid w:val="00FA5D75"/>
    <w:rsid w:val="00FA6F6F"/>
    <w:rsid w:val="00FB0847"/>
    <w:rsid w:val="00FB3B7E"/>
    <w:rsid w:val="00FB579E"/>
    <w:rsid w:val="00FB607C"/>
    <w:rsid w:val="00FC00C1"/>
    <w:rsid w:val="00FC1394"/>
    <w:rsid w:val="00FC159E"/>
    <w:rsid w:val="00FC1BF1"/>
    <w:rsid w:val="00FC21F7"/>
    <w:rsid w:val="00FC2AC2"/>
    <w:rsid w:val="00FC505E"/>
    <w:rsid w:val="00FC589E"/>
    <w:rsid w:val="00FC5C38"/>
    <w:rsid w:val="00FC64CD"/>
    <w:rsid w:val="00FC66E3"/>
    <w:rsid w:val="00FD0366"/>
    <w:rsid w:val="00FD118A"/>
    <w:rsid w:val="00FD2255"/>
    <w:rsid w:val="00FD3356"/>
    <w:rsid w:val="00FD48B1"/>
    <w:rsid w:val="00FD6025"/>
    <w:rsid w:val="00FD6132"/>
    <w:rsid w:val="00FE1CBF"/>
    <w:rsid w:val="00FE1D7F"/>
    <w:rsid w:val="00FE2329"/>
    <w:rsid w:val="00FE3003"/>
    <w:rsid w:val="00FE4E25"/>
    <w:rsid w:val="00FF090C"/>
    <w:rsid w:val="00FF105A"/>
    <w:rsid w:val="00FF1296"/>
    <w:rsid w:val="00FF4889"/>
    <w:rsid w:val="00FF4DC7"/>
    <w:rsid w:val="00FF6448"/>
    <w:rsid w:val="00FF6844"/>
    <w:rsid w:val="00FF7A40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07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0788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07883"/>
  </w:style>
  <w:style w:type="paragraph" w:styleId="a5">
    <w:name w:val="List Paragraph"/>
    <w:basedOn w:val="a"/>
    <w:uiPriority w:val="34"/>
    <w:qFormat/>
    <w:rsid w:val="00507883"/>
    <w:pPr>
      <w:ind w:firstLineChars="200" w:firstLine="420"/>
      <w:jc w:val="center"/>
    </w:pPr>
    <w:rPr>
      <w:rFonts w:ascii="仿宋" w:eastAsia="仿宋" w:hAnsi="仿宋"/>
      <w:sz w:val="32"/>
      <w:szCs w:val="22"/>
    </w:rPr>
  </w:style>
  <w:style w:type="paragraph" w:styleId="a6">
    <w:name w:val="Body Text Indent"/>
    <w:basedOn w:val="a"/>
    <w:link w:val="Char0"/>
    <w:rsid w:val="00507883"/>
    <w:pPr>
      <w:ind w:firstLineChars="171" w:firstLine="359"/>
    </w:pPr>
  </w:style>
  <w:style w:type="character" w:customStyle="1" w:styleId="Char0">
    <w:name w:val="正文文本缩进 Char"/>
    <w:basedOn w:val="a0"/>
    <w:link w:val="a6"/>
    <w:rsid w:val="0050788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347</Words>
  <Characters>1979</Characters>
  <Application>Microsoft Office Word</Application>
  <DocSecurity>0</DocSecurity>
  <Lines>16</Lines>
  <Paragraphs>4</Paragraphs>
  <ScaleCrop>false</ScaleCrop>
  <Company>Lenovo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CN=李小鹏/OU=办公室/O=CZCE</cp:lastModifiedBy>
  <cp:revision>1</cp:revision>
  <dcterms:created xsi:type="dcterms:W3CDTF">2019-11-12T08:30:00Z</dcterms:created>
  <dcterms:modified xsi:type="dcterms:W3CDTF">2019-11-12T08:30:00Z</dcterms:modified>
</cp:coreProperties>
</file>