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FB" w:rsidRPr="001933DC" w:rsidRDefault="00922BFB" w:rsidP="00922BFB">
      <w:pPr>
        <w:widowControl/>
        <w:jc w:val="left"/>
        <w:rPr>
          <w:rFonts w:ascii="黑体" w:eastAsia="黑体" w:hAnsi="黑体" w:cs="仿宋"/>
          <w:sz w:val="32"/>
          <w:szCs w:val="32"/>
        </w:rPr>
      </w:pPr>
      <w:r w:rsidRPr="007E2C94">
        <w:rPr>
          <w:rFonts w:ascii="黑体" w:eastAsia="黑体" w:hAnsi="黑体" w:cs="仿宋" w:hint="eastAsia"/>
          <w:sz w:val="32"/>
          <w:szCs w:val="32"/>
        </w:rPr>
        <w:t>附件</w:t>
      </w:r>
      <w:r>
        <w:rPr>
          <w:rFonts w:ascii="黑体" w:eastAsia="黑体" w:hAnsi="黑体" w:cs="仿宋"/>
          <w:sz w:val="32"/>
          <w:szCs w:val="32"/>
        </w:rPr>
        <w:t>2</w:t>
      </w:r>
      <w:r>
        <w:rPr>
          <w:rFonts w:ascii="黑体" w:eastAsia="黑体" w:hAnsi="黑体" w:cs="仿宋" w:hint="eastAsia"/>
          <w:sz w:val="32"/>
          <w:szCs w:val="32"/>
        </w:rPr>
        <w:t xml:space="preserve"> </w:t>
      </w:r>
    </w:p>
    <w:p w:rsidR="00922BFB" w:rsidRDefault="00922BFB" w:rsidP="00922BFB">
      <w:pPr>
        <w:jc w:val="center"/>
        <w:rPr>
          <w:rFonts w:ascii="宋体" w:hAnsi="宋体"/>
          <w:b/>
          <w:sz w:val="44"/>
          <w:szCs w:val="36"/>
        </w:rPr>
      </w:pPr>
      <w:r>
        <w:rPr>
          <w:rFonts w:ascii="宋体" w:hAnsi="宋体" w:hint="eastAsia"/>
          <w:b/>
          <w:sz w:val="44"/>
          <w:szCs w:val="36"/>
        </w:rPr>
        <w:t>郑州商品交易所期货交割细则</w:t>
      </w:r>
      <w:r w:rsidRPr="00126C0F">
        <w:rPr>
          <w:rFonts w:ascii="宋体" w:hAnsi="宋体" w:hint="eastAsia"/>
          <w:b/>
          <w:sz w:val="44"/>
          <w:szCs w:val="44"/>
        </w:rPr>
        <w:t>（修订草案征求意见稿）</w:t>
      </w:r>
    </w:p>
    <w:p w:rsidR="00922BFB" w:rsidRDefault="00922BFB" w:rsidP="00922BF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总则</w:t>
      </w:r>
    </w:p>
    <w:p w:rsidR="00922BFB" w:rsidRDefault="00922BFB" w:rsidP="00922BFB">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922BFB" w:rsidRDefault="00922BFB" w:rsidP="00922BF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交易所交割业务按本细则进行，交易所、会员、客户、境外经纪机构、交割仓库（以下简称仓库）、交割中转仓库（以下简称中转仓库）、交割厂库（以下简称厂库）及指定质检机构必须遵守本细则。</w:t>
      </w:r>
    </w:p>
    <w:p w:rsidR="00922BFB" w:rsidRDefault="00922BFB" w:rsidP="00922BF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922BFB" w:rsidRDefault="00922BFB" w:rsidP="00922BFB">
      <w:pPr>
        <w:widowControl/>
        <w:spacing w:line="360" w:lineRule="auto"/>
        <w:ind w:firstLineChars="200" w:firstLine="560"/>
        <w:rPr>
          <w:rFonts w:ascii="宋体" w:cs="宋体"/>
          <w:kern w:val="0"/>
          <w:sz w:val="28"/>
          <w:szCs w:val="28"/>
        </w:rPr>
      </w:pPr>
      <w:r>
        <w:rPr>
          <w:rFonts w:ascii="宋体" w:cs="宋体" w:hint="eastAsia"/>
          <w:kern w:val="0"/>
          <w:sz w:val="28"/>
          <w:szCs w:val="28"/>
        </w:rPr>
        <w:t>标准仓单的期货交割实行三日交割法。</w:t>
      </w:r>
    </w:p>
    <w:p w:rsidR="00922BFB" w:rsidRDefault="00922BFB" w:rsidP="00922BFB">
      <w:pPr>
        <w:widowControl/>
        <w:spacing w:line="360" w:lineRule="auto"/>
        <w:ind w:firstLineChars="200" w:firstLine="560"/>
        <w:rPr>
          <w:rFonts w:ascii="宋体" w:cs="宋体"/>
          <w:kern w:val="0"/>
          <w:sz w:val="28"/>
          <w:szCs w:val="28"/>
        </w:rPr>
      </w:pPr>
      <w:r>
        <w:rPr>
          <w:rFonts w:ascii="宋体" w:cs="宋体" w:hint="eastAsia"/>
          <w:kern w:val="0"/>
          <w:sz w:val="28"/>
          <w:szCs w:val="28"/>
        </w:rPr>
        <w:t>标准仓单以外的期货交割根据品种不同确定具体的交货流程。</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交易所上市期货品种采用仓库交割、中转仓库交割、厂库交割、车（船）板交割等交割方式。</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仓库交割是指卖方通过将指定交割仓库开具的相关商品仓库仓单转移给买方以完成实物交割的交割方式。</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中转仓库交割是指卖方通过将中转仓库开具的相关商品中转仓单转移给买方以完成实物交割的交割方式。</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lastRenderedPageBreak/>
        <w:t>厂库交割是指卖方通过将指定交割厂库开具的相关商品标准仓单转移给买方以完成实物交割的交割方式。</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车（船）板交割是指卖方在交易所指定交割计价点将货物装至买方汽车板、火车板或轮船板，完成货物交收的一种实物交割方式。</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交割计价点是指车（船）板交割时由交易所指定的用于计算双方各自应承担交割费用的地点。</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交易所在交割计价点设置指定交割仓库或者其他交割服务机构，买卖双方选择在交割计价点交割的，应通过以上机构开展，并须交付一定的费用。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各品种采用的交割方式如下：</w:t>
      </w:r>
    </w:p>
    <w:p w:rsidR="00922BFB" w:rsidRDefault="00922BFB" w:rsidP="00922BFB">
      <w:pPr>
        <w:widowControl/>
        <w:spacing w:line="360" w:lineRule="auto"/>
        <w:ind w:firstLineChars="200" w:firstLine="560"/>
        <w:outlineLvl w:val="3"/>
        <w:rPr>
          <w:rFonts w:ascii="宋体" w:hAnsi="宋体" w:cs="宋体"/>
          <w:kern w:val="0"/>
          <w:sz w:val="28"/>
          <w:szCs w:val="28"/>
        </w:rPr>
      </w:pPr>
      <w:r w:rsidRPr="00222F7F">
        <w:rPr>
          <w:rFonts w:ascii="宋体" w:hAnsi="宋体" w:cs="宋体" w:hint="eastAsia"/>
          <w:kern w:val="0"/>
          <w:sz w:val="28"/>
          <w:szCs w:val="28"/>
        </w:rPr>
        <w:t>强麦：车（船）板交割。</w:t>
      </w:r>
    </w:p>
    <w:p w:rsidR="00922BFB" w:rsidRPr="0065118C" w:rsidRDefault="00922BFB" w:rsidP="00922BFB">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早籼稻</w:t>
      </w:r>
      <w:r w:rsidRPr="00DF7043">
        <w:rPr>
          <w:rFonts w:ascii="宋体" w:hAnsi="宋体" w:cs="宋体" w:hint="eastAsia"/>
          <w:kern w:val="0"/>
          <w:sz w:val="28"/>
          <w:szCs w:val="28"/>
        </w:rPr>
        <w:t>、红枣</w:t>
      </w:r>
      <w:r w:rsidRPr="0065118C">
        <w:rPr>
          <w:rFonts w:ascii="宋体" w:hAnsi="宋体" w:cs="宋体" w:hint="eastAsia"/>
          <w:kern w:val="0"/>
          <w:sz w:val="28"/>
          <w:szCs w:val="28"/>
        </w:rPr>
        <w:t>：仓库交割。</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棉花：仓库交割和中转仓库交割。</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甲醇、菜粕、晚籼稻、粳稻、白糖、PTA、菜油、硅铁、锰硅</w:t>
      </w:r>
      <w:r>
        <w:rPr>
          <w:rFonts w:ascii="宋体" w:hAnsi="宋体" w:cs="宋体" w:hint="eastAsia"/>
          <w:spacing w:val="-10"/>
          <w:kern w:val="0"/>
          <w:sz w:val="28"/>
          <w:szCs w:val="28"/>
        </w:rPr>
        <w:t>、棉纱、尿素</w:t>
      </w:r>
      <w:r w:rsidRPr="00540CF5">
        <w:rPr>
          <w:rFonts w:ascii="宋体" w:hAnsi="宋体" w:cs="宋体" w:hint="eastAsia"/>
          <w:spacing w:val="-10"/>
          <w:kern w:val="0"/>
          <w:sz w:val="28"/>
          <w:szCs w:val="28"/>
          <w:shd w:val="pct15" w:color="auto" w:fill="FFFFFF"/>
        </w:rPr>
        <w:t>、</w:t>
      </w:r>
      <w:r w:rsidRPr="00C51586">
        <w:rPr>
          <w:rFonts w:ascii="宋体" w:hAnsi="宋体" w:cs="宋体"/>
          <w:spacing w:val="-10"/>
          <w:kern w:val="0"/>
          <w:sz w:val="28"/>
          <w:szCs w:val="28"/>
          <w:shd w:val="pct15" w:color="auto" w:fill="FFFFFF"/>
        </w:rPr>
        <w:t>纯碱</w:t>
      </w:r>
      <w:r>
        <w:rPr>
          <w:rFonts w:ascii="宋体" w:hAnsi="宋体" w:cs="宋体" w:hint="eastAsia"/>
          <w:kern w:val="0"/>
          <w:sz w:val="28"/>
          <w:szCs w:val="28"/>
        </w:rPr>
        <w:t>：仓库交割和厂库交割。</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普麦、菜籽：车（船）板交割和仓库交割。</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玻璃：厂库交割。</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动力煤：车（船）板交割和厂库交割。</w:t>
      </w:r>
    </w:p>
    <w:p w:rsidR="00922BFB" w:rsidRPr="0026796C" w:rsidRDefault="00922BFB" w:rsidP="00922BFB">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苹果：车（船）板交割、仓库交割和厂库交割。</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Pr>
          <w:rFonts w:ascii="宋体" w:hAnsi="宋体" w:cs="宋体" w:hint="eastAsia"/>
          <w:kern w:val="0"/>
          <w:sz w:val="28"/>
          <w:szCs w:val="28"/>
        </w:rPr>
        <w:t>客户的期货交割须由会员办理，并以会员名义在交易所进行，交割结果由客户承担。</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委托境外经纪机构从事期货交易的客户的交割应当委托其境外经纪机构办理，境外经纪机构再委托会员办理，以会员名义在交易所进行。</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Pr>
          <w:rFonts w:ascii="宋体" w:hAnsi="宋体" w:cs="宋体" w:hint="eastAsia"/>
          <w:kern w:val="0"/>
          <w:sz w:val="28"/>
          <w:szCs w:val="28"/>
        </w:rPr>
        <w:t>不能交付或者接收增值税专用（普通）发票或交易所认可的其他单据的客户不得交割；持仓量为非交割单位整数倍的相应持仓不得交割；不具备甲醇生产、储存、使用、经营或运输资质的客户不得参与甲醇交割；中转仓单不得用于交割月最后交易日下午闭市后的配对交割。</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菜粕交付增值税普通发票。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苹果、红枣交付增值税专用发票或农产品销售发票。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合约价值（按配对日交割结算价计算）10%的违约金，违约金支付给对方，终止交割；买卖双方均属上述情况的，交易所按本条规定比例核算的金额对双方进行处罚，终止交割。</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最后交易日下午闭市后被配对交割的卖方，仅持有中转仓单或同时持有中转仓单和标准仓单，但持有的标准仓单数量不能满足交易所规定的交割要求的，视为违约。由交易所对卖方的违约持仓部分处以合约价值（按配对日交割结算价计算）20%的违约金，违约金支付给买方，终止交割。</w:t>
      </w:r>
    </w:p>
    <w:p w:rsidR="00922BFB" w:rsidRDefault="00922BFB" w:rsidP="00922BF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第二章</w:t>
      </w:r>
      <w:bookmarkStart w:id="0" w:name="_Toc392878583"/>
      <w:r>
        <w:rPr>
          <w:rFonts w:ascii="宋体" w:eastAsia="黑体" w:hAnsi="宋体" w:cs="宋体" w:hint="eastAsia"/>
          <w:kern w:val="0"/>
          <w:sz w:val="32"/>
          <w:szCs w:val="28"/>
        </w:rPr>
        <w:t xml:space="preserve"> </w:t>
      </w:r>
      <w:r>
        <w:rPr>
          <w:rFonts w:ascii="宋体" w:eastAsia="黑体" w:hAnsi="宋体" w:cs="宋体" w:hint="eastAsia"/>
          <w:kern w:val="0"/>
          <w:sz w:val="32"/>
          <w:szCs w:val="28"/>
        </w:rPr>
        <w:t>期货交割标准</w:t>
      </w:r>
      <w:bookmarkEnd w:id="0"/>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lastRenderedPageBreak/>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普通小麦</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交割单位：50吨。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第八条</w:t>
      </w:r>
      <w:r>
        <w:rPr>
          <w:rFonts w:ascii="宋体" w:eastAsia="黑体" w:hAnsi="宋体" w:cs="宋体" w:hint="eastAsia"/>
          <w:kern w:val="0"/>
          <w:sz w:val="28"/>
          <w:szCs w:val="28"/>
        </w:rPr>
        <w:t xml:space="preserve"> </w:t>
      </w:r>
      <w:r>
        <w:rPr>
          <w:rFonts w:ascii="宋体" w:hAnsi="宋体" w:cs="宋体" w:hint="eastAsia"/>
          <w:kern w:val="0"/>
          <w:sz w:val="28"/>
          <w:szCs w:val="28"/>
        </w:rPr>
        <w:t>普通小麦（以下简称普麦）交割适用国家标准、国家相关规定及本细则规定。</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小麦》（GB 1351-2008）的三等及以上小麦，且不完善粒中生芽粒≤2.0%、霉变粒≤2.0%。</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替代品质量差异及升贴水：</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入库时，水分≤12.5%的，足量入库；12.5％＜水分≤13.5%的，以12.5%为基准，水分每超0.5%，扣量1.0％；不足0.5%的，不扣量。标准仓单出库时，水分≤12.5%的，足量出库；12.5％＜水分≤13.5%的，水分每超0.5%，补量1.0％；不足0.5%的，不补量。车船板交货时，水分≤12.5%的足量交货；12.5％＜水分≤13.5%的，水分每超0.5%，补量1.0％；不足0.5%的，不补量。</w:t>
      </w:r>
    </w:p>
    <w:p w:rsidR="00922BFB" w:rsidRDefault="00922BFB" w:rsidP="00922BFB">
      <w:pPr>
        <w:widowControl/>
        <w:spacing w:line="360" w:lineRule="auto"/>
        <w:ind w:firstLineChars="200" w:firstLine="560"/>
        <w:outlineLvl w:val="3"/>
        <w:rPr>
          <w:rFonts w:ascii="宋体" w:eastAsia="仿宋_GB2312" w:hAnsi="宋体" w:cs="宋体"/>
          <w:kern w:val="0"/>
          <w:sz w:val="28"/>
          <w:szCs w:val="28"/>
        </w:rPr>
      </w:pPr>
      <w:r>
        <w:rPr>
          <w:rFonts w:ascii="宋体" w:hAnsi="宋体" w:cs="宋体" w:hint="eastAsia"/>
          <w:kern w:val="0"/>
          <w:sz w:val="28"/>
          <w:szCs w:val="28"/>
        </w:rPr>
        <w:t>（二）1.0%＜杂质≤1.5%的，以1.0%为基准，杂质每超0.5%，入库扣量（出库补量）1％；不足0.5%的，入库不扣量（出库不补量）。车船板交货时按出库处理。</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（三）8.0%＜不完善粒≤12.0%的，以8.0%为基准，不完善粒每超1.0%，入库扣量（出库补量）1.0％。车船板交货时按出库处理。</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Pr>
          <w:rFonts w:ascii="宋体" w:hAnsi="宋体" w:cs="宋体" w:hint="eastAsia"/>
          <w:kern w:val="0"/>
          <w:sz w:val="28"/>
          <w:szCs w:val="28"/>
        </w:rPr>
        <w:t>普麦接收、储存、发运采用散粮方式。</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优质强筋小麦</w:t>
      </w:r>
    </w:p>
    <w:p w:rsidR="00922BFB" w:rsidRDefault="00922BFB" w:rsidP="00922BFB">
      <w:pPr>
        <w:widowControl/>
        <w:spacing w:line="360" w:lineRule="auto"/>
        <w:ind w:firstLineChars="200" w:firstLine="560"/>
        <w:outlineLvl w:val="3"/>
        <w:rPr>
          <w:rFonts w:ascii="宋体" w:hAnsi="宋体" w:cs="宋体"/>
          <w:b/>
          <w:kern w:val="0"/>
          <w:sz w:val="28"/>
          <w:szCs w:val="28"/>
        </w:rPr>
      </w:pPr>
      <w:r>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第十一条</w:t>
      </w:r>
      <w:r>
        <w:rPr>
          <w:rFonts w:ascii="宋体" w:eastAsia="黑体" w:hAnsi="宋体" w:cs="宋体" w:hint="eastAsia"/>
          <w:kern w:val="0"/>
          <w:sz w:val="28"/>
          <w:szCs w:val="28"/>
        </w:rPr>
        <w:t xml:space="preserve"> </w:t>
      </w:r>
      <w:r>
        <w:rPr>
          <w:rFonts w:ascii="宋体" w:hAnsi="宋体" w:cs="宋体" w:hint="eastAsia"/>
          <w:kern w:val="0"/>
          <w:sz w:val="28"/>
          <w:szCs w:val="28"/>
        </w:rPr>
        <w:t>优质强筋小麦（以下简称强麦）交割适用国家标准、国家相关规定及本细则规定：</w:t>
      </w:r>
    </w:p>
    <w:p w:rsidR="00922BFB" w:rsidRPr="005935BF" w:rsidRDefault="00922BFB" w:rsidP="00922BFB">
      <w:pPr>
        <w:widowControl/>
        <w:spacing w:line="360" w:lineRule="auto"/>
        <w:ind w:firstLineChars="200" w:firstLine="560"/>
        <w:outlineLvl w:val="3"/>
        <w:rPr>
          <w:rFonts w:ascii="宋体" w:hAnsi="宋体" w:cs="宋体"/>
          <w:kern w:val="0"/>
          <w:sz w:val="28"/>
          <w:szCs w:val="28"/>
        </w:rPr>
      </w:pPr>
      <w:r w:rsidRPr="005935BF">
        <w:rPr>
          <w:rFonts w:ascii="宋体" w:hAnsi="宋体" w:cs="宋体" w:hint="eastAsia"/>
          <w:kern w:val="0"/>
          <w:sz w:val="28"/>
          <w:szCs w:val="28"/>
        </w:rPr>
        <w:t>基准交割品：符合《中华人民共和国国家标准 小麦》（GB 1351-2008）的三等及以上小麦，容重≥770g/L，不完善粒中霉变粒≤2.0%，300s≤降落数值≤550s，纯度≥80%；内在品质指标稳定时间≥12分钟、湿面筋≥31%、拉伸面积（135min）≥110 cm²。</w:t>
      </w:r>
    </w:p>
    <w:p w:rsidR="00922BFB" w:rsidRPr="005935BF" w:rsidRDefault="00922BFB" w:rsidP="00922BFB">
      <w:pPr>
        <w:widowControl/>
        <w:spacing w:line="360" w:lineRule="auto"/>
        <w:ind w:firstLineChars="200" w:firstLine="560"/>
        <w:outlineLvl w:val="3"/>
        <w:rPr>
          <w:rFonts w:ascii="宋体" w:hAnsi="宋体" w:cs="宋体"/>
          <w:kern w:val="0"/>
          <w:sz w:val="28"/>
          <w:szCs w:val="28"/>
        </w:rPr>
      </w:pPr>
      <w:r w:rsidRPr="005935BF">
        <w:rPr>
          <w:rFonts w:ascii="宋体" w:hAnsi="宋体" w:cs="宋体" w:hint="eastAsia"/>
          <w:kern w:val="0"/>
          <w:sz w:val="28"/>
          <w:szCs w:val="28"/>
        </w:rPr>
        <w:t>替代品质量差异及升贴水：</w:t>
      </w:r>
    </w:p>
    <w:p w:rsidR="00922BFB" w:rsidRPr="005935BF" w:rsidRDefault="00922BFB" w:rsidP="00922BFB">
      <w:pPr>
        <w:widowControl/>
        <w:spacing w:line="360" w:lineRule="auto"/>
        <w:ind w:firstLineChars="200" w:firstLine="560"/>
        <w:outlineLvl w:val="3"/>
        <w:rPr>
          <w:rFonts w:ascii="宋体" w:hAnsi="宋体" w:cs="宋体"/>
          <w:kern w:val="0"/>
          <w:sz w:val="28"/>
          <w:szCs w:val="28"/>
        </w:rPr>
      </w:pPr>
      <w:r w:rsidRPr="005935BF">
        <w:rPr>
          <w:rFonts w:ascii="宋体" w:hAnsi="宋体" w:cs="宋体" w:hint="eastAsia"/>
          <w:kern w:val="0"/>
          <w:sz w:val="28"/>
          <w:szCs w:val="28"/>
        </w:rPr>
        <w:t>（一）内在品质指标稳定时间≥8分钟、湿面筋≥29%、拉伸面积（135min）≥90cm²，但不满足基准交割品及以上等级要求的，可替代交割，升贴水以交易所公告为准；稳定时间≥16分钟、湿面筋≥32%、拉伸面积（135min）≥140cm²的，可替代交割，升贴水以交易所公告为准。</w:t>
      </w:r>
    </w:p>
    <w:p w:rsidR="00922BFB" w:rsidRDefault="00922BFB" w:rsidP="00922BFB">
      <w:pPr>
        <w:widowControl/>
        <w:spacing w:line="360" w:lineRule="auto"/>
        <w:ind w:firstLineChars="200" w:firstLine="560"/>
        <w:outlineLvl w:val="3"/>
        <w:rPr>
          <w:rFonts w:ascii="宋体" w:hAnsi="宋体" w:cs="宋体"/>
          <w:kern w:val="0"/>
          <w:sz w:val="28"/>
          <w:szCs w:val="28"/>
        </w:rPr>
      </w:pPr>
      <w:r w:rsidRPr="005935BF">
        <w:rPr>
          <w:rFonts w:ascii="宋体" w:hAnsi="宋体" w:cs="宋体" w:hint="eastAsia"/>
          <w:kern w:val="0"/>
          <w:sz w:val="28"/>
          <w:szCs w:val="28"/>
        </w:rPr>
        <w:t>（二）强麦交货时，12.5％＜水分≤13.5%的，水分每超0.5%，补量1.0％；不足0.5%的，不补量。</w:t>
      </w:r>
    </w:p>
    <w:p w:rsidR="00922BFB" w:rsidRDefault="00922BFB" w:rsidP="00922BFB">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sidRPr="008619E6">
        <w:rPr>
          <w:rFonts w:ascii="宋体" w:hAnsi="宋体" w:cs="宋体" w:hint="eastAsia"/>
          <w:kern w:val="0"/>
          <w:sz w:val="28"/>
          <w:szCs w:val="28"/>
        </w:rPr>
        <w:t>强麦质量指标中，纯度是指小麦品种在特征特性方面典型一致的程度。纯度检验由强麦品种纯度鉴定工作小组检验判定，检验方法由交易所另行公告。</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sidRPr="008619E6">
        <w:rPr>
          <w:rFonts w:ascii="宋体" w:hAnsi="宋体" w:cs="宋体" w:hint="eastAsia"/>
          <w:kern w:val="0"/>
          <w:sz w:val="28"/>
          <w:szCs w:val="28"/>
        </w:rPr>
        <w:t>强麦接</w:t>
      </w:r>
      <w:r>
        <w:rPr>
          <w:rFonts w:ascii="宋体" w:hAnsi="宋体" w:cs="宋体" w:hint="eastAsia"/>
          <w:kern w:val="0"/>
          <w:sz w:val="28"/>
          <w:szCs w:val="28"/>
        </w:rPr>
        <w:t>收、储存、发运采用散粮方式。</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棉花</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第十四条</w:t>
      </w:r>
      <w:r>
        <w:rPr>
          <w:rFonts w:ascii="宋体" w:eastAsia="黑体" w:hAnsi="宋体" w:cs="宋体" w:hint="eastAsia"/>
          <w:kern w:val="0"/>
          <w:sz w:val="28"/>
          <w:szCs w:val="28"/>
        </w:rPr>
        <w:t xml:space="preserve"> </w:t>
      </w:r>
      <w:r>
        <w:rPr>
          <w:rFonts w:ascii="宋体" w:hAnsi="宋体" w:cs="宋体" w:hint="eastAsia"/>
          <w:kern w:val="0"/>
          <w:sz w:val="28"/>
          <w:szCs w:val="28"/>
        </w:rPr>
        <w:t>棉花合约按序号排列，分为一号棉和交易所公告的其他序号棉花。</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第十五条</w:t>
      </w:r>
      <w:r>
        <w:rPr>
          <w:rFonts w:ascii="宋体" w:eastAsia="黑体" w:hAnsi="宋体" w:cs="宋体" w:hint="eastAsia"/>
          <w:kern w:val="0"/>
          <w:sz w:val="28"/>
          <w:szCs w:val="28"/>
        </w:rPr>
        <w:t xml:space="preserve"> </w:t>
      </w:r>
      <w:r>
        <w:rPr>
          <w:rFonts w:ascii="宋体" w:hAnsi="宋体" w:cs="宋体" w:hint="eastAsia"/>
          <w:kern w:val="0"/>
          <w:sz w:val="28"/>
          <w:szCs w:val="28"/>
        </w:rPr>
        <w:t>一号棉交割单位：185包±5包（227±10公斤/包），对应8手期货合约。</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第十六条</w:t>
      </w:r>
      <w:r>
        <w:rPr>
          <w:rFonts w:ascii="宋体" w:eastAsia="黑体" w:hAnsi="宋体" w:cs="宋体" w:hint="eastAsia"/>
          <w:kern w:val="0"/>
          <w:sz w:val="28"/>
          <w:szCs w:val="28"/>
        </w:rPr>
        <w:t xml:space="preserve"> </w:t>
      </w:r>
      <w:r>
        <w:rPr>
          <w:rFonts w:ascii="宋体" w:hAnsi="宋体" w:cs="宋体" w:hint="eastAsia"/>
          <w:kern w:val="0"/>
          <w:sz w:val="28"/>
          <w:szCs w:val="28"/>
        </w:rPr>
        <w:t>一号棉交割适用国家标准。</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基准交割品：符合GB1103.1-2012《棉花第1部分：锯齿加工细绒棉》规定的3128B级，且长度整齐度为U3档，断裂比强度为S3档，轧工质量为P2档的国产棉花。</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替代品及升贴水：符合GB1103.1-2012《棉花第1部分：锯齿加工细绒棉》规定的，颜色级为11、21、41、12、22级，平均长度级为</w:t>
      </w:r>
      <w:smartTag w:uri="urn:schemas-microsoft-com:office:smarttags" w:element="chmetcnv">
        <w:smartTagPr>
          <w:attr w:name="TCSC" w:val="0"/>
          <w:attr w:name="NumberType" w:val="1"/>
          <w:attr w:name="Negative" w:val="False"/>
          <w:attr w:name="HasSpace" w:val="False"/>
          <w:attr w:name="SourceValue" w:val="27"/>
          <w:attr w:name="UnitName" w:val="mm"/>
        </w:smartTagPr>
        <w:r>
          <w:rPr>
            <w:rFonts w:ascii="宋体" w:hAnsi="宋体" w:cs="宋体" w:hint="eastAsia"/>
            <w:kern w:val="0"/>
            <w:sz w:val="28"/>
            <w:szCs w:val="28"/>
          </w:rPr>
          <w:t>27mm</w:t>
        </w:r>
      </w:smartTag>
      <w:r>
        <w:rPr>
          <w:rFonts w:ascii="宋体" w:hAnsi="宋体" w:cs="宋体" w:hint="eastAsia"/>
          <w:kern w:val="0"/>
          <w:sz w:val="28"/>
          <w:szCs w:val="28"/>
        </w:rPr>
        <w:t>、</w:t>
      </w:r>
      <w:smartTag w:uri="urn:schemas-microsoft-com:office:smarttags" w:element="chmetcnv">
        <w:smartTagPr>
          <w:attr w:name="TCSC" w:val="0"/>
          <w:attr w:name="NumberType" w:val="1"/>
          <w:attr w:name="Negative" w:val="False"/>
          <w:attr w:name="HasSpace" w:val="False"/>
          <w:attr w:name="SourceValue" w:val="29"/>
          <w:attr w:name="UnitName" w:val="mm"/>
        </w:smartTagPr>
        <w:r>
          <w:rPr>
            <w:rFonts w:ascii="宋体" w:hAnsi="宋体" w:cs="宋体" w:hint="eastAsia"/>
            <w:kern w:val="0"/>
            <w:sz w:val="28"/>
            <w:szCs w:val="28"/>
          </w:rPr>
          <w:t>29mm</w:t>
        </w:r>
      </w:smartTag>
      <w:r>
        <w:rPr>
          <w:rFonts w:ascii="宋体" w:hAnsi="宋体" w:cs="宋体" w:hint="eastAsia"/>
          <w:kern w:val="0"/>
          <w:sz w:val="28"/>
          <w:szCs w:val="28"/>
        </w:rPr>
        <w:t>及以上，长度整齐度为U1、U2、U4档，主体马克隆值级为A级、C级C2档，断裂比强度为S1、S2、S4档，轧工质量为P1档、P3档的棉花，可以替代交割。替代交割品升贴水由交易所另行制定并公告。</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一个交割单位棉花按照颜色级和轧工质量比例实行分级计价。有主体颜色级的棉花，升水100元/吨。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无主体颜色级的棉花，以其中占比例最大的颜色级为标注颜色级。</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升贴水和分级计价按重新检验的结果随货款一并结算。</w:t>
      </w:r>
    </w:p>
    <w:p w:rsidR="00922BFB" w:rsidRDefault="00922BFB" w:rsidP="00922BF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第十七条</w:t>
      </w:r>
      <w:r>
        <w:rPr>
          <w:rFonts w:ascii="宋体" w:eastAsia="黑体" w:hAnsi="宋体" w:cs="宋体" w:hint="eastAsia"/>
          <w:kern w:val="0"/>
          <w:sz w:val="28"/>
          <w:szCs w:val="28"/>
        </w:rPr>
        <w:t xml:space="preserve"> </w:t>
      </w:r>
      <w:r>
        <w:rPr>
          <w:rFonts w:ascii="宋体" w:hAnsi="宋体" w:cs="宋体" w:hint="eastAsia"/>
          <w:kern w:val="0"/>
          <w:sz w:val="28"/>
          <w:szCs w:val="28"/>
        </w:rPr>
        <w:t>N年产锯齿细绒白棉从N+1年8月1日起每日历日贴水4元/吨，至N+2年3月的最后一个工作日止。</w:t>
      </w:r>
    </w:p>
    <w:p w:rsidR="00922BFB" w:rsidRDefault="00922BFB" w:rsidP="00922BF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第十八条</w:t>
      </w:r>
      <w:r>
        <w:rPr>
          <w:rFonts w:ascii="宋体" w:eastAsia="黑体" w:hAnsi="宋体" w:cs="宋体" w:hint="eastAsia"/>
          <w:kern w:val="0"/>
          <w:sz w:val="28"/>
          <w:szCs w:val="28"/>
        </w:rPr>
        <w:t xml:space="preserve"> </w:t>
      </w:r>
      <w:r>
        <w:rPr>
          <w:rFonts w:ascii="宋体" w:hAnsi="宋体" w:cs="宋体" w:hint="eastAsia"/>
          <w:kern w:val="0"/>
          <w:sz w:val="28"/>
          <w:szCs w:val="28"/>
        </w:rPr>
        <w:t>棉花包装及包装物应符合国家有关棉花包装规定。</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白糖</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第二十条</w:t>
      </w:r>
      <w:r>
        <w:rPr>
          <w:rFonts w:ascii="宋体" w:eastAsia="黑体" w:hAnsi="宋体" w:cs="宋体" w:hint="eastAsia"/>
          <w:kern w:val="0"/>
          <w:sz w:val="28"/>
          <w:szCs w:val="28"/>
        </w:rPr>
        <w:t xml:space="preserve"> </w:t>
      </w:r>
      <w:r>
        <w:rPr>
          <w:rFonts w:ascii="宋体" w:hAnsi="宋体" w:cs="宋体" w:hint="eastAsia"/>
          <w:kern w:val="0"/>
          <w:sz w:val="28"/>
          <w:szCs w:val="28"/>
        </w:rPr>
        <w:t>白糖交割适用国家标准及本细则规定。</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基准交割品：符合《中华人民共和国国家标准 白砂糖》（GB/T317—2018）（以下简称《白糖国标》）规定的一级白糖。</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（一）符合《白糖国标》的一级和二级（色值小于等于170IU）的进口白糖（含进口原糖加工而成的白糖）可以交割；</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（二）色值小于等于170IU，其他指标符合《白糖国标》的二级白糖，可以在本制糖年度（每年的10月1日至次年的9月30日）的9月和该制糖年度结束后的当年11月合约替代交割，贴水标准为50元/吨。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第二十一条</w:t>
      </w:r>
      <w:r>
        <w:rPr>
          <w:rFonts w:ascii="宋体" w:eastAsia="黑体" w:hAnsi="宋体" w:cs="宋体" w:hint="eastAsia"/>
          <w:kern w:val="0"/>
          <w:sz w:val="28"/>
          <w:szCs w:val="28"/>
        </w:rPr>
        <w:t xml:space="preserve"> </w:t>
      </w:r>
      <w:r>
        <w:rPr>
          <w:rFonts w:ascii="宋体" w:hAnsi="宋体" w:cs="宋体" w:hint="eastAsia"/>
          <w:kern w:val="0"/>
          <w:sz w:val="28"/>
          <w:szCs w:val="28"/>
        </w:rPr>
        <w:t>N制糖年度生产的白糖，只能交割到N制糖年度结束后的当年11月份，且从当年9月合约交割起（包括9月合约交割）每交割月增加贴水20元/吨，即9月贴水20元/吨，11月贴水40元/吨，贴水随货款一并结算。</w:t>
      </w:r>
    </w:p>
    <w:p w:rsidR="00922BFB" w:rsidRDefault="00922BFB" w:rsidP="00922BF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第二十二条</w:t>
      </w:r>
      <w:r>
        <w:rPr>
          <w:rFonts w:ascii="宋体" w:eastAsia="黑体" w:hAnsi="宋体" w:cs="宋体" w:hint="eastAsia"/>
          <w:kern w:val="0"/>
          <w:sz w:val="28"/>
          <w:szCs w:val="28"/>
        </w:rPr>
        <w:t xml:space="preserve"> </w:t>
      </w:r>
      <w:r>
        <w:rPr>
          <w:rFonts w:ascii="宋体" w:hAnsi="宋体" w:cs="宋体" w:hint="eastAsia"/>
          <w:kern w:val="0"/>
          <w:sz w:val="28"/>
          <w:szCs w:val="28"/>
        </w:rPr>
        <w:t>白糖包装应符合《白糖国标》的规定。</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进口白糖的标志、标签，除应含有产品名称、净含量、生产厂商名称、生产日期等内容外，其他内容不作要求。</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白糖包装有霉变、严重污染或者出现潮包、流包、真结块、有异味的，不得入库。</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精对苯二甲酸</w:t>
      </w:r>
    </w:p>
    <w:p w:rsidR="00922BFB" w:rsidRDefault="00922BFB" w:rsidP="00922BF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第二十三条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第二十四条</w:t>
      </w:r>
      <w:r>
        <w:rPr>
          <w:rFonts w:ascii="宋体" w:eastAsia="黑体" w:hAnsi="宋体" w:cs="宋体" w:hint="eastAsia"/>
          <w:kern w:val="0"/>
          <w:sz w:val="28"/>
          <w:szCs w:val="28"/>
        </w:rPr>
        <w:t xml:space="preserve"> </w:t>
      </w:r>
      <w:r>
        <w:rPr>
          <w:rFonts w:ascii="宋体" w:hAnsi="宋体" w:cs="宋体" w:hint="eastAsia"/>
          <w:kern w:val="0"/>
          <w:sz w:val="28"/>
          <w:szCs w:val="28"/>
        </w:rPr>
        <w:t>精对苯二甲酸（以下统称PTA）交割质量标准适用《工业用精对苯二甲酸》(GB/T32685-2016）。</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基准交割品：符合GB/T32685-2016质量标准的优等品PTA。</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基准交割品必须是经交易所认定的PTA生产厂家生产的商品。具体生产厂家由交易所公告。</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交易所有权调整交割品生产厂家。</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第二十五条</w:t>
      </w:r>
      <w:r>
        <w:rPr>
          <w:rFonts w:ascii="宋体" w:eastAsia="黑体" w:hAnsi="宋体" w:cs="宋体" w:hint="eastAsia"/>
          <w:kern w:val="0"/>
          <w:sz w:val="28"/>
          <w:szCs w:val="28"/>
        </w:rPr>
        <w:t xml:space="preserve"> </w:t>
      </w:r>
      <w:r>
        <w:rPr>
          <w:rFonts w:ascii="宋体" w:hAnsi="宋体" w:cs="宋体" w:hint="eastAsia"/>
          <w:kern w:val="52"/>
          <w:sz w:val="28"/>
          <w:szCs w:val="28"/>
        </w:rPr>
        <w:t>出</w:t>
      </w:r>
      <w:r>
        <w:rPr>
          <w:rFonts w:ascii="宋体" w:hAnsi="宋体" w:cs="宋体" w:hint="eastAsia"/>
          <w:kern w:val="0"/>
          <w:sz w:val="28"/>
          <w:szCs w:val="28"/>
        </w:rPr>
        <w:t>现破包、潮包、结块、严重污染等情况的，不得入库。</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菜籽</w:t>
      </w:r>
    </w:p>
    <w:p w:rsidR="00922BFB" w:rsidRDefault="00922BFB" w:rsidP="00922BF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第二十六条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922BFB" w:rsidRDefault="00922BFB" w:rsidP="00922BF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第二十七条</w:t>
      </w:r>
      <w:r>
        <w:rPr>
          <w:rFonts w:ascii="宋体" w:eastAsia="黑体" w:hAnsi="宋体" w:cs="宋体" w:hint="eastAsia"/>
          <w:kern w:val="0"/>
          <w:sz w:val="28"/>
          <w:szCs w:val="28"/>
        </w:rPr>
        <w:t xml:space="preserve"> </w:t>
      </w:r>
      <w:r>
        <w:rPr>
          <w:rFonts w:ascii="宋体" w:hAnsi="宋体" w:cs="宋体" w:hint="eastAsia"/>
          <w:kern w:val="0"/>
          <w:sz w:val="28"/>
          <w:szCs w:val="28"/>
        </w:rPr>
        <w:t>菜籽交割适用国家标准及本细则规定。</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以下质量指标的菜籽：含油量（以8%水分计，下同）≥38.0%，水分≤9.0%，杂质≤3.0%，热损伤粒≤2.0%，生霉粒≤2.0%，色泽气味正常。菜籽指标定义、卫生指标要求及检验方法等按照《中华人民共和国国家标准 油菜籽》（GB/T 11762-2006）执行。</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922BFB" w:rsidRDefault="00922BFB" w:rsidP="00922BFB">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rsidR="00922BFB" w:rsidRDefault="00922BFB" w:rsidP="00922BFB">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（二）杂质以3.0%为基准，每低（高）0.5个百分点升水（贴水）30元/吨，不足0.5个百分点的无升贴水，低于2.0%的按照2.0%升</w:t>
      </w:r>
      <w:r>
        <w:rPr>
          <w:rFonts w:ascii="宋体" w:hAnsi="宋体" w:cs="宋体" w:hint="eastAsia"/>
          <w:kern w:val="52"/>
          <w:sz w:val="28"/>
          <w:szCs w:val="28"/>
        </w:rPr>
        <w:lastRenderedPageBreak/>
        <w:t>水。采用标准仓单交割的，杂质高于3.0%的不允许交割。采用车板方式交割的，杂质高于4.0%的不允许交割。</w:t>
      </w:r>
    </w:p>
    <w:p w:rsidR="00922BFB" w:rsidRDefault="00922BFB" w:rsidP="00922BFB">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（三）采用车板方式交割的，水分以9.0%为基准，每高0.5个百分点贴水30元/吨，不足0.5个百分点的无贴水，水分高于12.0%的不允许交割。采用标准仓单交割的，水分高于9.0%的不允许交割。</w:t>
      </w:r>
    </w:p>
    <w:p w:rsidR="00922BFB" w:rsidRDefault="00922BFB" w:rsidP="00922BFB">
      <w:pPr>
        <w:widowControl/>
        <w:spacing w:line="360" w:lineRule="auto"/>
        <w:ind w:firstLineChars="200" w:firstLine="560"/>
        <w:outlineLvl w:val="3"/>
        <w:rPr>
          <w:rFonts w:ascii="宋体" w:hAnsi="宋体" w:cs="宋体"/>
          <w:kern w:val="0"/>
          <w:sz w:val="28"/>
          <w:szCs w:val="30"/>
        </w:rPr>
      </w:pPr>
      <w:r>
        <w:rPr>
          <w:rFonts w:ascii="宋体" w:eastAsia="黑体" w:hAnsi="宋体" w:cs="宋体" w:hint="eastAsia"/>
          <w:kern w:val="0"/>
          <w:sz w:val="28"/>
          <w:szCs w:val="28"/>
        </w:rPr>
        <w:t>第二十八条</w:t>
      </w:r>
      <w:r>
        <w:rPr>
          <w:rFonts w:ascii="宋体" w:eastAsia="黑体" w:hAnsi="宋体" w:cs="宋体" w:hint="eastAsia"/>
          <w:kern w:val="0"/>
          <w:sz w:val="28"/>
          <w:szCs w:val="28"/>
        </w:rPr>
        <w:t xml:space="preserve"> </w:t>
      </w:r>
      <w:r>
        <w:rPr>
          <w:rFonts w:ascii="宋体" w:hAnsi="宋体" w:cs="宋体" w:hint="eastAsia"/>
          <w:kern w:val="0"/>
          <w:sz w:val="28"/>
          <w:szCs w:val="28"/>
        </w:rPr>
        <w:t>菜籽交割采用塑料编织袋包装方式。编织袋的长度为1100</w:t>
      </w:r>
      <w:smartTag w:uri="urn:schemas-microsoft-com:office:smarttags" w:element="chmetcnv">
        <w:smartTagPr>
          <w:attr w:name="TCSC" w:val="0"/>
          <w:attr w:name="NumberType" w:val="1"/>
          <w:attr w:name="Negative" w:val="True"/>
          <w:attr w:name="HasSpace" w:val="False"/>
          <w:attr w:name="SourceValue" w:val="1250"/>
          <w:attr w:name="UnitName" w:val="mm"/>
        </w:smartTagPr>
        <w:r>
          <w:rPr>
            <w:rFonts w:ascii="宋体" w:hAnsi="宋体" w:cs="宋体" w:hint="eastAsia"/>
            <w:kern w:val="0"/>
            <w:sz w:val="28"/>
            <w:szCs w:val="28"/>
          </w:rPr>
          <w:t>-1250mm</w:t>
        </w:r>
      </w:smartTag>
      <w:r>
        <w:rPr>
          <w:rFonts w:ascii="宋体" w:hAnsi="宋体" w:cs="宋体" w:hint="eastAsia"/>
          <w:kern w:val="0"/>
          <w:sz w:val="28"/>
          <w:szCs w:val="28"/>
        </w:rPr>
        <w:t>，宽度为650</w:t>
      </w:r>
      <w:smartTag w:uri="urn:schemas-microsoft-com:office:smarttags" w:element="chmetcnv">
        <w:smartTagPr>
          <w:attr w:name="TCSC" w:val="0"/>
          <w:attr w:name="NumberType" w:val="1"/>
          <w:attr w:name="Negative" w:val="True"/>
          <w:attr w:name="HasSpace" w:val="False"/>
          <w:attr w:name="SourceValue" w:val="750"/>
          <w:attr w:name="UnitName" w:val="mm"/>
        </w:smartTagPr>
        <w:r>
          <w:rPr>
            <w:rFonts w:ascii="宋体" w:hAnsi="宋体" w:cs="宋体" w:hint="eastAsia"/>
            <w:kern w:val="0"/>
            <w:sz w:val="28"/>
            <w:szCs w:val="28"/>
          </w:rPr>
          <w:t>-750mm</w:t>
        </w:r>
      </w:smartTag>
      <w:r>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菜油</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第二十九条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922BFB" w:rsidRDefault="00922BFB" w:rsidP="00922BFB">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第三十条</w:t>
      </w:r>
      <w:r>
        <w:rPr>
          <w:rFonts w:ascii="宋体" w:eastAsia="黑体" w:hAnsi="宋体" w:cs="宋体" w:hint="eastAsia"/>
          <w:kern w:val="0"/>
          <w:sz w:val="28"/>
          <w:szCs w:val="28"/>
        </w:rPr>
        <w:t xml:space="preserve"> </w:t>
      </w:r>
      <w:r>
        <w:rPr>
          <w:rFonts w:ascii="宋体" w:hAnsi="宋体" w:cs="宋体" w:hint="eastAsia"/>
          <w:spacing w:val="-6"/>
          <w:kern w:val="52"/>
          <w:sz w:val="28"/>
          <w:szCs w:val="28"/>
        </w:rPr>
        <w:t>菜油交割</w:t>
      </w:r>
      <w:r>
        <w:rPr>
          <w:rFonts w:ascii="宋体" w:hAnsi="宋体" w:cs="宋体" w:hint="eastAsia"/>
          <w:kern w:val="0"/>
          <w:sz w:val="28"/>
          <w:szCs w:val="28"/>
        </w:rPr>
        <w:t>适用国家标准及本细则规定。</w:t>
      </w:r>
    </w:p>
    <w:p w:rsidR="00922BFB" w:rsidRDefault="00922BFB" w:rsidP="00922BFB">
      <w:pPr>
        <w:widowControl/>
        <w:spacing w:line="360" w:lineRule="auto"/>
        <w:ind w:firstLineChars="200" w:firstLine="536"/>
        <w:outlineLvl w:val="3"/>
        <w:rPr>
          <w:rFonts w:ascii="宋体" w:hAnsi="宋体" w:cs="宋体"/>
          <w:spacing w:val="-6"/>
          <w:kern w:val="52"/>
          <w:sz w:val="28"/>
          <w:szCs w:val="28"/>
        </w:rPr>
      </w:pPr>
      <w:r>
        <w:rPr>
          <w:rFonts w:ascii="宋体" w:hAnsi="宋体" w:cs="宋体" w:hint="eastAsia"/>
          <w:spacing w:val="-6"/>
          <w:kern w:val="52"/>
          <w:sz w:val="28"/>
          <w:szCs w:val="28"/>
        </w:rPr>
        <w:t xml:space="preserve">基准交割品：符合《中华人民共和国国家标准 </w:t>
      </w:r>
      <w:r>
        <w:rPr>
          <w:rFonts w:ascii="宋体" w:hAnsi="宋体" w:cs="宋体" w:hint="eastAsia"/>
          <w:kern w:val="0"/>
          <w:sz w:val="28"/>
          <w:szCs w:val="28"/>
        </w:rPr>
        <w:t>菜籽油》（GB1536-2004）</w:t>
      </w:r>
      <w:r>
        <w:rPr>
          <w:rFonts w:ascii="宋体" w:hAnsi="宋体" w:cs="宋体" w:hint="eastAsia"/>
          <w:spacing w:val="-6"/>
          <w:kern w:val="52"/>
          <w:sz w:val="28"/>
          <w:szCs w:val="28"/>
        </w:rPr>
        <w:t>四级质量指标的菜油。</w:t>
      </w:r>
    </w:p>
    <w:p w:rsidR="00922BFB" w:rsidRDefault="00922BFB" w:rsidP="00922BFB">
      <w:pPr>
        <w:widowControl/>
        <w:spacing w:line="360" w:lineRule="auto"/>
        <w:ind w:firstLineChars="200" w:firstLine="536"/>
        <w:outlineLvl w:val="3"/>
        <w:rPr>
          <w:rFonts w:ascii="宋体" w:hAnsi="宋体" w:cs="宋体"/>
          <w:spacing w:val="-6"/>
          <w:kern w:val="52"/>
          <w:sz w:val="28"/>
          <w:szCs w:val="28"/>
        </w:rPr>
      </w:pPr>
      <w:r>
        <w:rPr>
          <w:rFonts w:ascii="宋体" w:hAnsi="宋体" w:cs="宋体" w:hint="eastAsia"/>
          <w:spacing w:val="-6"/>
          <w:kern w:val="52"/>
          <w:sz w:val="28"/>
          <w:szCs w:val="28"/>
        </w:rPr>
        <w:t>替代品及升贴水：</w:t>
      </w:r>
    </w:p>
    <w:p w:rsidR="00922BFB" w:rsidRDefault="00922BFB" w:rsidP="00922BFB">
      <w:pPr>
        <w:widowControl/>
        <w:spacing w:line="360" w:lineRule="auto"/>
        <w:ind w:firstLineChars="200" w:firstLine="536"/>
        <w:outlineLvl w:val="3"/>
        <w:rPr>
          <w:rFonts w:ascii="宋体" w:hAnsi="宋体" w:cs="宋体"/>
          <w:spacing w:val="-6"/>
          <w:kern w:val="52"/>
          <w:sz w:val="28"/>
          <w:szCs w:val="28"/>
        </w:rPr>
      </w:pPr>
      <w:r>
        <w:rPr>
          <w:rFonts w:ascii="宋体" w:hAnsi="宋体" w:cs="宋体" w:hint="eastAsia"/>
          <w:spacing w:val="-6"/>
          <w:kern w:val="52"/>
          <w:sz w:val="28"/>
          <w:szCs w:val="28"/>
        </w:rPr>
        <w:t>（一）符合</w:t>
      </w:r>
      <w:r>
        <w:rPr>
          <w:rFonts w:ascii="宋体" w:hAnsi="宋体" w:cs="宋体" w:hint="eastAsia"/>
          <w:kern w:val="0"/>
          <w:sz w:val="28"/>
          <w:szCs w:val="28"/>
        </w:rPr>
        <w:t>GB1536-2004规定的</w:t>
      </w:r>
      <w:r>
        <w:rPr>
          <w:rFonts w:ascii="宋体" w:hAnsi="宋体" w:cs="宋体" w:hint="eastAsia"/>
          <w:spacing w:val="-6"/>
          <w:kern w:val="52"/>
          <w:sz w:val="28"/>
          <w:szCs w:val="28"/>
        </w:rPr>
        <w:t>三级、二级、一级质量指标的菜油</w:t>
      </w:r>
      <w:r>
        <w:rPr>
          <w:rFonts w:ascii="宋体" w:hAnsi="宋体" w:cs="宋体" w:hint="eastAsia"/>
          <w:bCs/>
          <w:spacing w:val="-6"/>
          <w:kern w:val="52"/>
          <w:sz w:val="28"/>
          <w:szCs w:val="28"/>
        </w:rPr>
        <w:t>可以替代交割，无升贴水</w:t>
      </w:r>
      <w:r>
        <w:rPr>
          <w:rFonts w:ascii="宋体" w:hAnsi="宋体" w:cs="宋体" w:hint="eastAsia"/>
          <w:spacing w:val="-6"/>
          <w:kern w:val="52"/>
          <w:sz w:val="28"/>
          <w:szCs w:val="28"/>
        </w:rPr>
        <w:t>。</w:t>
      </w:r>
    </w:p>
    <w:p w:rsidR="00922BFB" w:rsidRDefault="00922BFB" w:rsidP="00922BFB">
      <w:pPr>
        <w:widowControl/>
        <w:spacing w:line="360" w:lineRule="auto"/>
        <w:ind w:firstLineChars="200" w:firstLine="560"/>
        <w:outlineLvl w:val="3"/>
        <w:rPr>
          <w:rFonts w:ascii="宋体" w:hAnsi="宋体" w:cs="宋体"/>
          <w:spacing w:val="-6"/>
          <w:kern w:val="52"/>
          <w:sz w:val="28"/>
          <w:szCs w:val="28"/>
        </w:rPr>
      </w:pPr>
      <w:r>
        <w:rPr>
          <w:rFonts w:ascii="宋体" w:hAnsi="宋体" w:cs="宋体" w:hint="eastAsia"/>
          <w:kern w:val="0"/>
          <w:sz w:val="28"/>
          <w:szCs w:val="28"/>
        </w:rPr>
        <w:t>（二）“加热试验（280℃）”项目中，仅0.5≤蓝色增加值≤1.0，其他指标符合基准交割品质量要求的菜油，可以替代交割，贴水30元/吨。该菜油须以菜籽原油标示。</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第三十一条</w:t>
      </w:r>
      <w:r>
        <w:rPr>
          <w:rFonts w:ascii="宋体" w:eastAsia="黑体" w:hAnsi="宋体" w:cs="宋体" w:hint="eastAsia"/>
          <w:kern w:val="0"/>
          <w:sz w:val="28"/>
          <w:szCs w:val="28"/>
        </w:rPr>
        <w:t xml:space="preserve"> </w:t>
      </w:r>
      <w:r>
        <w:rPr>
          <w:rFonts w:ascii="宋体" w:hAnsi="宋体" w:cs="宋体" w:hint="eastAsia"/>
          <w:kern w:val="0"/>
          <w:sz w:val="28"/>
          <w:szCs w:val="28"/>
        </w:rPr>
        <w:t>自每年6月1日（含该日）起至当年12月1日止（不含该日）入库的菜油，其酸值不得超过2.3mg/g，过氧化值不得超过3.5mmol/kg，色泽黄35红不超过6.0。</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自每年12月1日（含该日）起至次年6月1日止（不含该日）入库的菜油，其酸值不得超过2.5mg/g，过氧化值不得超过4.0mmol/kg，色泽黄35红不超过6.5。</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菜油出库时，其过氧化值不得超过5.5mmol/kg。</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菜粕</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第三十三条</w:t>
      </w:r>
      <w:r>
        <w:rPr>
          <w:rFonts w:ascii="宋体" w:eastAsia="黑体" w:hAnsi="宋体" w:cs="宋体" w:hint="eastAsia"/>
          <w:kern w:val="0"/>
          <w:sz w:val="28"/>
          <w:szCs w:val="28"/>
        </w:rPr>
        <w:t xml:space="preserve"> </w:t>
      </w:r>
      <w:r>
        <w:rPr>
          <w:rFonts w:ascii="宋体" w:hAnsi="宋体" w:cs="宋体" w:hint="eastAsia"/>
          <w:kern w:val="0"/>
          <w:sz w:val="28"/>
          <w:szCs w:val="28"/>
        </w:rPr>
        <w:t>菜粕交割标准适用国家标准及本细则规定。</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饲料用菜籽粕》（GB/T 23736-2009）（以下简称《菜粕国标》）四级质量指标、氢氧化钾蛋白质溶解度不低于35.0%的菜粕，粗脂肪和赖氨酸指标不作要求。</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（一）氢氧化钾蛋白质溶解度不低于35.0%，34.5%≤粗蛋白质＜35.0%，贴水35元/吨；34.0%≤粗蛋白质＜34.5%，贴水70元/吨，其他指标符合《菜粕国标》四级质量指标，其中粗脂肪和赖氨酸指标不作要求。</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（二）95型菜粕、进口菜粕不允许交割。</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第三十四条</w:t>
      </w:r>
      <w:r>
        <w:rPr>
          <w:rFonts w:ascii="宋体" w:eastAsia="黑体" w:hAnsi="宋体" w:cs="宋体" w:hint="eastAsia"/>
          <w:kern w:val="0"/>
          <w:sz w:val="28"/>
          <w:szCs w:val="28"/>
        </w:rPr>
        <w:t xml:space="preserve"> </w:t>
      </w:r>
      <w:r>
        <w:rPr>
          <w:rFonts w:ascii="宋体" w:hAnsi="宋体" w:cs="宋体" w:hint="eastAsia"/>
          <w:kern w:val="0"/>
          <w:sz w:val="28"/>
          <w:szCs w:val="28"/>
        </w:rPr>
        <w:t>菜粕包装应符合以下规定：包装物为新编织袋，编织袋要求不破、不漏。对包装物的卫生要求为无毒害物质污染，无油</w:t>
      </w:r>
      <w:r>
        <w:rPr>
          <w:rFonts w:ascii="宋体" w:hAnsi="宋体" w:cs="宋体" w:hint="eastAsia"/>
          <w:kern w:val="0"/>
          <w:sz w:val="28"/>
          <w:szCs w:val="28"/>
        </w:rPr>
        <w:lastRenderedPageBreak/>
        <w:t>污，无霉变，无严重的煤灰、石灰、铁锈、泥土、水渍等污染。出现潮包、流包、真结块、有异味，不得入库。</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同一客户同一批次交割的菜粕包装要求规格统一。</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早籼稻</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第三十六条</w:t>
      </w:r>
      <w:r>
        <w:rPr>
          <w:rFonts w:ascii="宋体" w:eastAsia="黑体" w:hAnsi="宋体" w:cs="宋体" w:hint="eastAsia"/>
          <w:kern w:val="0"/>
          <w:sz w:val="28"/>
          <w:szCs w:val="28"/>
        </w:rPr>
        <w:t xml:space="preserve"> </w:t>
      </w:r>
      <w:r>
        <w:rPr>
          <w:rFonts w:ascii="宋体" w:hAnsi="宋体" w:cs="宋体" w:hint="eastAsia"/>
          <w:kern w:val="0"/>
          <w:sz w:val="28"/>
          <w:szCs w:val="28"/>
        </w:rPr>
        <w:t>早籼稻交割适用国家标准、国家相关规定及本细则规定。</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稻谷》（GB1350－2009）的三等及以上等级质量指标的早籼稻谷。</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（一）早籼稻入库时：水分≤13.5%的，足量入库；13.5%&lt;水分≤14.5%的，以13.5%为基准，水分每超0.1%，扣</w:t>
      </w:r>
      <w:r>
        <w:rPr>
          <w:rFonts w:ascii="宋体" w:hAnsi="宋体" w:cs="宋体" w:hint="eastAsia"/>
          <w:spacing w:val="-6"/>
          <w:kern w:val="0"/>
          <w:sz w:val="28"/>
          <w:szCs w:val="28"/>
        </w:rPr>
        <w:t>量0.2%。早籼稻出库时：水分&lt;13.5%的，足量出库</w:t>
      </w:r>
      <w:r>
        <w:rPr>
          <w:rFonts w:ascii="宋体" w:hAnsi="宋体" w:cs="宋体" w:hint="eastAsia"/>
          <w:kern w:val="0"/>
          <w:sz w:val="28"/>
          <w:szCs w:val="28"/>
        </w:rPr>
        <w:t>；13.5%＜水分≤14.5%的，以13.5%为基准，水分每超0.1%，补量0.2%，由仓库承担。（仅适用于江西、湖南、湖北等主产区）</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（二）1.0%＜杂质≤1.5%的，入库扣量（出库补量）0.5%；1.5%＜杂质≤2.0%的，入库扣量（出库补量）1%。</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（一）入库时，脂肪酸值≤19mg/100g（干基）且黄粒米≤0.5%的，升贴水为零；出库时，脂肪酸值≤22mg/100g（干基）且黄粒米＜0.7%。</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晚籼稻</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第三十九条</w:t>
      </w:r>
      <w:r>
        <w:rPr>
          <w:rFonts w:ascii="宋体" w:eastAsia="黑体" w:hAnsi="宋体" w:cs="宋体" w:hint="eastAsia"/>
          <w:kern w:val="0"/>
          <w:sz w:val="28"/>
          <w:szCs w:val="28"/>
        </w:rPr>
        <w:t xml:space="preserve"> </w:t>
      </w:r>
      <w:r>
        <w:rPr>
          <w:rFonts w:ascii="宋体" w:hAnsi="宋体" w:cs="宋体" w:hint="eastAsia"/>
          <w:kern w:val="0"/>
          <w:sz w:val="28"/>
          <w:szCs w:val="28"/>
        </w:rPr>
        <w:t>晚籼稻（含中籼稻，下同）交割适用国家标准、国家相关规定及本细则规定。</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稻谷》（GB 1350-2009）三等及以上等级质量指标的晚籼稻，垩白粒率≤30%且粒型（长宽比）≥2.8。</w:t>
      </w:r>
    </w:p>
    <w:p w:rsidR="00922BFB" w:rsidRDefault="00922BFB" w:rsidP="00922BFB">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替代品及升贴水：晚籼稻各质量指标与基准交割品差异符合以下规定的，可以通过升贴水替代交割。</w:t>
      </w:r>
    </w:p>
    <w:p w:rsidR="00922BFB" w:rsidRDefault="00922BFB" w:rsidP="00922BFB">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一）晚籼稻入库时：水分≤13.5%的，足量入库；水分＞13.5%的，以13.5%为基准，水分每超0.1%，扣量0.2%。每年10月1日（含该日，下同）起至次年3月31日止入库的晚籼稻，水分不得超过15.0%，其他时间入库的晚籼稻，水分不得超过14.5%。晚籼稻出库时：水分≤13.5%的，足量出库；水分＞13.5%的，以13.5%为基准，水分每超0.1%，补量0.2%，由仓库承担。（本款仅适用于江西、湖南、湖北、安徽等主产区）</w:t>
      </w:r>
    </w:p>
    <w:p w:rsidR="00922BFB" w:rsidRDefault="00922BFB" w:rsidP="00922BFB">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lastRenderedPageBreak/>
        <w:t>（二）1.0%＜杂质≤1.5%的，入库扣量（出库补量）0.5%；1.5%＜杂质≤2.0%的，入库扣量（出库补量）1.0%。</w:t>
      </w:r>
    </w:p>
    <w:p w:rsidR="00922BFB" w:rsidRDefault="00922BFB" w:rsidP="00922BFB">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（三）30%＜垩白粒率≤40%且</w:t>
      </w:r>
      <w:r>
        <w:rPr>
          <w:rFonts w:ascii="宋体" w:hAnsi="宋体" w:cs="宋体" w:hint="eastAsia"/>
          <w:kern w:val="0"/>
          <w:sz w:val="28"/>
          <w:szCs w:val="28"/>
        </w:rPr>
        <w:t>粒型（长宽比）≥2.8的</w:t>
      </w:r>
      <w:r>
        <w:rPr>
          <w:rFonts w:ascii="宋体" w:hAnsi="宋体" w:cs="Arial" w:hint="eastAsia"/>
          <w:color w:val="000000"/>
          <w:kern w:val="0"/>
          <w:sz w:val="28"/>
          <w:szCs w:val="28"/>
        </w:rPr>
        <w:t>，贴水150元/吨。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每年10月1日起至次年3月31日止入库的晚籼稻，脂肪酸值不得高于19mg/</w:t>
      </w:r>
      <w:smartTag w:uri="urn:schemas-microsoft-com:office:smarttags" w:element="chmetcnv">
        <w:smartTagPr>
          <w:attr w:name="TCSC" w:val="0"/>
          <w:attr w:name="NumberType" w:val="1"/>
          <w:attr w:name="Negative" w:val="False"/>
          <w:attr w:name="HasSpace" w:val="False"/>
          <w:attr w:name="SourceValue" w:val="100"/>
          <w:attr w:name="UnitName" w:val="g"/>
        </w:smartTagPr>
        <w:r>
          <w:rPr>
            <w:rFonts w:ascii="宋体" w:hAnsi="宋体" w:cs="宋体" w:hint="eastAsia"/>
            <w:kern w:val="0"/>
            <w:sz w:val="28"/>
            <w:szCs w:val="28"/>
          </w:rPr>
          <w:t>100g</w:t>
        </w:r>
      </w:smartTag>
      <w:r>
        <w:rPr>
          <w:rFonts w:ascii="宋体" w:hAnsi="宋体" w:cs="宋体" w:hint="eastAsia"/>
          <w:kern w:val="0"/>
          <w:sz w:val="28"/>
          <w:szCs w:val="28"/>
        </w:rPr>
        <w:t>（干基），黄粒米不得高于0.3%；其他时间入库的晚籼稻，脂肪酸值不得高于22mg/</w:t>
      </w:r>
      <w:smartTag w:uri="urn:schemas-microsoft-com:office:smarttags" w:element="chmetcnv">
        <w:smartTagPr>
          <w:attr w:name="TCSC" w:val="0"/>
          <w:attr w:name="NumberType" w:val="1"/>
          <w:attr w:name="Negative" w:val="False"/>
          <w:attr w:name="HasSpace" w:val="False"/>
          <w:attr w:name="SourceValue" w:val="100"/>
          <w:attr w:name="UnitName" w:val="g"/>
        </w:smartTagPr>
        <w:r>
          <w:rPr>
            <w:rFonts w:ascii="宋体" w:hAnsi="宋体" w:cs="宋体" w:hint="eastAsia"/>
            <w:kern w:val="0"/>
            <w:sz w:val="28"/>
            <w:szCs w:val="28"/>
          </w:rPr>
          <w:t>100g</w:t>
        </w:r>
      </w:smartTag>
      <w:r>
        <w:rPr>
          <w:rFonts w:ascii="宋体" w:hAnsi="宋体" w:cs="宋体" w:hint="eastAsia"/>
          <w:kern w:val="0"/>
          <w:sz w:val="28"/>
          <w:szCs w:val="28"/>
        </w:rPr>
        <w:t>（干基），黄粒米不得高于0.5%。</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每年10月1日起至次年3月31日止出库的晚籼稻，脂肪酸值不得高于22mg/</w:t>
      </w:r>
      <w:smartTag w:uri="urn:schemas-microsoft-com:office:smarttags" w:element="chmetcnv">
        <w:smartTagPr>
          <w:attr w:name="TCSC" w:val="0"/>
          <w:attr w:name="NumberType" w:val="1"/>
          <w:attr w:name="Negative" w:val="False"/>
          <w:attr w:name="HasSpace" w:val="False"/>
          <w:attr w:name="SourceValue" w:val="100"/>
          <w:attr w:name="UnitName" w:val="g"/>
        </w:smartTagPr>
        <w:r>
          <w:rPr>
            <w:rFonts w:ascii="宋体" w:hAnsi="宋体" w:cs="宋体" w:hint="eastAsia"/>
            <w:kern w:val="0"/>
            <w:sz w:val="28"/>
            <w:szCs w:val="28"/>
          </w:rPr>
          <w:t>100g</w:t>
        </w:r>
      </w:smartTag>
      <w:r>
        <w:rPr>
          <w:rFonts w:ascii="宋体" w:hAnsi="宋体" w:cs="宋体" w:hint="eastAsia"/>
          <w:kern w:val="0"/>
          <w:sz w:val="28"/>
          <w:szCs w:val="28"/>
        </w:rPr>
        <w:t>（干基），黄粒米不得高于0.5%；其他时间出库的晚籼稻，脂肪酸值不得高于25mg/</w:t>
      </w:r>
      <w:smartTag w:uri="urn:schemas-microsoft-com:office:smarttags" w:element="chmetcnv">
        <w:smartTagPr>
          <w:attr w:name="TCSC" w:val="0"/>
          <w:attr w:name="NumberType" w:val="1"/>
          <w:attr w:name="Negative" w:val="False"/>
          <w:attr w:name="HasSpace" w:val="False"/>
          <w:attr w:name="SourceValue" w:val="100"/>
          <w:attr w:name="UnitName" w:val="g"/>
        </w:smartTagPr>
        <w:r>
          <w:rPr>
            <w:rFonts w:ascii="宋体" w:hAnsi="宋体" w:cs="宋体" w:hint="eastAsia"/>
            <w:kern w:val="0"/>
            <w:sz w:val="28"/>
            <w:szCs w:val="28"/>
          </w:rPr>
          <w:t>100g</w:t>
        </w:r>
      </w:smartTag>
      <w:r>
        <w:rPr>
          <w:rFonts w:ascii="宋体" w:hAnsi="宋体" w:cs="宋体" w:hint="eastAsia"/>
          <w:kern w:val="0"/>
          <w:sz w:val="28"/>
          <w:szCs w:val="28"/>
        </w:rPr>
        <w:t>（干基），黄粒米不得高于0.7%。</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厂库仓单出库时，脂肪酸值和黄粒米指标按对应期间入库规定执行。</w:t>
      </w:r>
    </w:p>
    <w:p w:rsidR="00922BFB" w:rsidRDefault="00922BFB" w:rsidP="00922BFB">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第四十一条</w:t>
      </w:r>
      <w:r>
        <w:rPr>
          <w:rFonts w:ascii="宋体" w:eastAsia="黑体" w:hAnsi="宋体" w:cs="宋体" w:hint="eastAsia"/>
          <w:kern w:val="0"/>
          <w:sz w:val="28"/>
          <w:szCs w:val="28"/>
        </w:rPr>
        <w:t xml:space="preserve"> </w:t>
      </w:r>
      <w:r>
        <w:rPr>
          <w:rFonts w:ascii="宋体" w:hAnsi="宋体" w:cs="宋体" w:hint="eastAsia"/>
          <w:kern w:val="52"/>
          <w:sz w:val="28"/>
          <w:szCs w:val="28"/>
        </w:rPr>
        <w:t>垩白粒率及</w:t>
      </w:r>
      <w:r>
        <w:rPr>
          <w:rFonts w:ascii="宋体" w:hAnsi="宋体" w:cs="宋体" w:hint="eastAsia"/>
          <w:kern w:val="0"/>
          <w:sz w:val="28"/>
          <w:szCs w:val="28"/>
        </w:rPr>
        <w:t>粒型（长宽比）</w:t>
      </w:r>
      <w:r>
        <w:rPr>
          <w:rFonts w:ascii="宋体" w:hAnsi="宋体" w:cs="宋体" w:hint="eastAsia"/>
          <w:kern w:val="52"/>
          <w:sz w:val="28"/>
          <w:szCs w:val="28"/>
        </w:rPr>
        <w:t>的</w:t>
      </w:r>
      <w:r>
        <w:rPr>
          <w:rFonts w:ascii="宋体" w:hAnsi="宋体" w:cs="宋体" w:hint="eastAsia"/>
          <w:kern w:val="0"/>
          <w:sz w:val="28"/>
          <w:szCs w:val="28"/>
        </w:rPr>
        <w:t>检验按照《中华人民共和国国家标准 优质稻谷》（GB/T 17891-1</w:t>
      </w:r>
      <w:r>
        <w:rPr>
          <w:rFonts w:ascii="宋体" w:hAnsi="宋体" w:cs="宋体" w:hint="eastAsia"/>
          <w:kern w:val="52"/>
          <w:sz w:val="28"/>
          <w:szCs w:val="28"/>
        </w:rPr>
        <w:t>999）执行。</w:t>
      </w:r>
      <w:r>
        <w:rPr>
          <w:rFonts w:ascii="宋体" w:hAnsi="宋体" w:cs="宋体" w:hint="eastAsia"/>
          <w:kern w:val="0"/>
          <w:sz w:val="28"/>
          <w:szCs w:val="28"/>
        </w:rPr>
        <w:t>脂肪酸值的检验按照《稻谷储存品质判定规则》（GB/T 20569-2006）执行。</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粳稻</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第四十三条</w:t>
      </w:r>
      <w:r>
        <w:rPr>
          <w:rFonts w:ascii="宋体" w:eastAsia="黑体" w:hAnsi="宋体" w:cs="宋体" w:hint="eastAsia"/>
          <w:kern w:val="0"/>
          <w:sz w:val="28"/>
          <w:szCs w:val="28"/>
        </w:rPr>
        <w:t xml:space="preserve"> </w:t>
      </w:r>
      <w:r>
        <w:rPr>
          <w:rFonts w:ascii="宋体" w:hAnsi="宋体" w:cs="宋体" w:hint="eastAsia"/>
          <w:kern w:val="0"/>
          <w:sz w:val="28"/>
          <w:szCs w:val="28"/>
        </w:rPr>
        <w:t>粳稻交割适用国家标准、国家相关规定及本细则规定。</w:t>
      </w:r>
    </w:p>
    <w:p w:rsidR="00922BFB" w:rsidRDefault="00922BFB" w:rsidP="00922BFB">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0"/>
          <w:sz w:val="28"/>
          <w:szCs w:val="28"/>
        </w:rPr>
        <w:lastRenderedPageBreak/>
        <w:t>基准交割品：符合《中华人民共和国国家标准 稻谷》（GB1350-2009，以下简称《稻谷国标》）</w:t>
      </w:r>
      <w:r>
        <w:rPr>
          <w:rFonts w:ascii="宋体" w:hAnsi="宋体" w:cs="宋体" w:hint="eastAsia"/>
          <w:kern w:val="52"/>
          <w:sz w:val="28"/>
          <w:szCs w:val="28"/>
        </w:rPr>
        <w:t>的二等粳稻谷</w:t>
      </w:r>
      <w:r>
        <w:rPr>
          <w:rFonts w:ascii="宋体" w:hAnsi="宋体" w:cs="宋体" w:hint="eastAsia"/>
          <w:kern w:val="0"/>
          <w:sz w:val="28"/>
          <w:szCs w:val="28"/>
        </w:rPr>
        <w:t>，且垩白粒率≤30%。</w:t>
      </w:r>
    </w:p>
    <w:p w:rsidR="00922BFB" w:rsidRDefault="00922BFB" w:rsidP="00922BFB">
      <w:pPr>
        <w:widowControl/>
        <w:spacing w:line="360" w:lineRule="auto"/>
        <w:ind w:firstLineChars="200" w:firstLine="560"/>
        <w:outlineLvl w:val="3"/>
        <w:rPr>
          <w:rFonts w:ascii="仿宋_GB2312" w:eastAsia="仿宋_GB2312" w:hAnsi="宋体" w:cs="宋体"/>
          <w:kern w:val="52"/>
          <w:sz w:val="28"/>
          <w:szCs w:val="28"/>
        </w:rPr>
      </w:pPr>
      <w:r>
        <w:rPr>
          <w:rFonts w:ascii="宋体" w:hAnsi="宋体" w:cs="宋体" w:hint="eastAsia"/>
          <w:kern w:val="52"/>
          <w:sz w:val="28"/>
          <w:szCs w:val="28"/>
        </w:rPr>
        <w:t>替代品及升贴水：粳稻各质量指标与基准交割品差异符合以下规定的，可以通过升贴水替代交割。</w:t>
      </w:r>
    </w:p>
    <w:p w:rsidR="00922BFB" w:rsidRDefault="00922BFB" w:rsidP="00922BFB">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（一）出糙率和整精米率指标符合《稻谷国标》一等和三等质量指标要求的，一等升水60元/吨，三等贴水80元/吨。</w:t>
      </w:r>
    </w:p>
    <w:p w:rsidR="00922BFB" w:rsidRDefault="00922BFB" w:rsidP="00922BFB">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（二）粳</w:t>
      </w:r>
      <w:r>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rsidR="00922BFB" w:rsidRDefault="00922BFB" w:rsidP="00922BFB">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（三）1.0%＜杂质≤1.5%的，入库扣量（出库补量）0.5%；1.5%＜杂质≤2.0%的，入库扣量（出库补量）1.0%。</w:t>
      </w:r>
    </w:p>
    <w:p w:rsidR="00922BFB" w:rsidRDefault="00922BFB" w:rsidP="00922BFB">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（四）30%＜垩白粒率≤40%的，贴水50元/吨；垩白粒率＞40%的，贴水100元/吨。</w:t>
      </w:r>
    </w:p>
    <w:p w:rsidR="00922BFB" w:rsidRDefault="00922BFB" w:rsidP="00922BFB">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（五）2.0%＜谷外糙米≤4.0%的，升贴水为零（仅适用于黑龙江、吉林、辽宁三省）。</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第四十四条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每年10月1日（含该日，下同）起至次年3月31日止入库的粳稻，脂肪酸值不得高于16mg/100g（干基），黄粒米不得高于0.1%；其他时间入库的粳稻，脂肪酸值不得高于19mg/100g（干基），黄粒米不得高于0.3%。</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每年10月1日起至次年3月31日止出库的粳稻，脂肪酸值不得高于19mg/100g（干基），黄粒米不得高于0.3%；其他时间出库的粳稻，脂肪酸值不得高于22mg/100g（干基），黄粒米不得高于0.5%。</w:t>
      </w:r>
    </w:p>
    <w:p w:rsidR="00922BFB" w:rsidRDefault="00922BFB" w:rsidP="00922BFB">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厂库仓单出库时，脂肪酸值和黄粒米指标按对应期间入库规定执行。</w:t>
      </w:r>
    </w:p>
    <w:p w:rsidR="00922BFB" w:rsidRDefault="00922BFB" w:rsidP="00922BFB">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第四十五条</w:t>
      </w:r>
      <w:r>
        <w:rPr>
          <w:rFonts w:ascii="宋体" w:eastAsia="黑体" w:hAnsi="宋体" w:cs="宋体" w:hint="eastAsia"/>
          <w:kern w:val="0"/>
          <w:sz w:val="28"/>
          <w:szCs w:val="28"/>
        </w:rPr>
        <w:t xml:space="preserve"> </w:t>
      </w:r>
      <w:r>
        <w:rPr>
          <w:rFonts w:ascii="宋体" w:hAnsi="宋体" w:cs="宋体" w:hint="eastAsia"/>
          <w:kern w:val="52"/>
          <w:sz w:val="28"/>
          <w:szCs w:val="28"/>
        </w:rPr>
        <w:t>垩白粒率的</w:t>
      </w:r>
      <w:r>
        <w:rPr>
          <w:rFonts w:ascii="宋体" w:hAnsi="宋体" w:cs="宋体" w:hint="eastAsia"/>
          <w:kern w:val="0"/>
          <w:sz w:val="28"/>
          <w:szCs w:val="28"/>
        </w:rPr>
        <w:t>检验按照《中华人民共和国国家标准 优质稻谷》（GB/T17891－1</w:t>
      </w:r>
      <w:r>
        <w:rPr>
          <w:rFonts w:ascii="宋体" w:hAnsi="宋体" w:cs="宋体" w:hint="eastAsia"/>
          <w:kern w:val="52"/>
          <w:sz w:val="28"/>
          <w:szCs w:val="28"/>
        </w:rPr>
        <w:t>999）</w:t>
      </w:r>
      <w:r>
        <w:rPr>
          <w:rFonts w:ascii="宋体" w:hAnsi="宋体" w:cs="宋体" w:hint="eastAsia"/>
          <w:kern w:val="0"/>
          <w:sz w:val="28"/>
          <w:szCs w:val="28"/>
        </w:rPr>
        <w:t>中的规定</w:t>
      </w:r>
      <w:r>
        <w:rPr>
          <w:rFonts w:ascii="宋体" w:hAnsi="宋体" w:cs="宋体" w:hint="eastAsia"/>
          <w:kern w:val="52"/>
          <w:sz w:val="28"/>
          <w:szCs w:val="28"/>
        </w:rPr>
        <w:t>执行。</w:t>
      </w:r>
      <w:r>
        <w:rPr>
          <w:rFonts w:ascii="宋体" w:hAnsi="宋体" w:cs="宋体" w:hint="eastAsia"/>
          <w:kern w:val="0"/>
          <w:sz w:val="28"/>
          <w:szCs w:val="28"/>
        </w:rPr>
        <w:t>脂肪酸值的检验按照《稻谷储存品质判定规则》（GB/T20569－2006）中的规定执行。</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甲醇</w:t>
      </w:r>
    </w:p>
    <w:p w:rsidR="00922BFB" w:rsidRDefault="00922BFB" w:rsidP="00922BF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第四十六条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922BFB" w:rsidRDefault="00922BFB" w:rsidP="00922BF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第四十七条</w:t>
      </w:r>
      <w:r>
        <w:rPr>
          <w:rFonts w:ascii="宋体" w:eastAsia="黑体" w:hAnsi="宋体" w:cs="宋体" w:hint="eastAsia"/>
          <w:kern w:val="0"/>
          <w:sz w:val="28"/>
          <w:szCs w:val="28"/>
        </w:rPr>
        <w:t xml:space="preserve"> </w:t>
      </w:r>
      <w:r>
        <w:rPr>
          <w:rFonts w:ascii="宋体" w:hAnsi="宋体" w:cs="宋体" w:hint="eastAsia"/>
          <w:kern w:val="0"/>
          <w:sz w:val="28"/>
          <w:szCs w:val="28"/>
        </w:rPr>
        <w:t>甲醇交割适用国家标准及本细则规定。</w:t>
      </w:r>
    </w:p>
    <w:p w:rsidR="00922BFB" w:rsidRDefault="00922BFB" w:rsidP="00922BFB">
      <w:pPr>
        <w:widowControl/>
        <w:spacing w:line="360" w:lineRule="auto"/>
        <w:ind w:firstLineChars="200" w:firstLine="560"/>
        <w:outlineLvl w:val="3"/>
        <w:rPr>
          <w:rFonts w:ascii="宋体" w:eastAsia="仿宋_GB2312" w:hAnsi="宋体" w:cs="宋体"/>
          <w:kern w:val="0"/>
          <w:sz w:val="28"/>
          <w:szCs w:val="28"/>
        </w:rPr>
      </w:pPr>
      <w:r>
        <w:rPr>
          <w:rFonts w:ascii="宋体" w:hAnsi="宋体" w:cs="宋体" w:hint="eastAsia"/>
          <w:kern w:val="0"/>
          <w:sz w:val="28"/>
          <w:szCs w:val="28"/>
        </w:rPr>
        <w:t>基准交割品：符合《中华人民共和国国家标准 工业用甲醇》（GB 338-2004）规定的优等品甲醇，其中“乙醇的质量分数”指标不作要求。</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玻璃</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第四十九条</w:t>
      </w:r>
      <w:r>
        <w:rPr>
          <w:rFonts w:ascii="宋体" w:hAnsi="宋体" w:cs="宋体" w:hint="eastAsia"/>
          <w:kern w:val="0"/>
          <w:sz w:val="28"/>
          <w:szCs w:val="28"/>
        </w:rPr>
        <w:t xml:space="preserve"> 玻璃交割适用国家标准及本细则规定。</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平板玻璃》（GB 11614-2009）（以下简称“国标”）的5mm无色透明平板玻璃（规格为3.66m×2.44m，3.66m×2.134m）一等品。</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替代品及升贴水：符合国标规定的6mm无色透明平板玻璃（规格为3.66m×2.44m，3.66m×2.134m）一等品，无升贴水。</w:t>
      </w:r>
    </w:p>
    <w:p w:rsidR="00922BFB" w:rsidRDefault="00922BFB" w:rsidP="00922BFB">
      <w:pPr>
        <w:widowControl/>
        <w:spacing w:line="360" w:lineRule="auto"/>
        <w:outlineLvl w:val="1"/>
        <w:rPr>
          <w:rFonts w:ascii="宋体" w:eastAsia="黑体" w:hAnsi="宋体" w:cs="宋体"/>
          <w:kern w:val="0"/>
          <w:sz w:val="28"/>
          <w:szCs w:val="28"/>
        </w:rPr>
      </w:pPr>
      <w:r>
        <w:rPr>
          <w:rFonts w:ascii="宋体" w:eastAsia="黑体" w:hAnsi="宋体" w:cs="宋体" w:hint="eastAsia"/>
          <w:kern w:val="0"/>
          <w:sz w:val="28"/>
          <w:szCs w:val="28"/>
        </w:rPr>
        <w:t xml:space="preserve">                     </w:t>
      </w:r>
      <w:r>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动力煤</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lastRenderedPageBreak/>
        <w:t>第五十条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交</w:t>
      </w:r>
      <w:r>
        <w:rPr>
          <w:rFonts w:ascii="宋体" w:hAnsi="宋体" w:cs="宋体" w:hint="eastAsia"/>
          <w:kern w:val="0"/>
          <w:sz w:val="28"/>
          <w:szCs w:val="28"/>
        </w:rPr>
        <w:t>割单位：20000吨。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以船舶接货时，单船重量溢短范围为±500吨（含）以内。在重量溢短规定范围内，交易所依据实际重量进行结算。溢货超出规定范围的，买卖双方对超出部分协商解决并自行结算。短货超出规定范围的，卖方需及时补装至规定范围以内；无法补装的，在计算货款时，交易所对短货超出规定范围的部分双倍扣减；双方协商一致的除外。</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短货超出规定范围时双倍扣减的计算公式为：单船结算重量=应交重量-500-（应交重量-500-实测重量）×2。</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第五十一条</w:t>
      </w:r>
      <w:r>
        <w:rPr>
          <w:rFonts w:ascii="宋体" w:eastAsia="黑体" w:hAnsi="宋体" w:cs="宋体" w:hint="eastAsia"/>
          <w:kern w:val="0"/>
          <w:sz w:val="28"/>
          <w:szCs w:val="28"/>
        </w:rPr>
        <w:t xml:space="preserve"> </w:t>
      </w:r>
      <w:r>
        <w:rPr>
          <w:rFonts w:ascii="宋体" w:hAnsi="宋体" w:cs="宋体" w:hint="eastAsia"/>
          <w:kern w:val="0"/>
          <w:sz w:val="28"/>
          <w:szCs w:val="28"/>
        </w:rPr>
        <w:t>动力煤交割检验指标检测方法适用国家相关标准。</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基准交割品：收到基低位发热量为5500千卡/千克，干燥基全硫≤0.6%，30%≤干燥无灰基挥发分≤42%，干燥基灰分≤30%，全水≤20%的动力煤。</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替代品及升贴水：收到基低位发热量≥4800千卡/千克，干燥基全硫≤1%，30%≤干燥无灰基挥发分≤42%，干燥基灰分≤30%的动力煤。</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收到基低位发热量为5000千卡/千克时，货款结算价（四舍五入，保留小数点后两位）=交割结算价-90；4800千卡/千克≤收到基低位发热量＜5300千卡/千克时，货款结算价（四舍五入，保留小数点后两位）=（交割结算价-90）/5000×实测发热量；收到基低位发热量≥5300千卡/千克时，货款结算价（四舍五入，保留小数点后两位）=交割结算价/5500×实测发热量；收到基低位发热量超过6000千卡/千克的，按6000千卡/千克计算货款。</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0.6%＜干燥基全硫≤1%时，以0.6%为基准，每高0.1（四舍五入，保留小数点后一位）个百分点，贴水4元/吨。</w:t>
      </w:r>
    </w:p>
    <w:p w:rsidR="00922BFB" w:rsidRDefault="00922BFB" w:rsidP="00922BFB">
      <w:pPr>
        <w:widowControl/>
        <w:spacing w:line="360" w:lineRule="auto"/>
        <w:ind w:firstLineChars="200" w:firstLine="560"/>
        <w:outlineLvl w:val="3"/>
        <w:rPr>
          <w:rFonts w:ascii="宋体" w:hAnsi="宋体" w:cs="宋体"/>
          <w:spacing w:val="-6"/>
          <w:kern w:val="0"/>
          <w:sz w:val="28"/>
          <w:szCs w:val="28"/>
        </w:rPr>
      </w:pPr>
      <w:r>
        <w:rPr>
          <w:rFonts w:ascii="宋体" w:hAnsi="宋体" w:cs="宋体" w:hint="eastAsia"/>
          <w:kern w:val="0"/>
          <w:sz w:val="28"/>
          <w:szCs w:val="28"/>
        </w:rPr>
        <w:t>全水＞20%的动力煤可以交割。全水＞20%时，以20%为基准，按照超出部分（四舍五入，保留小数点后一位）扣减重量（例如，实测全水为21.32%，扣重1.3%）。</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硅铁</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交割单位：5吨(净重）。</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第五十三条</w:t>
      </w:r>
      <w:r>
        <w:rPr>
          <w:rFonts w:ascii="宋体" w:eastAsia="黑体" w:hAnsi="宋体" w:cs="宋体" w:hint="eastAsia"/>
          <w:kern w:val="0"/>
          <w:sz w:val="28"/>
          <w:szCs w:val="28"/>
        </w:rPr>
        <w:t xml:space="preserve"> </w:t>
      </w:r>
      <w:r>
        <w:rPr>
          <w:rFonts w:ascii="宋体" w:hAnsi="宋体" w:cs="宋体" w:hint="eastAsia"/>
          <w:kern w:val="0"/>
          <w:sz w:val="28"/>
          <w:szCs w:val="28"/>
        </w:rPr>
        <w:t>硅铁交割适用国家标准及本细则规定。</w:t>
      </w:r>
    </w:p>
    <w:p w:rsidR="00922BFB" w:rsidRDefault="00922BFB" w:rsidP="00922BFB">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基准交割品：符合《中华人民共和国国家标准 硅铁》（GB/T 2272-2009）规定牌号为FeSi75-B（硅含量≥72.0%、磷含量≤0.04%、硫含量≤0.02%、碳含量≤0.2%）、粒度为10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Pr>
            <w:rFonts w:ascii="宋体" w:hAnsi="宋体" w:cs="宋体" w:hint="eastAsia"/>
            <w:spacing w:val="-6"/>
            <w:kern w:val="0"/>
            <w:sz w:val="28"/>
            <w:szCs w:val="28"/>
          </w:rPr>
          <w:t>-60mm</w:t>
        </w:r>
      </w:smartTag>
      <w:r>
        <w:rPr>
          <w:rFonts w:ascii="宋体" w:hAnsi="宋体" w:cs="宋体" w:hint="eastAsia"/>
          <w:spacing w:val="-6"/>
          <w:kern w:val="0"/>
          <w:sz w:val="28"/>
          <w:szCs w:val="28"/>
        </w:rPr>
        <w:t>的硅铁，其中：锰、铬含量不作要求；粒度偏差筛下物不大于5%，筛上物不大于8%。</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第五十四条</w:t>
      </w:r>
      <w:r>
        <w:rPr>
          <w:rFonts w:ascii="宋体" w:eastAsia="黑体" w:hAnsi="宋体" w:cs="宋体" w:hint="eastAsia"/>
          <w:kern w:val="0"/>
          <w:sz w:val="28"/>
          <w:szCs w:val="28"/>
        </w:rPr>
        <w:t xml:space="preserve"> </w:t>
      </w:r>
      <w:r>
        <w:rPr>
          <w:rFonts w:ascii="宋体" w:hAnsi="宋体" w:cs="宋体" w:hint="eastAsia"/>
          <w:kern w:val="0"/>
          <w:sz w:val="28"/>
          <w:szCs w:val="28"/>
        </w:rPr>
        <w:t>硅铁交割品包装物采用双层、中间加固拦腰围带的塑料编织袋。包装袋上应标明产品名称、产品牌号、执行标准及生产企业名称。单包净重为1000±10公斤。</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硅铁交割品按照净重结算，包装物按照2.5公斤/条标准扣除重量，包装物价格包含在硅铁合约价格中。</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锰硅</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交割单位：5吨（净重）。</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第五十六条</w:t>
      </w:r>
      <w:r>
        <w:rPr>
          <w:rFonts w:ascii="宋体" w:eastAsia="黑体" w:hAnsi="宋体" w:cs="宋体" w:hint="eastAsia"/>
          <w:kern w:val="0"/>
          <w:sz w:val="28"/>
          <w:szCs w:val="28"/>
        </w:rPr>
        <w:t xml:space="preserve"> </w:t>
      </w:r>
      <w:r>
        <w:rPr>
          <w:rFonts w:ascii="宋体" w:hAnsi="宋体" w:cs="宋体" w:hint="eastAsia"/>
          <w:kern w:val="0"/>
          <w:sz w:val="28"/>
          <w:szCs w:val="28"/>
        </w:rPr>
        <w:t>锰硅交割适用国家标准及本细则规定。</w:t>
      </w:r>
    </w:p>
    <w:p w:rsidR="00922BFB" w:rsidRDefault="00922BFB" w:rsidP="00922BFB">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基准交割品：符合《中华人民共和国国家标准 锰硅合金》（GB/T 4008—2008）规定牌号为FeMn68Si18（锰含量≥65.0%、硅含量≥17.0%、碳</w:t>
      </w:r>
      <w:r>
        <w:rPr>
          <w:rFonts w:ascii="宋体" w:hAnsi="宋体" w:cs="宋体" w:hint="eastAsia"/>
          <w:spacing w:val="-6"/>
          <w:kern w:val="0"/>
          <w:sz w:val="28"/>
          <w:szCs w:val="28"/>
        </w:rPr>
        <w:lastRenderedPageBreak/>
        <w:t>含量≤1.8%、磷含量≤0.25%、硫含量≤0.04%）、粒度为10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Pr>
            <w:rFonts w:ascii="宋体" w:hAnsi="宋体" w:cs="宋体" w:hint="eastAsia"/>
            <w:spacing w:val="-6"/>
            <w:kern w:val="0"/>
            <w:sz w:val="28"/>
            <w:szCs w:val="28"/>
          </w:rPr>
          <w:t>-60mm</w:t>
        </w:r>
      </w:smartTag>
      <w:r>
        <w:rPr>
          <w:rFonts w:ascii="宋体" w:hAnsi="宋体" w:cs="宋体" w:hint="eastAsia"/>
          <w:spacing w:val="-6"/>
          <w:kern w:val="0"/>
          <w:sz w:val="28"/>
          <w:szCs w:val="28"/>
        </w:rPr>
        <w:t>的锰硅，其中：粒度偏差筛下物不大于5%，筛上物不大于8%。</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第五十七条</w:t>
      </w:r>
      <w:r>
        <w:rPr>
          <w:rFonts w:ascii="宋体" w:eastAsia="黑体" w:hAnsi="宋体" w:cs="宋体" w:hint="eastAsia"/>
          <w:kern w:val="0"/>
          <w:sz w:val="28"/>
          <w:szCs w:val="28"/>
        </w:rPr>
        <w:t xml:space="preserve"> </w:t>
      </w:r>
      <w:r>
        <w:rPr>
          <w:rFonts w:ascii="宋体" w:hAnsi="宋体" w:cs="宋体" w:hint="eastAsia"/>
          <w:kern w:val="0"/>
          <w:sz w:val="28"/>
          <w:szCs w:val="28"/>
        </w:rPr>
        <w:t>锰硅交割品包装物采用双层、中间加固拦腰围带的塑料编织袋。包装袋上应标明产品名称、产品牌号、执行标准及生产企业名称。单包净重为1000±10公斤。</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锰硅交割品按照净重结算，包装物按照2公斤/条标准扣除重量，包装物价格包含在锰硅合约价格中。</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棉纱</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交割单位：20吨（公定重量）。同一交割单位内的交割商品应满足同一生产厂家要求。</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第五十九条</w:t>
      </w:r>
      <w:r>
        <w:rPr>
          <w:rFonts w:ascii="宋体" w:eastAsia="黑体" w:hAnsi="宋体" w:cs="宋体" w:hint="eastAsia"/>
          <w:kern w:val="0"/>
          <w:sz w:val="28"/>
          <w:szCs w:val="28"/>
        </w:rPr>
        <w:t xml:space="preserve"> </w:t>
      </w:r>
      <w:r>
        <w:rPr>
          <w:rFonts w:ascii="宋体" w:hAnsi="宋体" w:cs="宋体" w:hint="eastAsia"/>
          <w:kern w:val="0"/>
          <w:sz w:val="28"/>
          <w:szCs w:val="28"/>
        </w:rPr>
        <w:t>棉纱交割适用国家标准及本细则规定。</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个/10³m、+50%千米粗节≤220个/10³m、+200%千米棉结≤450个/10³m、百米重量变异系数≤2.2%、实际捻系数360-420、38处/20kg＜异性纤维含量≤81处/20kg（对应折算7处/200km＜异性纤维含量≤15处/200km）。</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第六十条</w:t>
      </w:r>
      <w:r>
        <w:rPr>
          <w:rFonts w:ascii="宋体" w:eastAsia="黑体" w:hAnsi="宋体" w:cs="宋体" w:hint="eastAsia"/>
          <w:kern w:val="0"/>
          <w:sz w:val="28"/>
          <w:szCs w:val="28"/>
        </w:rPr>
        <w:t xml:space="preserve"> </w:t>
      </w:r>
      <w:r>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（一）12.0 cN/tex≤单纱断裂强度＜14.0 cN/tex及14.7 cN/tex≤单纱断裂强度≤16.2 cN/tex；</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（二）7.5%＜单纱断裂强力变异系数＜8.5%及9.0%＜单纱断裂强力变异系数≤10.5%；</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（三）异性纤维含量≤38处/20kg及81处/20kg＜异性纤维含量≤200处/20kg（对应折算异性纤维含量≤7处/200km及15处/200km＜异性纤维含量≤37处/200km）。</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替代交割品升贴水由交易所另行制定并公告。</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第六十一条</w:t>
      </w:r>
      <w:r>
        <w:rPr>
          <w:rFonts w:ascii="宋体" w:eastAsia="黑体" w:hAnsi="宋体" w:cs="宋体" w:hint="eastAsia"/>
          <w:kern w:val="0"/>
          <w:sz w:val="28"/>
          <w:szCs w:val="28"/>
        </w:rPr>
        <w:t xml:space="preserve"> </w:t>
      </w:r>
      <w:r>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《纺织品 纱线异性纤维分级与检验方法》及上述标准中单纱断裂强度、单纱断裂强力变异系数、线密度、-50%千米细节、+50%千米粗节、+200%千米棉结对检验仪器和检验方法的具体要求由交易所另行公告。</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第六十二条</w:t>
      </w:r>
      <w:r>
        <w:rPr>
          <w:rFonts w:ascii="宋体" w:eastAsia="黑体" w:hAnsi="宋体" w:cs="宋体" w:hint="eastAsia"/>
          <w:kern w:val="0"/>
          <w:sz w:val="28"/>
          <w:szCs w:val="28"/>
        </w:rPr>
        <w:t xml:space="preserve"> </w:t>
      </w:r>
      <w:r>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棉纱交割采用纸管、塑料内膜袋和塑料编织袋的组合包装方式，由打包绳缝口捆扎，中间加固拦腰围带。筒纱按定重量成包，按公定回潮率时的净重量确定，每包净重25kg，误差不超过±0.2%。纸管硬度以不变形为准，每批号纸管头颜色一致，不易掉色污染纱线；塑料内膜袋及塑料编织袋要求装纱后无破损。筒纱包装要求捆扎紧牢，筒纱不外露，满足搬运及运输要求。</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苹果</w:t>
      </w:r>
    </w:p>
    <w:p w:rsidR="00922BFB" w:rsidRDefault="00922BFB" w:rsidP="00922BF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第六十三条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922BFB" w:rsidRDefault="00922BFB" w:rsidP="00922BFB">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第六十四条</w:t>
      </w:r>
      <w:r>
        <w:rPr>
          <w:rFonts w:ascii="宋体" w:eastAsia="黑体" w:hAnsi="宋体" w:cs="宋体" w:hint="eastAsia"/>
          <w:kern w:val="0"/>
          <w:sz w:val="28"/>
          <w:szCs w:val="28"/>
        </w:rPr>
        <w:t xml:space="preserve"> </w:t>
      </w:r>
      <w:r>
        <w:rPr>
          <w:rFonts w:ascii="宋体" w:hAnsi="宋体" w:cs="宋体" w:hint="eastAsia"/>
          <w:kern w:val="0"/>
          <w:sz w:val="28"/>
          <w:szCs w:val="28"/>
        </w:rPr>
        <w:t>苹果交割适用国家标准、国家相关规定及本细则规定。</w:t>
      </w:r>
    </w:p>
    <w:p w:rsidR="00922BFB" w:rsidRDefault="00922BFB" w:rsidP="00922BF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基准交割品：符合《中华人民共和国国家标准 鲜苹果》（GB/T 10651-2008）（以下简称《苹果国标》）一等及以上等级质量指标且果径≥80mm的红富士苹果，其中果径容许度≤5%，质量容许度≤10%（虫伤、磨伤、碰压伤、刺伤不合格果之和占比≤8%）。</w:t>
      </w:r>
    </w:p>
    <w:p w:rsidR="00922BFB" w:rsidRDefault="00922BFB" w:rsidP="00922BFB">
      <w:pPr>
        <w:widowControl/>
        <w:spacing w:line="360" w:lineRule="auto"/>
        <w:ind w:firstLineChars="202" w:firstLine="566"/>
        <w:rPr>
          <w:rFonts w:ascii="宋体" w:hAnsi="宋体" w:cs="宋体"/>
          <w:strike/>
          <w:kern w:val="0"/>
          <w:sz w:val="28"/>
          <w:szCs w:val="28"/>
        </w:rPr>
      </w:pPr>
      <w:r>
        <w:rPr>
          <w:rFonts w:ascii="宋体" w:hAnsi="宋体" w:cs="宋体" w:hint="eastAsia"/>
          <w:kern w:val="0"/>
          <w:sz w:val="28"/>
          <w:szCs w:val="28"/>
        </w:rPr>
        <w:t>替代品及升贴水：</w:t>
      </w:r>
    </w:p>
    <w:p w:rsidR="00922BFB" w:rsidRDefault="00922BFB" w:rsidP="00922BF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（一）符合《苹果国标》一等及以上等级质量指标且果径≥80mm的红富士苹果，其中果径容许度≤5%，10%＜质量容许度≤15%（虫伤、磨伤、碰压伤、刺伤不合格果之和占比≤10%），贴水400元/吨；</w:t>
      </w:r>
    </w:p>
    <w:p w:rsidR="00922BFB" w:rsidRDefault="00922BFB" w:rsidP="00922BFB">
      <w:pPr>
        <w:ind w:firstLineChars="196" w:firstLine="549"/>
        <w:rPr>
          <w:rFonts w:ascii="宋体" w:hAnsi="宋体" w:cs="宋体"/>
          <w:kern w:val="0"/>
          <w:sz w:val="28"/>
          <w:szCs w:val="28"/>
        </w:rPr>
      </w:pPr>
      <w:r>
        <w:rPr>
          <w:rFonts w:ascii="宋体" w:hAnsi="宋体" w:cs="宋体" w:hint="eastAsia"/>
          <w:kern w:val="0"/>
          <w:sz w:val="28"/>
          <w:szCs w:val="28"/>
        </w:rPr>
        <w:t>（二）符合《苹果国标》一等及以上等级质量指标且75mm≤果径＜80mm的红富士苹果，其中果径容许度≤5%，质量容许度≤10%（虫伤、磨伤、碰压伤、刺伤不合格果之和占比≤8%），贴水1500元/吨；</w:t>
      </w:r>
    </w:p>
    <w:p w:rsidR="00922BFB" w:rsidRDefault="00922BFB" w:rsidP="00922BFB">
      <w:pPr>
        <w:ind w:firstLineChars="196" w:firstLine="549"/>
        <w:rPr>
          <w:rFonts w:ascii="宋体" w:hAnsi="宋体" w:cs="宋体"/>
          <w:kern w:val="0"/>
          <w:sz w:val="28"/>
          <w:szCs w:val="28"/>
        </w:rPr>
      </w:pPr>
      <w:r>
        <w:rPr>
          <w:rFonts w:ascii="宋体" w:hAnsi="宋体" w:cs="宋体" w:hint="eastAsia"/>
          <w:kern w:val="0"/>
          <w:sz w:val="28"/>
          <w:szCs w:val="28"/>
        </w:rPr>
        <w:lastRenderedPageBreak/>
        <w:t>（三）符合《苹果国标》一等及以上等级质量指标且75mm≤果径＜80mm的红富士苹果，其中果径容许度≤5%，10%＜质量容许度≤15%（虫伤、磨伤、碰压伤、刺伤不合格果之和占比≤10%），贴水2000元/吨。</w:t>
      </w:r>
    </w:p>
    <w:p w:rsidR="00922BFB" w:rsidRDefault="00922BFB" w:rsidP="00922BF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第六十五条</w:t>
      </w:r>
      <w:r>
        <w:rPr>
          <w:rFonts w:ascii="宋体" w:eastAsia="黑体" w:hAnsi="宋体" w:cs="宋体" w:hint="eastAsia"/>
          <w:kern w:val="0"/>
          <w:sz w:val="28"/>
          <w:szCs w:val="28"/>
        </w:rPr>
        <w:t xml:space="preserve"> </w:t>
      </w:r>
      <w:r>
        <w:rPr>
          <w:rFonts w:ascii="宋体" w:hAnsi="宋体" w:cs="宋体" w:hint="eastAsia"/>
          <w:kern w:val="0"/>
          <w:sz w:val="28"/>
          <w:szCs w:val="28"/>
        </w:rPr>
        <w:t>入出库硬度指标规定如下：</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（一）每年10月1日至次年2月20日（含该日）入库的苹果，硬度不得低于7kgf/cm</w:t>
      </w:r>
      <w:r>
        <w:rPr>
          <w:rFonts w:ascii="宋体" w:hAnsi="宋体" w:cs="宋体" w:hint="eastAsia"/>
          <w:kern w:val="0"/>
          <w:sz w:val="28"/>
          <w:szCs w:val="28"/>
          <w:vertAlign w:val="superscript"/>
        </w:rPr>
        <w:t>2</w:t>
      </w:r>
      <w:r>
        <w:rPr>
          <w:rFonts w:ascii="宋体" w:hAnsi="宋体" w:cs="宋体" w:hint="eastAsia"/>
          <w:kern w:val="0"/>
          <w:sz w:val="28"/>
          <w:szCs w:val="28"/>
        </w:rPr>
        <w:t>；其他时间入库的苹果，硬度不得低于6.5kgf/cm</w:t>
      </w:r>
      <w:r>
        <w:rPr>
          <w:rFonts w:ascii="宋体" w:hAnsi="宋体" w:cs="宋体" w:hint="eastAsia"/>
          <w:kern w:val="0"/>
          <w:sz w:val="28"/>
          <w:szCs w:val="28"/>
          <w:vertAlign w:val="superscript"/>
        </w:rPr>
        <w:t>2</w:t>
      </w:r>
      <w:r>
        <w:rPr>
          <w:rFonts w:ascii="宋体" w:hAnsi="宋体" w:cs="宋体" w:hint="eastAsia"/>
          <w:kern w:val="0"/>
          <w:sz w:val="28"/>
          <w:szCs w:val="28"/>
        </w:rPr>
        <w:t>；</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（二）每年10月1日至次年2月20日（含该日）出库的苹果，硬度不得低于6.5kgf/cm</w:t>
      </w:r>
      <w:r>
        <w:rPr>
          <w:rFonts w:ascii="宋体" w:hAnsi="宋体" w:cs="宋体" w:hint="eastAsia"/>
          <w:kern w:val="0"/>
          <w:sz w:val="28"/>
          <w:szCs w:val="28"/>
          <w:vertAlign w:val="superscript"/>
        </w:rPr>
        <w:t>2</w:t>
      </w:r>
      <w:r>
        <w:rPr>
          <w:rFonts w:ascii="宋体" w:hAnsi="宋体" w:cs="宋体" w:hint="eastAsia"/>
          <w:kern w:val="0"/>
          <w:sz w:val="28"/>
          <w:szCs w:val="28"/>
        </w:rPr>
        <w:t>；其他时间出库的苹果，硬度不得低于6kgf/cm</w:t>
      </w:r>
      <w:r>
        <w:rPr>
          <w:rFonts w:ascii="宋体" w:hAnsi="宋体" w:cs="宋体" w:hint="eastAsia"/>
          <w:kern w:val="0"/>
          <w:sz w:val="28"/>
          <w:szCs w:val="28"/>
          <w:vertAlign w:val="superscript"/>
        </w:rPr>
        <w:t>2</w:t>
      </w:r>
      <w:r>
        <w:rPr>
          <w:rFonts w:ascii="宋体" w:hAnsi="宋体" w:cs="宋体" w:hint="eastAsia"/>
          <w:kern w:val="0"/>
          <w:sz w:val="28"/>
          <w:szCs w:val="28"/>
        </w:rPr>
        <w:t>。</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车(船)板交货时按出库处理。</w:t>
      </w:r>
    </w:p>
    <w:p w:rsidR="00922BFB" w:rsidRDefault="00922BFB" w:rsidP="00922BFB">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 xml:space="preserve">第六十六条 </w:t>
      </w:r>
      <w:r>
        <w:rPr>
          <w:rFonts w:ascii="宋体" w:hAnsi="宋体" w:cs="宋体" w:hint="eastAsia"/>
          <w:kern w:val="0"/>
          <w:sz w:val="28"/>
          <w:szCs w:val="28"/>
        </w:rPr>
        <w:t>苹果交割品采用抽筐（箱）检斤方式验重,按以下公式计算货物重量：</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货物重量=（抽取苹果总毛重-抽取装果容器的总重量）/抽取件数×货物件数。</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同一客户同一批次交割的装果容器要求规格统一。</w:t>
      </w:r>
    </w:p>
    <w:p w:rsidR="00922BFB" w:rsidRDefault="00922BFB" w:rsidP="00922BF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红枣</w:t>
      </w:r>
    </w:p>
    <w:p w:rsidR="00922BFB" w:rsidRDefault="00922BFB" w:rsidP="00922BF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交割单位：5吨。同一交割单位内的交割商品应满足同一生产厂家要求。</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第六十八条</w:t>
      </w:r>
      <w:r>
        <w:rPr>
          <w:rFonts w:ascii="宋体" w:eastAsia="黑体" w:hAnsi="宋体" w:cs="宋体" w:hint="eastAsia"/>
          <w:kern w:val="0"/>
          <w:sz w:val="28"/>
          <w:szCs w:val="28"/>
        </w:rPr>
        <w:t xml:space="preserve"> </w:t>
      </w:r>
      <w:r>
        <w:rPr>
          <w:rFonts w:ascii="宋体" w:hAnsi="宋体" w:cs="宋体" w:hint="eastAsia"/>
          <w:kern w:val="0"/>
          <w:sz w:val="28"/>
          <w:szCs w:val="28"/>
        </w:rPr>
        <w:t>红枣交割适用国家标准、国家相关规定及本细则规定。</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干基总糖含量=</w:t>
      </w:r>
      <w:r>
        <w:rPr>
          <w:rFonts w:ascii="宋体" w:hAnsi="宋体" w:cs="宋体" w:hint="eastAsia"/>
          <w:kern w:val="0"/>
          <w:sz w:val="28"/>
          <w:szCs w:val="28"/>
        </w:rPr>
        <w:fldChar w:fldCharType="begin"/>
      </w:r>
      <w:r>
        <w:rPr>
          <w:rFonts w:ascii="宋体" w:hAnsi="宋体" w:cs="宋体" w:hint="eastAsia"/>
          <w:kern w:val="0"/>
          <w:sz w:val="28"/>
          <w:szCs w:val="28"/>
        </w:rPr>
        <w:instrText xml:space="preserve"> QUOTE </w:instrText>
      </w:r>
      <w:r w:rsidRPr="000252CF">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45.75pt" equationxml="&lt;">
            <v:imagedata r:id="rId6" o:title="" chromakey="white"/>
          </v:shape>
        </w:pict>
      </w:r>
      <w:r>
        <w:rPr>
          <w:rFonts w:ascii="宋体" w:hAnsi="宋体" w:cs="宋体" w:hint="eastAsia"/>
          <w:kern w:val="0"/>
          <w:sz w:val="28"/>
          <w:szCs w:val="28"/>
        </w:rPr>
        <w:instrText xml:space="preserve"> </w:instrText>
      </w:r>
      <w:r>
        <w:rPr>
          <w:rFonts w:ascii="宋体" w:hAnsi="宋体" w:cs="宋体" w:hint="eastAsia"/>
          <w:kern w:val="0"/>
          <w:sz w:val="28"/>
          <w:szCs w:val="28"/>
        </w:rPr>
        <w:fldChar w:fldCharType="separate"/>
      </w:r>
      <w:r w:rsidRPr="000252CF">
        <w:rPr>
          <w:position w:val="-35"/>
        </w:rPr>
        <w:pict>
          <v:shape id="_x0000_i1027" type="#_x0000_t75" style="width:131.25pt;height:45.75pt" equationxml="&lt;">
            <v:imagedata r:id="rId6" o:title="" chromakey="white"/>
          </v:shape>
        </w:pict>
      </w:r>
      <w:r>
        <w:rPr>
          <w:rFonts w:ascii="宋体" w:hAnsi="宋体" w:cs="宋体" w:hint="eastAsia"/>
          <w:kern w:val="0"/>
          <w:sz w:val="28"/>
          <w:szCs w:val="28"/>
        </w:rPr>
        <w:fldChar w:fldCharType="end"/>
      </w:r>
      <w:r>
        <w:rPr>
          <w:rFonts w:ascii="宋体" w:hAnsi="宋体" w:cs="宋体" w:hint="eastAsia"/>
          <w:kern w:val="0"/>
          <w:sz w:val="28"/>
          <w:szCs w:val="28"/>
        </w:rPr>
        <w:t>，均匀度允差=</w:t>
      </w:r>
      <w:r>
        <w:rPr>
          <w:rFonts w:ascii="宋体" w:hAnsi="宋体" w:cs="宋体" w:hint="eastAsia"/>
          <w:kern w:val="0"/>
          <w:sz w:val="28"/>
          <w:szCs w:val="28"/>
        </w:rPr>
        <w:fldChar w:fldCharType="begin"/>
      </w:r>
      <w:r>
        <w:rPr>
          <w:rFonts w:ascii="宋体" w:hAnsi="宋体" w:cs="宋体" w:hint="eastAsia"/>
          <w:kern w:val="0"/>
          <w:sz w:val="28"/>
          <w:szCs w:val="28"/>
        </w:rPr>
        <w:instrText xml:space="preserve"> QUOTE </w:instrText>
      </w:r>
      <w:r w:rsidRPr="000252CF">
        <w:rPr>
          <w:position w:val="-35"/>
        </w:rPr>
        <w:pict>
          <v:shape id="_x0000_i1026" type="#_x0000_t75" style="width:395.25pt;height:45.75pt" equationxml="&lt;">
            <v:imagedata r:id="rId7" o:title="" chromakey="white"/>
          </v:shape>
        </w:pict>
      </w:r>
      <w:r>
        <w:rPr>
          <w:rFonts w:ascii="宋体" w:hAnsi="宋体" w:cs="宋体" w:hint="eastAsia"/>
          <w:kern w:val="0"/>
          <w:sz w:val="28"/>
          <w:szCs w:val="28"/>
        </w:rPr>
        <w:instrText xml:space="preserve"> </w:instrText>
      </w:r>
      <w:r>
        <w:rPr>
          <w:rFonts w:ascii="宋体" w:hAnsi="宋体" w:cs="宋体" w:hint="eastAsia"/>
          <w:kern w:val="0"/>
          <w:sz w:val="28"/>
          <w:szCs w:val="28"/>
        </w:rPr>
        <w:fldChar w:fldCharType="separate"/>
      </w:r>
      <w:r w:rsidRPr="000252CF">
        <w:rPr>
          <w:position w:val="-35"/>
        </w:rPr>
        <w:pict>
          <v:shape id="_x0000_i1028" type="#_x0000_t75" style="width:395.25pt;height:45.75pt" equationxml="&lt;">
            <v:imagedata r:id="rId7" o:title="" chromakey="white"/>
          </v:shape>
        </w:pict>
      </w:r>
      <w:r>
        <w:rPr>
          <w:rFonts w:ascii="宋体" w:hAnsi="宋体" w:cs="宋体" w:hint="eastAsia"/>
          <w:kern w:val="0"/>
          <w:sz w:val="28"/>
          <w:szCs w:val="28"/>
        </w:rPr>
        <w:fldChar w:fldCharType="end"/>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（一）每千克果粒数≤180个/千克或230个/千克＜每千克果粒数≤280个/千克的可替代交割，升贴水以交易所公告为准。</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入库时：15%≤含水率≤25%的，足量入库；25%＜含水率≤26%的，以25%为基准，含水率每超0.1%，扣量0.2%。出库时：15%≤含水率≤25%的，足量出库；25%＜含水率≤26%的，以25%为基准，含水率每超0.1%，补量0.2%，由仓库承担。</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第六十九条</w:t>
      </w:r>
      <w:r>
        <w:rPr>
          <w:rFonts w:ascii="宋体" w:eastAsia="黑体" w:hAnsi="宋体" w:cs="宋体" w:hint="eastAsia"/>
          <w:kern w:val="0"/>
          <w:sz w:val="28"/>
          <w:szCs w:val="28"/>
        </w:rPr>
        <w:t xml:space="preserve"> </w:t>
      </w:r>
      <w:r>
        <w:rPr>
          <w:rFonts w:ascii="宋体" w:hAnsi="宋体" w:cs="宋体" w:hint="eastAsia"/>
          <w:kern w:val="0"/>
          <w:sz w:val="28"/>
          <w:szCs w:val="28"/>
        </w:rPr>
        <w:t>红枣包装及标志应符合《红枣国标》的规定。</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包装要求：外包装使用彩色覆膜纸箱，纸箱应具有较强的抗压强度，防雨防潮，满足运输及存储要求。内包装使用塑料衬膜（袋）。每箱净含量10kg±0.15kg。</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标志要求：外包装上应标明品名、品种、产地、净含量（kg）、生产日期，印刷符合《包装储运图示标志》（GB/T 191-2008）规定的防雨、防压等相关储运图示，标志字迹应清晰无误。</w:t>
      </w:r>
    </w:p>
    <w:p w:rsidR="00922BFB" w:rsidRDefault="00922BFB" w:rsidP="00922BFB">
      <w:pPr>
        <w:widowControl/>
        <w:spacing w:line="360" w:lineRule="auto"/>
        <w:ind w:firstLineChars="200" w:firstLine="562"/>
        <w:jc w:val="center"/>
        <w:outlineLvl w:val="3"/>
        <w:rPr>
          <w:rFonts w:ascii="宋体" w:hAnsi="宋体" w:cs="宋体"/>
          <w:b/>
          <w:kern w:val="0"/>
          <w:sz w:val="28"/>
          <w:szCs w:val="28"/>
        </w:rPr>
      </w:pPr>
      <w:r>
        <w:rPr>
          <w:rFonts w:ascii="宋体" w:hAnsi="宋体" w:cs="宋体" w:hint="eastAsia"/>
          <w:b/>
          <w:kern w:val="0"/>
          <w:sz w:val="28"/>
          <w:szCs w:val="28"/>
        </w:rPr>
        <w:t>第二十节 尿素</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交割单位：20吨（净重）。</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第七十一条</w:t>
      </w:r>
      <w:r>
        <w:rPr>
          <w:rFonts w:ascii="宋体" w:eastAsia="黑体" w:hAnsi="宋体" w:cs="宋体" w:hint="eastAsia"/>
          <w:kern w:val="0"/>
          <w:sz w:val="28"/>
          <w:szCs w:val="28"/>
        </w:rPr>
        <w:t xml:space="preserve"> </w:t>
      </w:r>
      <w:r>
        <w:rPr>
          <w:rFonts w:ascii="宋体" w:hAnsi="宋体" w:cs="宋体" w:hint="eastAsia"/>
          <w:kern w:val="0"/>
          <w:sz w:val="28"/>
          <w:szCs w:val="28"/>
        </w:rPr>
        <w:t>尿素交割适用国家标准及本细则规定。</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尿素》（GB/T 2440-2017）规定的农业用优等品中小颗粒尿素（总氮含量≥46 %，缩二脲含量≤0.9%，水分含量≤0.5%，亚甲基二脲≤0.6%，粒度：d 0.85mm-3.35mm≥93%）。</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替代交割品：符合《中华人民共和国国家标准 尿素》（GB/T 2440-2017）规定的农业用合格品中小颗粒尿素（总氮含量≥45 %，缩二脲含量≤1.5%，水分含量≤1%，亚甲基二脲≤0.6%，粒度：d 0.85mm-3.35mm≥90%）。贴水20元/吨。</w:t>
      </w:r>
    </w:p>
    <w:p w:rsidR="00922BFB" w:rsidRDefault="00922BFB" w:rsidP="00922BFB">
      <w:pPr>
        <w:ind w:firstLineChars="200" w:firstLine="560"/>
      </w:pPr>
      <w:r>
        <w:rPr>
          <w:rFonts w:ascii="宋体" w:eastAsia="黑体" w:hAnsi="宋体" w:cs="宋体" w:hint="eastAsia"/>
          <w:kern w:val="0"/>
          <w:sz w:val="28"/>
          <w:szCs w:val="28"/>
        </w:rPr>
        <w:t>第七十二条</w:t>
      </w:r>
      <w:r>
        <w:rPr>
          <w:rFonts w:ascii="宋体" w:eastAsia="黑体" w:hAnsi="宋体" w:cs="宋体" w:hint="eastAsia"/>
          <w:kern w:val="0"/>
          <w:sz w:val="28"/>
          <w:szCs w:val="28"/>
        </w:rPr>
        <w:t xml:space="preserve"> </w:t>
      </w:r>
      <w:r>
        <w:rPr>
          <w:rFonts w:ascii="宋体" w:hAnsi="宋体" w:cs="宋体" w:hint="eastAsia"/>
          <w:kern w:val="0"/>
          <w:sz w:val="28"/>
          <w:szCs w:val="28"/>
        </w:rPr>
        <w:t>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rsidR="00922BFB" w:rsidRPr="009C004B" w:rsidRDefault="00922BFB" w:rsidP="00922BFB">
      <w:pPr>
        <w:widowControl/>
        <w:spacing w:line="360" w:lineRule="auto"/>
        <w:ind w:firstLineChars="200" w:firstLine="562"/>
        <w:jc w:val="center"/>
        <w:outlineLvl w:val="3"/>
        <w:rPr>
          <w:rFonts w:ascii="宋体" w:hAnsi="宋体" w:cs="宋体"/>
          <w:b/>
          <w:kern w:val="0"/>
          <w:sz w:val="28"/>
          <w:szCs w:val="28"/>
          <w:shd w:val="pct15" w:color="auto" w:fill="FFFFFF"/>
        </w:rPr>
      </w:pPr>
      <w:r w:rsidRPr="009C004B">
        <w:rPr>
          <w:rFonts w:ascii="宋体" w:hAnsi="宋体" w:cs="宋体" w:hint="eastAsia"/>
          <w:b/>
          <w:kern w:val="0"/>
          <w:sz w:val="28"/>
          <w:szCs w:val="28"/>
          <w:shd w:val="pct15" w:color="auto" w:fill="FFFFFF"/>
        </w:rPr>
        <w:t>第二十一节 纯碱</w:t>
      </w:r>
    </w:p>
    <w:p w:rsidR="00922BFB" w:rsidRPr="009C004B" w:rsidRDefault="00922BFB" w:rsidP="00922BFB">
      <w:pPr>
        <w:widowControl/>
        <w:spacing w:line="360" w:lineRule="auto"/>
        <w:ind w:firstLineChars="200" w:firstLine="562"/>
        <w:outlineLvl w:val="3"/>
        <w:rPr>
          <w:rFonts w:ascii="宋体" w:hAnsi="宋体" w:cs="宋体"/>
          <w:kern w:val="0"/>
          <w:sz w:val="28"/>
          <w:szCs w:val="28"/>
          <w:shd w:val="pct15" w:color="auto" w:fill="FFFFFF"/>
        </w:rPr>
      </w:pPr>
      <w:r w:rsidRPr="009C004B">
        <w:rPr>
          <w:rFonts w:ascii="宋体" w:hAnsi="宋体" w:cs="宋体" w:hint="eastAsia"/>
          <w:b/>
          <w:kern w:val="0"/>
          <w:sz w:val="28"/>
          <w:szCs w:val="28"/>
          <w:shd w:val="pct15" w:color="auto" w:fill="FFFFFF"/>
        </w:rPr>
        <w:t>第</w:t>
      </w:r>
      <w:r w:rsidRPr="009C004B">
        <w:rPr>
          <w:rFonts w:ascii="宋体" w:hAnsi="宋体" w:cs="宋体"/>
          <w:b/>
          <w:kern w:val="0"/>
          <w:sz w:val="28"/>
          <w:szCs w:val="28"/>
          <w:shd w:val="pct15" w:color="auto" w:fill="FFFFFF"/>
        </w:rPr>
        <w:t>七十</w:t>
      </w:r>
      <w:r>
        <w:rPr>
          <w:rFonts w:ascii="宋体" w:hAnsi="宋体" w:cs="宋体" w:hint="eastAsia"/>
          <w:b/>
          <w:kern w:val="0"/>
          <w:sz w:val="28"/>
          <w:szCs w:val="28"/>
          <w:shd w:val="pct15" w:color="auto" w:fill="FFFFFF"/>
        </w:rPr>
        <w:t>三</w:t>
      </w:r>
      <w:r w:rsidRPr="009C004B">
        <w:rPr>
          <w:rFonts w:ascii="宋体" w:hAnsi="宋体" w:cs="宋体"/>
          <w:b/>
          <w:kern w:val="0"/>
          <w:sz w:val="28"/>
          <w:szCs w:val="28"/>
          <w:shd w:val="pct15" w:color="auto" w:fill="FFFFFF"/>
        </w:rPr>
        <w:t>条</w:t>
      </w:r>
      <w:r w:rsidRPr="009C004B">
        <w:rPr>
          <w:rFonts w:ascii="宋体" w:hAnsi="宋体" w:cs="宋体" w:hint="eastAsia"/>
          <w:kern w:val="0"/>
          <w:sz w:val="28"/>
          <w:szCs w:val="28"/>
          <w:shd w:val="pct15" w:color="auto" w:fill="FFFFFF"/>
        </w:rPr>
        <w:t xml:space="preserve"> 交割</w:t>
      </w:r>
      <w:r w:rsidRPr="009C004B">
        <w:rPr>
          <w:rFonts w:ascii="宋体" w:hAnsi="宋体" w:cs="宋体"/>
          <w:kern w:val="0"/>
          <w:sz w:val="28"/>
          <w:szCs w:val="28"/>
          <w:shd w:val="pct15" w:color="auto" w:fill="FFFFFF"/>
        </w:rPr>
        <w:t>单位</w:t>
      </w:r>
      <w:r>
        <w:rPr>
          <w:rFonts w:ascii="宋体" w:hAnsi="宋体" w:cs="宋体" w:hint="eastAsia"/>
          <w:kern w:val="0"/>
          <w:sz w:val="28"/>
          <w:szCs w:val="28"/>
          <w:shd w:val="pct15" w:color="auto" w:fill="FFFFFF"/>
        </w:rPr>
        <w:t>：</w:t>
      </w:r>
      <w:r w:rsidRPr="009C004B">
        <w:rPr>
          <w:rFonts w:ascii="宋体" w:hAnsi="宋体" w:cs="宋体" w:hint="eastAsia"/>
          <w:kern w:val="0"/>
          <w:sz w:val="28"/>
          <w:szCs w:val="28"/>
          <w:shd w:val="pct15" w:color="auto" w:fill="FFFFFF"/>
        </w:rPr>
        <w:t>20吨</w:t>
      </w:r>
      <w:r w:rsidRPr="009C004B">
        <w:rPr>
          <w:rFonts w:ascii="宋体" w:hAnsi="宋体" w:cs="宋体"/>
          <w:kern w:val="0"/>
          <w:sz w:val="28"/>
          <w:szCs w:val="28"/>
          <w:shd w:val="pct15" w:color="auto" w:fill="FFFFFF"/>
        </w:rPr>
        <w:t>。</w:t>
      </w:r>
    </w:p>
    <w:p w:rsidR="00922BFB" w:rsidRPr="009C004B" w:rsidRDefault="00922BFB" w:rsidP="00922BFB">
      <w:pPr>
        <w:widowControl/>
        <w:spacing w:line="360" w:lineRule="auto"/>
        <w:ind w:firstLineChars="200" w:firstLine="562"/>
        <w:outlineLvl w:val="3"/>
        <w:rPr>
          <w:rFonts w:ascii="宋体" w:hAnsi="宋体" w:cs="宋体"/>
          <w:kern w:val="0"/>
          <w:sz w:val="28"/>
          <w:szCs w:val="28"/>
          <w:shd w:val="pct15" w:color="auto" w:fill="FFFFFF"/>
        </w:rPr>
      </w:pPr>
      <w:r w:rsidRPr="009C004B">
        <w:rPr>
          <w:rFonts w:ascii="宋体" w:hAnsi="宋体" w:cs="宋体" w:hint="eastAsia"/>
          <w:b/>
          <w:kern w:val="0"/>
          <w:sz w:val="28"/>
          <w:szCs w:val="28"/>
          <w:shd w:val="pct15" w:color="auto" w:fill="FFFFFF"/>
        </w:rPr>
        <w:lastRenderedPageBreak/>
        <w:t>第七十</w:t>
      </w:r>
      <w:r>
        <w:rPr>
          <w:rFonts w:ascii="宋体" w:hAnsi="宋体" w:cs="宋体" w:hint="eastAsia"/>
          <w:b/>
          <w:kern w:val="0"/>
          <w:sz w:val="28"/>
          <w:szCs w:val="28"/>
          <w:shd w:val="pct15" w:color="auto" w:fill="FFFFFF"/>
        </w:rPr>
        <w:t>四</w:t>
      </w:r>
      <w:r w:rsidRPr="009C004B">
        <w:rPr>
          <w:rFonts w:ascii="宋体" w:hAnsi="宋体" w:cs="宋体" w:hint="eastAsia"/>
          <w:b/>
          <w:kern w:val="0"/>
          <w:sz w:val="28"/>
          <w:szCs w:val="28"/>
          <w:shd w:val="pct15" w:color="auto" w:fill="FFFFFF"/>
        </w:rPr>
        <w:t>条</w:t>
      </w:r>
      <w:r w:rsidRPr="009C004B">
        <w:rPr>
          <w:rFonts w:ascii="宋体" w:hAnsi="宋体" w:cs="宋体" w:hint="eastAsia"/>
          <w:kern w:val="0"/>
          <w:sz w:val="28"/>
          <w:szCs w:val="28"/>
          <w:shd w:val="pct15" w:color="auto" w:fill="FFFFFF"/>
        </w:rPr>
        <w:t xml:space="preserve"> 纯碱交割适用国家标准及本细则规定。 </w:t>
      </w:r>
    </w:p>
    <w:p w:rsidR="00922BFB" w:rsidRPr="009C004B" w:rsidRDefault="00922BFB" w:rsidP="00922BFB">
      <w:pPr>
        <w:widowControl/>
        <w:spacing w:line="360" w:lineRule="auto"/>
        <w:ind w:firstLineChars="200" w:firstLine="560"/>
        <w:outlineLvl w:val="3"/>
        <w:rPr>
          <w:rFonts w:ascii="宋体" w:hAnsi="宋体" w:cs="宋体"/>
          <w:kern w:val="0"/>
          <w:sz w:val="28"/>
          <w:szCs w:val="28"/>
          <w:shd w:val="pct15" w:color="auto" w:fill="FFFFFF"/>
        </w:rPr>
      </w:pPr>
      <w:r w:rsidRPr="009C004B">
        <w:rPr>
          <w:rFonts w:ascii="宋体" w:hAnsi="宋体" w:cs="宋体" w:hint="eastAsia"/>
          <w:kern w:val="0"/>
          <w:sz w:val="28"/>
          <w:szCs w:val="28"/>
          <w:shd w:val="pct15" w:color="auto" w:fill="FFFFFF"/>
        </w:rPr>
        <w:t>基准交割品：符合《中华人民共和国国家标准 工业碳酸钠</w:t>
      </w:r>
      <w:r>
        <w:rPr>
          <w:rFonts w:ascii="宋体" w:hAnsi="宋体" w:cs="宋体" w:hint="eastAsia"/>
          <w:kern w:val="0"/>
          <w:sz w:val="28"/>
          <w:szCs w:val="28"/>
          <w:shd w:val="pct15" w:color="auto" w:fill="FFFFFF"/>
        </w:rPr>
        <w:t>及其实验方法第1部分：工业碳酸钠</w:t>
      </w:r>
      <w:r w:rsidRPr="009C004B">
        <w:rPr>
          <w:rFonts w:ascii="宋体" w:hAnsi="宋体" w:cs="宋体" w:hint="eastAsia"/>
          <w:kern w:val="0"/>
          <w:sz w:val="28"/>
          <w:szCs w:val="28"/>
          <w:shd w:val="pct15" w:color="auto" w:fill="FFFFFF"/>
        </w:rPr>
        <w:t>》（GB/T 210.1-2004）（以下简称《纯碱国标》）II类优等品的重质</w:t>
      </w:r>
      <w:r>
        <w:rPr>
          <w:rFonts w:ascii="宋体" w:hAnsi="宋体" w:cs="宋体" w:hint="eastAsia"/>
          <w:kern w:val="0"/>
          <w:sz w:val="28"/>
          <w:szCs w:val="28"/>
          <w:shd w:val="pct15" w:color="auto" w:fill="FFFFFF"/>
        </w:rPr>
        <w:t>纯碱</w:t>
      </w:r>
      <w:r w:rsidRPr="009C004B">
        <w:rPr>
          <w:rFonts w:ascii="宋体" w:hAnsi="宋体" w:cs="宋体" w:hint="eastAsia"/>
          <w:kern w:val="0"/>
          <w:sz w:val="28"/>
          <w:szCs w:val="28"/>
          <w:shd w:val="pct15" w:color="auto" w:fill="FFFFFF"/>
        </w:rPr>
        <w:t>，且氯化钠含量（以干基的NaCl的质量分数计）≤0.6%。</w:t>
      </w:r>
    </w:p>
    <w:p w:rsidR="00922BFB" w:rsidRPr="009C004B" w:rsidRDefault="00922BFB" w:rsidP="00922BFB">
      <w:pPr>
        <w:widowControl/>
        <w:spacing w:line="360" w:lineRule="auto"/>
        <w:ind w:firstLineChars="200" w:firstLine="562"/>
        <w:outlineLvl w:val="3"/>
        <w:rPr>
          <w:rFonts w:ascii="宋体" w:hAnsi="宋体" w:cs="宋体"/>
          <w:kern w:val="0"/>
          <w:sz w:val="28"/>
          <w:szCs w:val="28"/>
          <w:shd w:val="pct15" w:color="auto" w:fill="FFFFFF"/>
        </w:rPr>
      </w:pPr>
      <w:r w:rsidRPr="009C004B">
        <w:rPr>
          <w:rFonts w:ascii="宋体" w:hAnsi="宋体" w:cs="宋体" w:hint="eastAsia"/>
          <w:b/>
          <w:kern w:val="0"/>
          <w:sz w:val="28"/>
          <w:szCs w:val="28"/>
          <w:shd w:val="pct15" w:color="auto" w:fill="FFFFFF"/>
        </w:rPr>
        <w:t>第</w:t>
      </w:r>
      <w:r w:rsidRPr="009C004B">
        <w:rPr>
          <w:rFonts w:ascii="宋体" w:hAnsi="宋体" w:cs="宋体"/>
          <w:b/>
          <w:kern w:val="0"/>
          <w:sz w:val="28"/>
          <w:szCs w:val="28"/>
          <w:shd w:val="pct15" w:color="auto" w:fill="FFFFFF"/>
        </w:rPr>
        <w:t>七十</w:t>
      </w:r>
      <w:r>
        <w:rPr>
          <w:rFonts w:ascii="宋体" w:hAnsi="宋体" w:cs="宋体" w:hint="eastAsia"/>
          <w:b/>
          <w:kern w:val="0"/>
          <w:sz w:val="28"/>
          <w:szCs w:val="28"/>
          <w:shd w:val="pct15" w:color="auto" w:fill="FFFFFF"/>
        </w:rPr>
        <w:t>五</w:t>
      </w:r>
      <w:r w:rsidRPr="009C004B">
        <w:rPr>
          <w:rFonts w:ascii="宋体" w:hAnsi="宋体" w:cs="宋体"/>
          <w:b/>
          <w:kern w:val="0"/>
          <w:sz w:val="28"/>
          <w:szCs w:val="28"/>
          <w:shd w:val="pct15" w:color="auto" w:fill="FFFFFF"/>
        </w:rPr>
        <w:t>条</w:t>
      </w:r>
      <w:r>
        <w:rPr>
          <w:rFonts w:ascii="宋体" w:hAnsi="宋体" w:cs="宋体" w:hint="eastAsia"/>
          <w:b/>
          <w:kern w:val="0"/>
          <w:sz w:val="28"/>
          <w:szCs w:val="28"/>
          <w:shd w:val="pct15" w:color="auto" w:fill="FFFFFF"/>
        </w:rPr>
        <w:t xml:space="preserve"> </w:t>
      </w:r>
      <w:r w:rsidRPr="009C004B">
        <w:rPr>
          <w:rFonts w:ascii="宋体" w:hAnsi="宋体" w:cs="宋体" w:hint="eastAsia"/>
          <w:kern w:val="0"/>
          <w:sz w:val="28"/>
          <w:szCs w:val="28"/>
          <w:shd w:val="pct15" w:color="auto" w:fill="FFFFFF"/>
        </w:rPr>
        <w:t>纯碱交割品的包装应符合《纯碱国标》规定。</w:t>
      </w:r>
      <w:r>
        <w:rPr>
          <w:rFonts w:ascii="宋体" w:hAnsi="宋体" w:cs="宋体" w:hint="eastAsia"/>
          <w:kern w:val="0"/>
          <w:sz w:val="28"/>
          <w:szCs w:val="28"/>
          <w:shd w:val="pct15" w:color="auto" w:fill="FFFFFF"/>
        </w:rPr>
        <w:t>纯碱单包净重为1吨以及交易所公告的其他规格。</w:t>
      </w:r>
    </w:p>
    <w:p w:rsidR="00922BFB" w:rsidRDefault="00922BFB" w:rsidP="00922BFB">
      <w:pPr>
        <w:widowControl/>
        <w:spacing w:line="360" w:lineRule="auto"/>
        <w:jc w:val="center"/>
        <w:outlineLvl w:val="1"/>
        <w:rPr>
          <w:rFonts w:ascii="宋体" w:eastAsia="黑体" w:hAnsi="宋体" w:cs="宋体"/>
          <w:kern w:val="0"/>
          <w:sz w:val="32"/>
          <w:szCs w:val="28"/>
        </w:rPr>
      </w:pPr>
      <w:bookmarkStart w:id="1" w:name="_Toc392878584"/>
      <w:r>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交割基准价与升贴水</w:t>
      </w:r>
      <w:bookmarkEnd w:id="1"/>
    </w:p>
    <w:p w:rsidR="00922BFB" w:rsidRDefault="00922BFB" w:rsidP="00922BFB">
      <w:pPr>
        <w:pStyle w:val="a9"/>
        <w:widowControl/>
        <w:ind w:firstLine="560"/>
        <w:outlineLvl w:val="3"/>
        <w:rPr>
          <w:rFonts w:ascii="宋体" w:hAnsi="宋体" w:cs="宋体"/>
          <w:sz w:val="28"/>
          <w:szCs w:val="28"/>
        </w:rPr>
      </w:pPr>
      <w:r>
        <w:rPr>
          <w:rFonts w:ascii="宋体" w:eastAsia="黑体" w:hAnsi="宋体" w:cs="宋体" w:hint="eastAsia"/>
          <w:sz w:val="28"/>
          <w:szCs w:val="28"/>
        </w:rPr>
        <w:t>第七十六条</w:t>
      </w:r>
      <w:r>
        <w:rPr>
          <w:rFonts w:ascii="宋体" w:eastAsia="黑体" w:hAnsi="宋体" w:cs="宋体" w:hint="eastAsia"/>
          <w:sz w:val="28"/>
          <w:szCs w:val="28"/>
        </w:rPr>
        <w:t xml:space="preserve"> </w:t>
      </w:r>
      <w:r>
        <w:rPr>
          <w:rFonts w:ascii="宋体" w:hAnsi="宋体" w:cs="宋体" w:hint="eastAsia"/>
          <w:sz w:val="28"/>
          <w:szCs w:val="28"/>
        </w:rPr>
        <w:t>各品种交割基准价如下：</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普麦期货合约的交割基准价为该期货合约的基准交割品在指定交割计价点或指定交割仓库买方的车船（汽车、轮船）板交货的含税价格（不含包装）。</w:t>
      </w:r>
    </w:p>
    <w:p w:rsidR="00922BFB" w:rsidRDefault="00922BFB" w:rsidP="00922BFB">
      <w:pPr>
        <w:widowControl/>
        <w:spacing w:line="360" w:lineRule="auto"/>
        <w:ind w:firstLineChars="200" w:firstLine="560"/>
        <w:outlineLvl w:val="3"/>
        <w:rPr>
          <w:rFonts w:ascii="宋体" w:hAnsi="宋体" w:cs="宋体"/>
          <w:kern w:val="0"/>
          <w:sz w:val="28"/>
          <w:szCs w:val="28"/>
        </w:rPr>
      </w:pPr>
      <w:r w:rsidRPr="008619E6">
        <w:rPr>
          <w:rFonts w:ascii="宋体" w:hAnsi="宋体" w:cs="宋体" w:hint="eastAsia"/>
          <w:kern w:val="0"/>
          <w:sz w:val="28"/>
          <w:szCs w:val="28"/>
        </w:rPr>
        <w:t>强麦期货合约的交割基准价为该期货合约的基准交割品在基准交割计价点所在地交割服务机构交货的含税价格。</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一号棉、白糖各期货合约的交割基准价为该期货合约的基准交割品在基准交割仓库交货的含税价格。</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PTA、甲醇期货合约的交割基准价为该期货合约的基准交割品在基准仓库出库时的汽车板交货的含税价格。</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菜籽期货合约的交割基准价为该期货合约的基准交割品在基准交割计价点或基准交割仓库出库时汽车板交货的含税价格（含包装）。</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菜油期货合约的交割基准价为该期货合约的基准交割品在基准仓库出库时的车船（汽车、火车、轮船）板交货的含税价格。</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菜粕、硅铁、锰硅、红枣期货合约的交割基准价为该期货合约的基准交割品在基准仓库出库时汽车板交货的含税价格（含包装）。</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早籼稻、晚籼稻、粳稻期货合约的交割基准价为该期货合约的基准交割品在基准仓库的散粮交货（不含包装物）含税价格。</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玻璃期货合约的交割基准价为该期货合约的基准交割品在基准交割地裸包出库时的汽车板交货的含税价格。</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动力煤期货合约的交割基准价为该期货合约的基准交割品在基准交割地车（船）板交货的含税价格。</w:t>
      </w:r>
    </w:p>
    <w:p w:rsidR="00922BFB" w:rsidRPr="00A02F2B" w:rsidRDefault="00922BFB" w:rsidP="00922BF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棉纱、</w:t>
      </w:r>
      <w:r w:rsidRPr="000267B0">
        <w:rPr>
          <w:rFonts w:ascii="宋体" w:hAnsi="宋体" w:cs="宋体" w:hint="eastAsia"/>
          <w:kern w:val="0"/>
          <w:sz w:val="28"/>
          <w:szCs w:val="28"/>
          <w:shd w:val="pct15" w:color="auto" w:fill="FFFFFF"/>
        </w:rPr>
        <w:t>尿素、纯碱</w:t>
      </w:r>
      <w:r w:rsidRPr="000267B0">
        <w:rPr>
          <w:rFonts w:ascii="宋体" w:hAnsi="宋体" w:cs="宋体" w:hint="eastAsia"/>
          <w:kern w:val="0"/>
          <w:sz w:val="28"/>
          <w:szCs w:val="28"/>
        </w:rPr>
        <w:t>期</w:t>
      </w:r>
      <w:r>
        <w:rPr>
          <w:rFonts w:ascii="宋体" w:hAnsi="宋体" w:cs="宋体" w:hint="eastAsia"/>
          <w:kern w:val="0"/>
          <w:sz w:val="28"/>
          <w:szCs w:val="28"/>
        </w:rPr>
        <w:t>货合约的交割基准价为该期货合约的基准交割品在基准交割地出库时</w:t>
      </w:r>
      <w:r w:rsidRPr="00A02F2B">
        <w:rPr>
          <w:rFonts w:ascii="宋体" w:hAnsi="宋体" w:cs="宋体" w:hint="eastAsia"/>
          <w:kern w:val="0"/>
          <w:sz w:val="28"/>
          <w:szCs w:val="28"/>
        </w:rPr>
        <w:t>汽车板交货的含税价格（含包装）。</w:t>
      </w:r>
    </w:p>
    <w:p w:rsidR="00922BFB" w:rsidRDefault="00922BFB" w:rsidP="00922BF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苹果期货合约的交割基准价为该期货合约的基准交割品在基准交割计价点或基准交割仓库散果出库时汽车板交货的含税价格（不含包装物）。</w:t>
      </w:r>
    </w:p>
    <w:p w:rsidR="00922BFB" w:rsidRPr="000267B0" w:rsidRDefault="00922BFB" w:rsidP="00922BFB">
      <w:pPr>
        <w:widowControl/>
        <w:spacing w:line="360" w:lineRule="auto"/>
        <w:ind w:firstLineChars="202" w:firstLine="566"/>
        <w:rPr>
          <w:rFonts w:ascii="宋体" w:hAnsi="宋体" w:cs="宋体"/>
          <w:dstrike/>
          <w:kern w:val="0"/>
          <w:sz w:val="28"/>
          <w:szCs w:val="28"/>
        </w:rPr>
      </w:pPr>
      <w:r w:rsidRPr="000267B0">
        <w:rPr>
          <w:rFonts w:ascii="宋体" w:hAnsi="宋体" w:cs="宋体" w:hint="eastAsia"/>
          <w:dstrike/>
          <w:kern w:val="0"/>
          <w:sz w:val="28"/>
          <w:szCs w:val="28"/>
        </w:rPr>
        <w:t>尿素期货合约的交割基准价为该期货合约的基准交割品在基准交割地出库时的汽车板交货的含税价格（含包装）。</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第七十七条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仓</w:t>
      </w:r>
      <w:r>
        <w:rPr>
          <w:rFonts w:ascii="宋体" w:hAnsi="宋体" w:cs="宋体" w:hint="eastAsia"/>
          <w:kern w:val="0"/>
          <w:sz w:val="28"/>
          <w:szCs w:val="28"/>
        </w:rPr>
        <w:t>库、厂库、指定交割计价点及升贴水由交易所确定并公告。</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第七十八条</w:t>
      </w:r>
      <w:r>
        <w:rPr>
          <w:rFonts w:ascii="宋体" w:eastAsia="黑体" w:hAnsi="宋体" w:cs="宋体" w:hint="eastAsia"/>
          <w:kern w:val="0"/>
          <w:sz w:val="28"/>
          <w:szCs w:val="28"/>
        </w:rPr>
        <w:t xml:space="preserve"> </w:t>
      </w:r>
      <w:r>
        <w:rPr>
          <w:rFonts w:ascii="宋体" w:hAnsi="宋体" w:cs="宋体" w:hint="eastAsia"/>
          <w:kern w:val="0"/>
          <w:sz w:val="28"/>
          <w:szCs w:val="28"/>
        </w:rPr>
        <w:t>通用标准仓单的重量溢短的计价标准由交易所每年公告一次。</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52"/>
          <w:sz w:val="28"/>
          <w:szCs w:val="28"/>
        </w:rPr>
        <w:t>适用</w:t>
      </w:r>
      <w:r>
        <w:rPr>
          <w:rFonts w:ascii="宋体" w:hAnsi="宋体" w:cs="宋体" w:hint="eastAsia"/>
          <w:bCs/>
          <w:kern w:val="52"/>
          <w:sz w:val="28"/>
          <w:szCs w:val="28"/>
        </w:rPr>
        <w:t>通用标准仓单</w:t>
      </w:r>
      <w:r>
        <w:rPr>
          <w:rFonts w:ascii="宋体" w:hAnsi="宋体" w:cs="宋体" w:hint="eastAsia"/>
          <w:kern w:val="52"/>
          <w:sz w:val="28"/>
          <w:szCs w:val="28"/>
        </w:rPr>
        <w:t>品种</w:t>
      </w:r>
      <w:r>
        <w:rPr>
          <w:rFonts w:ascii="宋体" w:hAnsi="宋体" w:cs="宋体" w:hint="eastAsia"/>
          <w:bCs/>
          <w:kern w:val="52"/>
          <w:sz w:val="28"/>
          <w:szCs w:val="28"/>
        </w:rPr>
        <w:t>的替代品升贴水、仓库或厂库</w:t>
      </w:r>
      <w:r>
        <w:rPr>
          <w:rFonts w:ascii="宋体" w:hAnsi="宋体" w:cs="宋体" w:hint="eastAsia"/>
          <w:kern w:val="52"/>
          <w:sz w:val="28"/>
          <w:szCs w:val="28"/>
        </w:rPr>
        <w:t>升贴水和重量溢短价款在仓单注册、注销时划转，</w:t>
      </w:r>
      <w:r>
        <w:rPr>
          <w:rFonts w:ascii="宋体" w:hAnsi="宋体" w:cs="宋体" w:hint="eastAsia"/>
          <w:bCs/>
          <w:kern w:val="52"/>
          <w:sz w:val="28"/>
          <w:szCs w:val="28"/>
        </w:rPr>
        <w:t>相应的增值税专用发票由标准</w:t>
      </w:r>
      <w:r>
        <w:rPr>
          <w:rFonts w:ascii="宋体" w:hAnsi="宋体" w:cs="宋体" w:hint="eastAsia"/>
          <w:bCs/>
          <w:kern w:val="52"/>
          <w:sz w:val="28"/>
          <w:szCs w:val="28"/>
        </w:rPr>
        <w:lastRenderedPageBreak/>
        <w:t>仓单注册人向标准仓单注销人开具，仓库或厂库负责监督。仓库或厂库按照增值税适用税率收取押金，增值税发票开具后押金</w:t>
      </w:r>
      <w:r>
        <w:rPr>
          <w:rFonts w:ascii="宋体" w:hAnsi="宋体" w:cs="宋体" w:hint="eastAsia"/>
          <w:kern w:val="52"/>
          <w:sz w:val="28"/>
          <w:szCs w:val="28"/>
        </w:rPr>
        <w:t>应予</w:t>
      </w:r>
      <w:r>
        <w:rPr>
          <w:rFonts w:ascii="宋体" w:hAnsi="宋体" w:cs="宋体" w:hint="eastAsia"/>
          <w:bCs/>
          <w:kern w:val="52"/>
          <w:sz w:val="28"/>
          <w:szCs w:val="28"/>
        </w:rPr>
        <w:t>退还。</w:t>
      </w:r>
    </w:p>
    <w:p w:rsidR="00922BFB" w:rsidRDefault="00922BFB" w:rsidP="00922BFB">
      <w:pPr>
        <w:widowControl/>
        <w:spacing w:line="360" w:lineRule="auto"/>
        <w:jc w:val="center"/>
        <w:outlineLvl w:val="1"/>
        <w:rPr>
          <w:rFonts w:ascii="宋体" w:eastAsia="黑体" w:hAnsi="宋体" w:cs="宋体"/>
          <w:kern w:val="0"/>
          <w:sz w:val="32"/>
          <w:szCs w:val="28"/>
        </w:rPr>
      </w:pPr>
      <w:bookmarkStart w:id="2" w:name="_Toc392878585"/>
      <w:r>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交割流程</w:t>
      </w:r>
      <w:bookmarkEnd w:id="2"/>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第七十九条</w:t>
      </w:r>
      <w:r>
        <w:rPr>
          <w:rFonts w:ascii="宋体" w:eastAsia="黑体" w:hAnsi="宋体" w:cs="宋体" w:hint="eastAsia"/>
          <w:kern w:val="0"/>
          <w:sz w:val="28"/>
          <w:szCs w:val="28"/>
        </w:rPr>
        <w:t xml:space="preserve"> </w:t>
      </w:r>
      <w:r>
        <w:rPr>
          <w:rFonts w:ascii="宋体" w:hAnsi="宋体" w:cs="宋体" w:hint="eastAsia"/>
          <w:kern w:val="0"/>
          <w:sz w:val="28"/>
          <w:szCs w:val="28"/>
        </w:rPr>
        <w:t>普麦、强麦、棉花、菜籽、动力煤、粳稻、甲醇、玻璃、白糖、硅铁、锰硅、棉纱、苹果、红枣、尿素期货合约在最后交易日之前的配对原则：</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（一）自进入交割月第一个交易日起至最后交易日的前一交易日，持有交割月合约且持有标准仓单或车（船）板交割货物或厂库非标准仓单棉纱</w:t>
      </w:r>
      <w:r>
        <w:rPr>
          <w:rFonts w:ascii="宋体" w:hAnsi="宋体" w:cs="宋体"/>
          <w:color w:val="000000"/>
          <w:kern w:val="0"/>
          <w:sz w:val="28"/>
          <w:szCs w:val="28"/>
          <w:vertAlign w:val="superscript"/>
        </w:rPr>
        <w:footnoteReference w:id="2"/>
      </w:r>
      <w:r>
        <w:rPr>
          <w:rFonts w:ascii="宋体" w:hAnsi="宋体" w:cs="宋体" w:hint="eastAsia"/>
          <w:kern w:val="0"/>
          <w:sz w:val="28"/>
          <w:szCs w:val="28"/>
        </w:rPr>
        <w:t>的卖方会员可在每个交易日下午2时30分之前，通过会员服务系统按照下列情形提出交割申请。</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1.卖方提出标准仓单交割申请时，应同时提交相应的标准仓单信息；</w:t>
      </w:r>
    </w:p>
    <w:p w:rsidR="00922BFB" w:rsidRDefault="00922BFB" w:rsidP="00922BFB">
      <w:pPr>
        <w:widowControl/>
        <w:spacing w:line="360" w:lineRule="auto"/>
        <w:ind w:firstLineChars="200" w:firstLine="560"/>
        <w:outlineLvl w:val="3"/>
        <w:rPr>
          <w:rFonts w:ascii="宋体" w:hAnsi="宋体" w:cs="宋体"/>
          <w:color w:val="FF0000"/>
          <w:kern w:val="0"/>
          <w:sz w:val="28"/>
          <w:szCs w:val="28"/>
        </w:rPr>
      </w:pPr>
      <w:r>
        <w:rPr>
          <w:rFonts w:ascii="宋体" w:hAnsi="宋体" w:cs="宋体" w:hint="eastAsia"/>
          <w:kern w:val="0"/>
          <w:sz w:val="28"/>
          <w:szCs w:val="28"/>
        </w:rPr>
        <w:t>2.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w:t>
      </w:r>
      <w:r w:rsidRPr="008619E6">
        <w:rPr>
          <w:rFonts w:ascii="宋体" w:hAnsi="宋体" w:cs="宋体" w:hint="eastAsia"/>
          <w:kern w:val="0"/>
          <w:sz w:val="28"/>
          <w:szCs w:val="28"/>
        </w:rPr>
        <w:t>强麦车（船）板信息参照《强麦入库确认书》。</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3.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内自报升贴水。</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买方会员在会员服务系统响应卖方会员的交割申请。买方会员响应的，即视为确认，买卖双方均不得撤销。未得到买方会员响应的，卖方会员可于申请当日下午2时30分之前撤销交割申请；没有撤销的，由计算机系统判为作废，苹果、红枣品种除外。</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（三）当日闭市后，交易所按确认结果进行配对。</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红枣品种当日闭市后，对于未得到买方会员响应的交割申请，交易所通过计算机系统，先按照“建仓时间最早的法人持仓优先”原则，确定参与配对的买方持仓后予以配对（配对日）。苹果由计算机按先车（船）板后仓单的原则予以配对（配对日）。</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第八十条</w:t>
      </w:r>
      <w:r>
        <w:rPr>
          <w:rFonts w:ascii="宋体" w:eastAsia="黑体" w:hAnsi="宋体" w:cs="宋体" w:hint="eastAsia"/>
          <w:kern w:val="0"/>
          <w:sz w:val="28"/>
          <w:szCs w:val="28"/>
        </w:rPr>
        <w:t xml:space="preserve"> </w:t>
      </w:r>
      <w:r>
        <w:rPr>
          <w:rFonts w:ascii="宋体" w:hAnsi="宋体" w:cs="宋体" w:hint="eastAsia"/>
          <w:kern w:val="0"/>
          <w:sz w:val="28"/>
          <w:szCs w:val="28"/>
        </w:rPr>
        <w:t>普麦、强麦、棉花、菜籽、动力煤、粳稻、甲醇、玻璃、白糖、硅铁、锰硅、棉纱、苹果、红枣、尿素期货合约在最后交易日的配对原则：</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（一）当日下午，不再进行交易。对于同一会员同一交易编码客户所持有的该交割月买卖持仓，若客户未提出不自动平仓申请，则闭</w:t>
      </w:r>
      <w:r>
        <w:rPr>
          <w:rFonts w:ascii="宋体" w:hAnsi="宋体" w:cs="宋体" w:hint="eastAsia"/>
          <w:kern w:val="0"/>
          <w:sz w:val="28"/>
          <w:szCs w:val="28"/>
        </w:rPr>
        <w:lastRenderedPageBreak/>
        <w:t>市后，其相对应部分买卖持仓由计算机自动平仓，平仓价按当日结算价计算。其他未平仓合约，一律视为交割合约。</w:t>
      </w:r>
    </w:p>
    <w:p w:rsidR="00922BFB" w:rsidRDefault="00922BFB" w:rsidP="00922BFB">
      <w:pPr>
        <w:widowControl/>
        <w:spacing w:line="360" w:lineRule="auto"/>
        <w:ind w:firstLineChars="200" w:firstLine="560"/>
        <w:outlineLvl w:val="3"/>
        <w:rPr>
          <w:rFonts w:ascii="宋体" w:hAnsi="宋体" w:cs="宋体"/>
          <w:dstrike/>
          <w:color w:val="000000"/>
          <w:kern w:val="0"/>
          <w:sz w:val="28"/>
          <w:szCs w:val="28"/>
        </w:rPr>
      </w:pPr>
      <w:r>
        <w:rPr>
          <w:rFonts w:ascii="宋体" w:hAnsi="宋体" w:cs="宋体" w:hint="eastAsia"/>
          <w:color w:val="000000"/>
          <w:kern w:val="0"/>
          <w:sz w:val="28"/>
          <w:szCs w:val="28"/>
        </w:rPr>
        <w:t>（二）当日下午1时30分之前，</w:t>
      </w:r>
      <w:r>
        <w:rPr>
          <w:rFonts w:ascii="宋体" w:hAnsi="宋体" w:cs="宋体" w:hint="eastAsia"/>
          <w:kern w:val="0"/>
          <w:sz w:val="28"/>
          <w:szCs w:val="28"/>
        </w:rPr>
        <w:t>卖方应提出交割申请，提交车（船）板交割货物信息。</w:t>
      </w:r>
      <w:r w:rsidRPr="0078506B">
        <w:rPr>
          <w:rFonts w:ascii="宋体" w:hAnsi="宋体" w:cs="宋体" w:hint="eastAsia"/>
          <w:kern w:val="0"/>
          <w:sz w:val="28"/>
          <w:szCs w:val="28"/>
        </w:rPr>
        <w:t>强麦卖方应依据《强麦入库确认书》信息提交车（船）板交割申请。</w:t>
      </w:r>
      <w:r>
        <w:rPr>
          <w:rFonts w:ascii="宋体" w:hAnsi="宋体" w:cs="宋体" w:hint="eastAsia"/>
          <w:kern w:val="0"/>
          <w:sz w:val="28"/>
          <w:szCs w:val="28"/>
        </w:rPr>
        <w:t>卖方应主动公布用于交割的仓单信息，未主动公布的，交易所于下午1时30分公布卖方相应品种所有可流通标准仓单信息供买方挑选；买方挑选卖方标准仓单的总数量不超过卖方该合约的持仓量。</w:t>
      </w:r>
      <w:r w:rsidRPr="0078506B">
        <w:rPr>
          <w:rFonts w:ascii="宋体" w:hAnsi="宋体" w:cs="宋体" w:hint="eastAsia"/>
          <w:kern w:val="0"/>
          <w:sz w:val="28"/>
          <w:szCs w:val="28"/>
        </w:rPr>
        <w:t>强麦之外的其他品种，</w:t>
      </w:r>
      <w:r>
        <w:rPr>
          <w:rFonts w:ascii="宋体" w:hAnsi="宋体" w:cs="宋体" w:hint="eastAsia"/>
          <w:kern w:val="0"/>
          <w:sz w:val="28"/>
          <w:szCs w:val="28"/>
        </w:rPr>
        <w:t>卖方</w:t>
      </w:r>
      <w:r>
        <w:rPr>
          <w:rFonts w:ascii="宋体" w:hAnsi="宋体" w:cs="宋体" w:hint="eastAsia"/>
          <w:color w:val="000000"/>
          <w:kern w:val="0"/>
          <w:sz w:val="28"/>
          <w:szCs w:val="28"/>
        </w:rPr>
        <w:t>未提出车（船）板交割申请及未提交车（船）板交割货物信息的，交易所按标准仓单交割对待。</w:t>
      </w:r>
      <w:r w:rsidRPr="0078506B">
        <w:rPr>
          <w:rFonts w:ascii="宋体" w:hAnsi="宋体" w:cs="宋体" w:hint="eastAsia"/>
          <w:color w:val="000000"/>
          <w:kern w:val="0"/>
          <w:sz w:val="28"/>
          <w:szCs w:val="28"/>
        </w:rPr>
        <w:t>强麦卖方未提出车（船）板交割申请或未提交车（船）板交割货物信息的，按交割违约处理。</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（三）当日下午1时30分到2时30分，买方根据卖方提交的仓单信息或车（船）板交割的货物信息，自主选择并确认。卖方提出的、但未被买方选中的车（船）板交割申请，仍然按照车（船）板交割方式进行配对。</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（四）当日闭市后，交易所按确认结果进行配对；</w:t>
      </w:r>
      <w:r>
        <w:rPr>
          <w:rFonts w:ascii="宋体" w:hAnsi="宋体" w:cs="仿宋_GB2312" w:hint="eastAsia"/>
          <w:kern w:val="0"/>
          <w:sz w:val="28"/>
          <w:szCs w:val="28"/>
        </w:rPr>
        <w:t>其他仍未配对</w:t>
      </w:r>
      <w:r>
        <w:rPr>
          <w:rFonts w:ascii="宋体" w:hAnsi="宋体" w:cs="宋体" w:hint="eastAsia"/>
          <w:kern w:val="0"/>
          <w:sz w:val="28"/>
          <w:szCs w:val="28"/>
        </w:rPr>
        <w:t>的持仓，由计算机按先车（船）板后仓单，再按数量取整、最少配对数原则予以配对（即配对日）。</w:t>
      </w:r>
    </w:p>
    <w:p w:rsidR="00922BFB" w:rsidRDefault="00922BFB" w:rsidP="00922BFB">
      <w:pPr>
        <w:widowControl/>
        <w:spacing w:line="360" w:lineRule="auto"/>
        <w:ind w:firstLineChars="200" w:firstLine="560"/>
        <w:jc w:val="left"/>
        <w:rPr>
          <w:rFonts w:ascii="宋体"/>
          <w:color w:val="000000"/>
          <w:sz w:val="28"/>
          <w:szCs w:val="28"/>
        </w:rPr>
      </w:pPr>
      <w:r>
        <w:rPr>
          <w:rFonts w:ascii="宋体" w:hAnsi="宋体" w:cs="宋体" w:hint="eastAsia"/>
          <w:color w:val="000000"/>
          <w:kern w:val="0"/>
          <w:sz w:val="28"/>
          <w:szCs w:val="28"/>
        </w:rPr>
        <w:t>厂库非标准仓单棉纱不得用于最后交易日的配对交割。</w:t>
      </w:r>
    </w:p>
    <w:p w:rsidR="00922BFB" w:rsidRDefault="00922BFB" w:rsidP="00922BFB">
      <w:pPr>
        <w:widowControl/>
        <w:spacing w:line="360" w:lineRule="auto"/>
        <w:ind w:firstLineChars="200" w:firstLine="560"/>
        <w:outlineLvl w:val="3"/>
        <w:rPr>
          <w:rFonts w:ascii="宋体" w:hAnsi="宋体" w:cs="宋体"/>
          <w:kern w:val="0"/>
          <w:sz w:val="28"/>
          <w:szCs w:val="28"/>
        </w:rPr>
      </w:pPr>
      <w:r w:rsidRPr="001A4DE1">
        <w:rPr>
          <w:rFonts w:ascii="宋体" w:eastAsia="黑体" w:hAnsi="宋体" w:cs="宋体" w:hint="eastAsia"/>
          <w:kern w:val="0"/>
          <w:sz w:val="28"/>
          <w:szCs w:val="28"/>
        </w:rPr>
        <w:t>第</w:t>
      </w:r>
      <w:r>
        <w:rPr>
          <w:rFonts w:ascii="宋体" w:eastAsia="黑体" w:hAnsi="宋体" w:cs="宋体" w:hint="eastAsia"/>
          <w:kern w:val="0"/>
          <w:sz w:val="28"/>
          <w:szCs w:val="28"/>
        </w:rPr>
        <w:t>八十一</w:t>
      </w:r>
      <w:r w:rsidRPr="001A4DE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PTA、菜油、菜粕、早籼稻、晚籼稻</w:t>
      </w:r>
      <w:r w:rsidRPr="001A4DE1">
        <w:rPr>
          <w:rFonts w:ascii="宋体" w:hAnsi="宋体" w:cs="宋体" w:hint="eastAsia"/>
          <w:color w:val="000000"/>
          <w:kern w:val="0"/>
          <w:sz w:val="28"/>
          <w:szCs w:val="28"/>
          <w:shd w:val="pct15" w:color="auto" w:fill="FFFFFF"/>
        </w:rPr>
        <w:t>、</w:t>
      </w:r>
      <w:r w:rsidRPr="001A4DE1">
        <w:rPr>
          <w:rFonts w:ascii="宋体" w:hAnsi="宋体" w:cs="宋体"/>
          <w:color w:val="000000"/>
          <w:kern w:val="0"/>
          <w:sz w:val="28"/>
          <w:szCs w:val="28"/>
          <w:shd w:val="pct15" w:color="auto" w:fill="FFFFFF"/>
        </w:rPr>
        <w:t>纯碱</w:t>
      </w:r>
      <w:r>
        <w:rPr>
          <w:rFonts w:ascii="宋体" w:hAnsi="宋体" w:cs="宋体" w:hint="eastAsia"/>
          <w:kern w:val="0"/>
          <w:sz w:val="28"/>
          <w:szCs w:val="28"/>
        </w:rPr>
        <w:t>期货合约配对原则：</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（一）自进入交割月第一个交易日起至最后交易日的前一交易日，持有交割月合约、标准仓单的卖方会员均可在每个交易日下午2时30分之前的交易时间内，通过会员服务系统提出交割申请。</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买方会员在会员服务系统响应卖方会员的交割申请；未得到买方会员响应的，卖方会员可于申请当日下午2时30分之前撤销交割申请，没有撤销的，由计算机系统判为作废；买方会员响应的，即视为确认，买卖双方均不得撤销。申请当日闭市后，交易所依据买卖双方相对应的持仓量、买卖双方确认申请量和卖方持有标准仓单量，取最小数进行配对（即配对日）。</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（三）对于同一会员同一交易编码客户所持有的</w:t>
      </w:r>
      <w:r w:rsidRPr="009775E1">
        <w:rPr>
          <w:rFonts w:ascii="宋体" w:hAnsi="宋体" w:cs="宋体" w:hint="eastAsia"/>
          <w:dstrike/>
          <w:kern w:val="0"/>
          <w:sz w:val="28"/>
          <w:szCs w:val="28"/>
        </w:rPr>
        <w:t>该</w:t>
      </w:r>
      <w:r>
        <w:rPr>
          <w:rFonts w:ascii="宋体" w:hAnsi="宋体" w:cs="宋体" w:hint="eastAsia"/>
          <w:kern w:val="0"/>
          <w:sz w:val="28"/>
          <w:szCs w:val="28"/>
        </w:rPr>
        <w:t>交割月买卖持仓，若客户未提出不自动平仓申请，则最后交易日闭市后，其相对应部分买卖持仓由计算机自动平仓，平仓价按当日结算价计算；其他未平仓合约，一律视为交割合约，由计算机按数量取整、最少配对数原则予以配对（配对日）。</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PTA期货合约在最后交易日交割配对时，参与交割的PTA保税标准仓单优先分配给境外买方。若境外买方持仓数量合计小于或等于保税标准仓单数量，则境外买方均能分配到保税标准仓单。若境外买方持仓数量大于保税标准仓单数量，则按照“持仓时间长优先”的原则确定参与保税标准仓单交割配对的境外买方。其他未配对持仓和未分配标准仓单由计算机按数量取整、最少配对数原则予以配对（配对日）。</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第八十二条</w:t>
      </w:r>
      <w:r>
        <w:rPr>
          <w:rFonts w:ascii="宋体" w:eastAsia="黑体" w:hAnsi="宋体" w:cs="宋体" w:hint="eastAsia"/>
          <w:kern w:val="0"/>
          <w:sz w:val="28"/>
          <w:szCs w:val="28"/>
        </w:rPr>
        <w:t xml:space="preserve"> </w:t>
      </w:r>
      <w:r>
        <w:rPr>
          <w:rFonts w:ascii="宋体" w:hAnsi="宋体" w:cs="宋体" w:hint="eastAsia"/>
          <w:kern w:val="0"/>
          <w:sz w:val="28"/>
          <w:szCs w:val="28"/>
        </w:rPr>
        <w:t>配对后，标准仓单交割的，卖方相应的标准仓单予以冻结，相应的交易保证金予以释放。车（船）板或厂库非标准仓单棉纱交割的，卖方交易保证金不予释放。</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第八十三条</w:t>
      </w:r>
      <w:r>
        <w:rPr>
          <w:rFonts w:ascii="宋体" w:eastAsia="黑体" w:hAnsi="宋体" w:cs="宋体" w:hint="eastAsia"/>
          <w:kern w:val="0"/>
          <w:sz w:val="28"/>
          <w:szCs w:val="28"/>
        </w:rPr>
        <w:t xml:space="preserve"> </w:t>
      </w:r>
      <w:r>
        <w:rPr>
          <w:rFonts w:ascii="宋体" w:hAnsi="宋体" w:cs="宋体" w:hint="eastAsia"/>
          <w:kern w:val="0"/>
          <w:sz w:val="28"/>
          <w:szCs w:val="28"/>
        </w:rPr>
        <w:t>交割关系一经确定，买卖双方不得擅自调整或者变更。</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第八十四条</w:t>
      </w:r>
      <w:r>
        <w:rPr>
          <w:rFonts w:ascii="宋体" w:eastAsia="黑体" w:hAnsi="宋体" w:cs="宋体" w:hint="eastAsia"/>
          <w:kern w:val="0"/>
          <w:sz w:val="28"/>
          <w:szCs w:val="28"/>
        </w:rPr>
        <w:t xml:space="preserve"> </w:t>
      </w:r>
      <w:r>
        <w:rPr>
          <w:rFonts w:ascii="宋体" w:hAnsi="宋体" w:cs="宋体" w:hint="eastAsia"/>
          <w:kern w:val="0"/>
          <w:sz w:val="28"/>
          <w:szCs w:val="28"/>
        </w:rPr>
        <w:t>配对日后的下一交易日（即通知日），买卖双方通过交易所会员服务系统确认《交割通知单》。会员未收到《交割通知单》或者对《交割通知单》有异议的，应在通知日下午5时之前以书面形式通知交易所；规定时间内没有提出异议的，视为对《交割通知单》的认可。</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第八十五条</w:t>
      </w:r>
      <w:r>
        <w:rPr>
          <w:rFonts w:ascii="宋体" w:eastAsia="黑体" w:hAnsi="宋体" w:cs="宋体" w:hint="eastAsia"/>
          <w:kern w:val="0"/>
          <w:sz w:val="28"/>
          <w:szCs w:val="28"/>
        </w:rPr>
        <w:t xml:space="preserve"> </w:t>
      </w:r>
      <w:r>
        <w:rPr>
          <w:rFonts w:ascii="宋体" w:hAnsi="宋体" w:cs="宋体" w:hint="eastAsia"/>
          <w:kern w:val="0"/>
          <w:sz w:val="28"/>
          <w:szCs w:val="28"/>
        </w:rPr>
        <w:t>标准仓单交割结算流程规定如下：</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通知日后的下一交易日（即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同时，买方会员把客户名称和税务登记证号等事项提供给卖方会员。交割标的为PTA保税标准仓单的，卖方会员应将增值税普通发票交付交易所。</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交易所收取买方会员全额货款后，于交割日将全额货款的80%划转给卖方会员，同时将卖方会员的仓单交付买方会员。余款在买方会员确认收到卖方会员转交的增值税专用发票时结清。交割标的为PTA保税标准仓单的，卖方会员应在交割日向交易所开具增值税普</w:t>
      </w:r>
      <w:r>
        <w:rPr>
          <w:rFonts w:ascii="宋体" w:hAnsi="宋体" w:cs="宋体" w:hint="eastAsia"/>
          <w:kern w:val="0"/>
          <w:sz w:val="28"/>
          <w:szCs w:val="28"/>
        </w:rPr>
        <w:lastRenderedPageBreak/>
        <w:t>通发票，交割日后7个交易日闭市前未向交易所提交增值税普通发票的，交易所按照本细则规定收取滞纳金或违约金。对发票的传递、余款的结算，会员均应按本细则规定办理。</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（三）境外买方分配到PTA完税标准仓单的，交易所负责组织对该PTA完税标准仓单进行竞卖，竞卖产生的损益和费用由境外买方承担。若竞卖不成功，境外买方支付对应交割货款20%的补偿金给配对卖方。</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第八十六条</w:t>
      </w:r>
      <w:r>
        <w:rPr>
          <w:rFonts w:ascii="宋体" w:eastAsia="黑体" w:hAnsi="宋体" w:cs="宋体" w:hint="eastAsia"/>
          <w:kern w:val="0"/>
          <w:sz w:val="28"/>
          <w:szCs w:val="28"/>
        </w:rPr>
        <w:t xml:space="preserve"> </w:t>
      </w:r>
      <w:r>
        <w:rPr>
          <w:rFonts w:ascii="宋体" w:hAnsi="宋体" w:cs="宋体" w:hint="eastAsia"/>
          <w:kern w:val="0"/>
          <w:sz w:val="28"/>
          <w:szCs w:val="28"/>
        </w:rPr>
        <w:t>车（船）板交割结算流程规定如下：</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（一）通知日后下一交易日上午9时之前，买方会员应当将100％货款（不含交割月保证金）划入交易所账户。</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（二）买卖双方自通知日后规定时间，对车（船）板交割货物的交收事宜进行协商，办理交收。车（船）板交割具体事宜见本细则“车（船）板交割”一章有关规定。</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（三）配对后至最后交货日次日，交易所按双方确认情况进行结算。</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委托交易所结算的，全部货物交收完毕后，卖方一次性提交此次交割货物数量、质量、增值税发票流转及应划转货款等信息，买方应在当日内进行确认，若有异议，应在卖方提交信息之日起（含该日）三个交易日内提供有效证明。逾期未提交有效证明的，系统将按照卖方提交的信息自动确认。交易所按双方确认结果进行资金划转、释放买卖双方的剩余资金。增值税发票流转参照本细则“增值税专用（普通）发票的流转”一章有关规定执行。</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2.不委托交易所结算的，交易所退还买卖双方交易保证金和买方货款。买卖双方终止交割。</w:t>
      </w:r>
    </w:p>
    <w:p w:rsidR="00922BFB" w:rsidRDefault="00922BFB" w:rsidP="00922BFB">
      <w:pPr>
        <w:widowControl/>
        <w:spacing w:line="360" w:lineRule="auto"/>
        <w:ind w:firstLineChars="200" w:firstLine="560"/>
        <w:outlineLvl w:val="3"/>
        <w:rPr>
          <w:rFonts w:ascii="宋体" w:hAnsi="宋体" w:cs="宋体"/>
          <w:spacing w:val="-6"/>
          <w:kern w:val="0"/>
          <w:sz w:val="28"/>
          <w:szCs w:val="28"/>
        </w:rPr>
      </w:pPr>
      <w:r>
        <w:rPr>
          <w:rFonts w:ascii="宋体" w:eastAsia="黑体" w:hAnsi="宋体" w:cs="宋体" w:hint="eastAsia"/>
          <w:kern w:val="0"/>
          <w:sz w:val="28"/>
          <w:szCs w:val="28"/>
        </w:rPr>
        <w:t>第八十七条</w:t>
      </w:r>
      <w:r>
        <w:rPr>
          <w:rFonts w:ascii="宋体" w:eastAsia="黑体" w:hAnsi="宋体" w:cs="宋体" w:hint="eastAsia"/>
          <w:kern w:val="0"/>
          <w:sz w:val="28"/>
          <w:szCs w:val="28"/>
        </w:rPr>
        <w:t xml:space="preserve"> </w:t>
      </w:r>
      <w:r>
        <w:rPr>
          <w:rFonts w:ascii="宋体" w:hAnsi="宋体" w:cs="宋体" w:hint="eastAsia"/>
          <w:kern w:val="0"/>
          <w:sz w:val="28"/>
          <w:szCs w:val="28"/>
        </w:rPr>
        <w:t>厂库非标准仓单棉纱交割结算流程规定如下：</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（一）通知日后下一个交易日上午9时之前，买方会员应当将100%货款（不含交割月保证金）划入交易所账户。</w:t>
      </w:r>
    </w:p>
    <w:p w:rsidR="00922BFB" w:rsidRDefault="00922BFB" w:rsidP="00922BFB">
      <w:pPr>
        <w:widowControl/>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二）自通知日起（含该日）三个交易日内，买卖双方可就厂库棉纱交割事宜进行协商，确定结算方式、交货方式、交货时间等，签订《厂库棉纱交割协议书》。买卖双方约定的交货时间不得超过最后交货日，即交割月最后一个日历日（含该日）；交货地点为该批棉纱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922BFB" w:rsidRDefault="00922BFB" w:rsidP="00922BFB">
      <w:pPr>
        <w:widowControl/>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买卖双方在货物发运前，应到场查验货物数量及质量。买方无异议的，验收完成后买卖双方签署《厂库棉纱交割验收确认单》，作为交割货物质量判定及处理的依据。买方对货物质量有异议的，可向交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w:t>
      </w:r>
      <w:r>
        <w:rPr>
          <w:rFonts w:ascii="宋体" w:hAnsi="宋体" w:cs="宋体" w:hint="eastAsia"/>
          <w:color w:val="000000"/>
          <w:kern w:val="0"/>
          <w:sz w:val="28"/>
          <w:szCs w:val="28"/>
        </w:rPr>
        <w:lastRenderedPageBreak/>
        <w:t>费用由买方承担；检验结果与卖方提交的交割货物信息不一致的，买卖双方自收到交易所通知之日（不含该日）起3个工作日内可协商处理，协商不一致的，检验及相关费用由卖方承担，由卖方支付违约部分合约价值（按配对时的交割结算价计算）20%的违约金给买方，终止交割。</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（三）在最后交货日之前交割完毕的，配对后至最后交货日次日，交易所按买卖双方在会员服务系统中的确认情况进行结算。具体流程参照本细则</w:t>
      </w:r>
      <w:r w:rsidRPr="009775E1">
        <w:rPr>
          <w:rFonts w:ascii="宋体" w:hAnsi="宋体" w:cs="宋体" w:hint="eastAsia"/>
          <w:dstrike/>
          <w:kern w:val="0"/>
          <w:sz w:val="28"/>
          <w:szCs w:val="28"/>
        </w:rPr>
        <w:t>第八十三条</w:t>
      </w:r>
      <w:r w:rsidRPr="009775E1">
        <w:rPr>
          <w:rFonts w:ascii="宋体" w:hAnsi="宋体" w:cs="宋体" w:hint="eastAsia"/>
          <w:kern w:val="0"/>
          <w:sz w:val="28"/>
          <w:szCs w:val="28"/>
          <w:shd w:val="pct15" w:color="auto" w:fill="FFFFFF"/>
        </w:rPr>
        <w:t>第八十六条</w:t>
      </w:r>
      <w:r w:rsidRPr="00BB1059">
        <w:rPr>
          <w:rFonts w:ascii="宋体" w:hAnsi="宋体" w:cs="宋体" w:hint="eastAsia"/>
          <w:kern w:val="0"/>
          <w:sz w:val="28"/>
          <w:szCs w:val="28"/>
        </w:rPr>
        <w:t>第三项</w:t>
      </w:r>
      <w:r>
        <w:rPr>
          <w:rFonts w:ascii="宋体" w:hAnsi="宋体" w:cs="宋体" w:hint="eastAsia"/>
          <w:kern w:val="0"/>
          <w:sz w:val="28"/>
          <w:szCs w:val="28"/>
        </w:rPr>
        <w:t>有关规定执行。</w:t>
      </w:r>
    </w:p>
    <w:p w:rsidR="00922BFB" w:rsidRDefault="00922BFB" w:rsidP="00922BFB">
      <w:pPr>
        <w:widowControl/>
        <w:spacing w:line="360" w:lineRule="auto"/>
        <w:ind w:firstLineChars="200" w:firstLine="560"/>
        <w:rPr>
          <w:rFonts w:ascii="宋体" w:cs="宋体"/>
          <w:color w:val="000000"/>
          <w:kern w:val="0"/>
          <w:sz w:val="28"/>
          <w:szCs w:val="28"/>
        </w:rPr>
      </w:pPr>
      <w:r>
        <w:rPr>
          <w:rFonts w:ascii="宋体" w:hAnsi="宋体" w:cs="宋体" w:hint="eastAsia"/>
          <w:color w:val="000000"/>
          <w:kern w:val="0"/>
          <w:sz w:val="28"/>
          <w:szCs w:val="28"/>
        </w:rPr>
        <w:t>（四）在</w:t>
      </w:r>
      <w:r>
        <w:rPr>
          <w:rFonts w:ascii="宋体" w:hAnsi="宋体" w:hint="eastAsia"/>
          <w:spacing w:val="-6"/>
          <w:kern w:val="0"/>
          <w:sz w:val="28"/>
          <w:szCs w:val="28"/>
        </w:rPr>
        <w:t>最后交货日</w:t>
      </w:r>
      <w:r>
        <w:rPr>
          <w:rFonts w:ascii="宋体" w:hAnsi="宋体" w:cs="宋体" w:hint="eastAsia"/>
          <w:color w:val="000000"/>
          <w:kern w:val="0"/>
          <w:sz w:val="28"/>
          <w:szCs w:val="28"/>
        </w:rPr>
        <w:t>仍没有交割完毕的，参照本细则</w:t>
      </w:r>
      <w:r w:rsidRPr="009775E1">
        <w:rPr>
          <w:rFonts w:ascii="宋体" w:hAnsi="宋体" w:cs="宋体" w:hint="eastAsia"/>
          <w:dstrike/>
          <w:color w:val="000000"/>
          <w:kern w:val="0"/>
          <w:sz w:val="28"/>
          <w:szCs w:val="28"/>
        </w:rPr>
        <w:t>第九十八条</w:t>
      </w:r>
      <w:r w:rsidRPr="009775E1">
        <w:rPr>
          <w:rFonts w:ascii="宋体" w:hAnsi="宋体" w:cs="宋体" w:hint="eastAsia"/>
          <w:color w:val="000000"/>
          <w:kern w:val="0"/>
          <w:sz w:val="28"/>
          <w:szCs w:val="28"/>
          <w:shd w:val="pct15" w:color="auto" w:fill="FFFFFF"/>
        </w:rPr>
        <w:t>第一百零一条</w:t>
      </w:r>
      <w:r>
        <w:rPr>
          <w:rFonts w:ascii="宋体" w:hAnsi="宋体" w:cs="宋体" w:hint="eastAsia"/>
          <w:color w:val="000000"/>
          <w:kern w:val="0"/>
          <w:sz w:val="28"/>
          <w:szCs w:val="28"/>
        </w:rPr>
        <w:t>有关规定执行。</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第八十八条</w:t>
      </w:r>
      <w:r>
        <w:rPr>
          <w:rFonts w:ascii="宋体" w:eastAsia="黑体" w:hAnsi="宋体" w:cs="宋体" w:hint="eastAsia"/>
          <w:kern w:val="0"/>
          <w:sz w:val="28"/>
          <w:szCs w:val="28"/>
        </w:rPr>
        <w:t xml:space="preserve"> </w:t>
      </w:r>
      <w:r>
        <w:rPr>
          <w:rFonts w:ascii="宋体" w:hAnsi="宋体" w:cs="宋体" w:hint="eastAsia"/>
          <w:kern w:val="0"/>
          <w:sz w:val="28"/>
          <w:szCs w:val="28"/>
        </w:rPr>
        <w:t>交割结算价为期货合约配对日前10个交易日（含配对日）交易结算价的算术平均价。</w:t>
      </w:r>
    </w:p>
    <w:p w:rsidR="00922BFB" w:rsidRDefault="00922BFB" w:rsidP="00922BFB">
      <w:pPr>
        <w:widowControl/>
        <w:spacing w:line="360" w:lineRule="auto"/>
        <w:jc w:val="center"/>
        <w:outlineLvl w:val="1"/>
        <w:rPr>
          <w:rFonts w:ascii="宋体" w:eastAsia="黑体" w:hAnsi="宋体" w:cs="宋体"/>
          <w:kern w:val="0"/>
          <w:sz w:val="32"/>
          <w:szCs w:val="28"/>
        </w:rPr>
      </w:pPr>
      <w:bookmarkStart w:id="3" w:name="_Toc392878586"/>
      <w:r>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车（船）板交割</w:t>
      </w:r>
      <w:bookmarkEnd w:id="3"/>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第八十九条</w:t>
      </w:r>
      <w:r>
        <w:rPr>
          <w:rFonts w:ascii="宋体" w:eastAsia="黑体" w:hAnsi="宋体" w:cs="宋体" w:hint="eastAsia"/>
          <w:kern w:val="0"/>
          <w:sz w:val="28"/>
          <w:szCs w:val="28"/>
        </w:rPr>
        <w:t xml:space="preserve"> </w:t>
      </w:r>
      <w:r>
        <w:rPr>
          <w:rFonts w:ascii="宋体" w:hAnsi="宋体" w:cs="宋体" w:hint="eastAsia"/>
          <w:kern w:val="0"/>
          <w:sz w:val="28"/>
          <w:szCs w:val="28"/>
        </w:rPr>
        <w:t>卖方拟开展车（船）板交割时，货物存放机构应具备以下条件：</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（一）交通便利，核定载重30吨货车能够顺畅通行；</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（二）计量设施完好，计量衡器应经具有国家认可资质的技术监督部门鉴定合格，且在鉴定的有效期内，计量衡器最大称重不低于60吨；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（三）装运能力强，发货速度不低于300吨/天（双方另有约定的除外）；</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（四）具备开展期货交割质量检验的检化验设备，检化验设备符合国标检验规定，且运行良好。</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卖方货物存放机构不具备以上条件的，卖方须承担由此产生的相应责任。</w:t>
      </w:r>
    </w:p>
    <w:p w:rsidR="00922BFB" w:rsidRPr="0078506B" w:rsidRDefault="00922BFB" w:rsidP="00922BFB">
      <w:pPr>
        <w:widowControl/>
        <w:spacing w:line="360" w:lineRule="auto"/>
        <w:ind w:firstLineChars="200" w:firstLine="560"/>
        <w:outlineLvl w:val="3"/>
        <w:rPr>
          <w:rFonts w:ascii="宋体" w:hAnsi="宋体" w:cs="宋体"/>
          <w:kern w:val="0"/>
          <w:sz w:val="28"/>
          <w:szCs w:val="28"/>
        </w:rPr>
      </w:pPr>
      <w:r w:rsidRPr="0078506B">
        <w:rPr>
          <w:rFonts w:ascii="黑体" w:eastAsia="黑体" w:hAnsi="黑体" w:cs="宋体" w:hint="eastAsia"/>
          <w:kern w:val="0"/>
          <w:sz w:val="28"/>
          <w:szCs w:val="28"/>
        </w:rPr>
        <w:t>第</w:t>
      </w:r>
      <w:r>
        <w:rPr>
          <w:rFonts w:ascii="黑体" w:eastAsia="黑体" w:hAnsi="黑体" w:cs="宋体" w:hint="eastAsia"/>
          <w:kern w:val="0"/>
          <w:sz w:val="28"/>
          <w:szCs w:val="28"/>
        </w:rPr>
        <w:t>九</w:t>
      </w:r>
      <w:r w:rsidRPr="0078506B">
        <w:rPr>
          <w:rFonts w:ascii="黑体" w:eastAsia="黑体" w:hAnsi="黑体" w:cs="宋体" w:hint="eastAsia"/>
          <w:kern w:val="0"/>
          <w:sz w:val="28"/>
          <w:szCs w:val="28"/>
        </w:rPr>
        <w:t>十条</w:t>
      </w:r>
      <w:r w:rsidRPr="0078506B">
        <w:rPr>
          <w:rFonts w:ascii="宋体" w:hAnsi="宋体" w:cs="宋体" w:hint="eastAsia"/>
          <w:kern w:val="0"/>
          <w:sz w:val="28"/>
          <w:szCs w:val="28"/>
        </w:rPr>
        <w:t xml:space="preserve"> 强麦车（船）板交割必须进行交割预报。</w:t>
      </w:r>
    </w:p>
    <w:p w:rsidR="00922BFB" w:rsidRPr="0078506B" w:rsidRDefault="00922BFB" w:rsidP="00922BFB">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客户或者非期货公司会员向交割计价点所在地交割服务机构（以下简称服务机构）发货前，应当由会员填写《强麦车（船）板交割预报单》，并以书面形式或者交易所认可的其他形式向服务机构预报。《强麦车（船）板交割预报单》信息包括：品种、产地、等级、数量、生产年度等。</w:t>
      </w:r>
    </w:p>
    <w:p w:rsidR="00922BFB" w:rsidRPr="0078506B" w:rsidRDefault="00922BFB" w:rsidP="00922BFB">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预报数量较大的，交易所可以要求货主提供拥有商品的相关证明。</w:t>
      </w:r>
    </w:p>
    <w:p w:rsidR="00922BFB" w:rsidRPr="0078506B" w:rsidRDefault="00922BFB" w:rsidP="00922BFB">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通知单》。对已存放在服务机构的商品申请车（船）板交割的，仍应提交交割预报，无须交付交割预报定金。</w:t>
      </w:r>
    </w:p>
    <w:p w:rsidR="00922BFB" w:rsidRPr="0078506B" w:rsidRDefault="00922BFB" w:rsidP="00922BFB">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《强麦车（船）板接收通知单》自开具之日起生效，有效期为40个日历日。交易所可视情况，调整《强麦车（船）板接收通知单》的有效期。</w:t>
      </w:r>
    </w:p>
    <w:p w:rsidR="00922BFB" w:rsidRPr="0078506B" w:rsidRDefault="00922BFB" w:rsidP="00922BFB">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lastRenderedPageBreak/>
        <w:t>强麦交割货物全部到库的，自货物入库完毕之日起2个工作日内，交割预报定金予以返还；部分到库的，按实际到货量返还；未到库部分，交割预报定金不予返还。</w:t>
      </w:r>
    </w:p>
    <w:p w:rsidR="00922BFB" w:rsidRPr="0078506B" w:rsidRDefault="00922BFB" w:rsidP="00922BFB">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强麦交割货物到库后，由服务机构开具《强麦入库确认书》，N年10月1日起生成的《强麦入库确认书》，有效期至N+1年9月份最后一个工作日（含该日）。</w:t>
      </w:r>
    </w:p>
    <w:p w:rsidR="00922BFB" w:rsidRPr="0078506B" w:rsidRDefault="00922BFB" w:rsidP="00922BFB">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《强麦入库确认书》作为卖方参与交割配对的依据。</w:t>
      </w:r>
    </w:p>
    <w:p w:rsidR="00922BFB" w:rsidRPr="0078506B" w:rsidRDefault="00922BFB" w:rsidP="00922BFB">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交易所公告暂停服务机构入库业务的，自公告之日（含该日）下午闭市起，该服务机构发生的交割预报视为无效预报，交易所不再受理相关商品的车（船）板交割申请。</w:t>
      </w:r>
    </w:p>
    <w:p w:rsidR="00922BFB" w:rsidRPr="0078506B" w:rsidRDefault="00922BFB" w:rsidP="00922BFB">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货主应当按交易所有关规定向服务机构交纳各项费用。</w:t>
      </w:r>
    </w:p>
    <w:p w:rsidR="00922BFB" w:rsidRDefault="00922BFB" w:rsidP="00922BFB">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办理完交割预报的货主发货前，须将运输方式、车（船）号、数量、到货时间等通知服务机构。</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第九十一条</w:t>
      </w:r>
      <w:r>
        <w:rPr>
          <w:rFonts w:ascii="宋体" w:eastAsia="黑体" w:hAnsi="宋体" w:cs="宋体" w:hint="eastAsia"/>
          <w:kern w:val="0"/>
          <w:sz w:val="28"/>
          <w:szCs w:val="28"/>
        </w:rPr>
        <w:t xml:space="preserve"> </w:t>
      </w:r>
      <w:r>
        <w:rPr>
          <w:rFonts w:ascii="宋体" w:hAnsi="宋体" w:cs="宋体" w:hint="eastAsia"/>
          <w:kern w:val="0"/>
          <w:sz w:val="28"/>
          <w:szCs w:val="28"/>
        </w:rPr>
        <w:t>自通知日（含该日）起三个交易日内，买卖双方可就车（船）板交割事宜进行协商，确定结算方式、交货地点、交货方式、交货时间等，签订《车（船）板交割协议书》。买方最迟应在第三个交易日下午1时30分前，通过会员在会员服务系统中提交《车（船）板交货事项确认单》，《车（船）板交货事项确认单》内容须符合本细则相关规定或经买卖双方协商一致，否则按照未提交处理。卖方会员应在下午3时前进行确认。逾期买方未提交或卖方未确认的，视同违约，按照本办法“交割违约处理”的相关规定处理。</w:t>
      </w:r>
    </w:p>
    <w:p w:rsidR="00922BFB" w:rsidRDefault="00922BFB" w:rsidP="00922BFB">
      <w:pPr>
        <w:widowControl/>
        <w:spacing w:line="360" w:lineRule="auto"/>
        <w:ind w:firstLineChars="200" w:firstLine="560"/>
        <w:outlineLvl w:val="3"/>
        <w:rPr>
          <w:rFonts w:ascii="宋体" w:hAnsi="宋体" w:cs="宋体"/>
          <w:kern w:val="0"/>
          <w:sz w:val="28"/>
          <w:szCs w:val="28"/>
        </w:rPr>
      </w:pPr>
      <w:r w:rsidRPr="00EB31D8">
        <w:rPr>
          <w:rFonts w:ascii="宋体" w:eastAsia="黑体" w:hAnsi="宋体" w:cs="宋体" w:hint="eastAsia"/>
          <w:kern w:val="0"/>
          <w:sz w:val="28"/>
          <w:szCs w:val="28"/>
        </w:rPr>
        <w:lastRenderedPageBreak/>
        <w:t>第</w:t>
      </w:r>
      <w:r>
        <w:rPr>
          <w:rFonts w:ascii="宋体" w:eastAsia="黑体" w:hAnsi="宋体" w:cs="宋体" w:hint="eastAsia"/>
          <w:kern w:val="0"/>
          <w:sz w:val="28"/>
          <w:szCs w:val="28"/>
        </w:rPr>
        <w:t>九十二</w:t>
      </w:r>
      <w:r w:rsidRPr="00EB31D8">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苹果、强麦在交割计价点交割。除苹果、强麦外，其他品种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第九十三条</w:t>
      </w:r>
      <w:r>
        <w:rPr>
          <w:rFonts w:ascii="宋体" w:eastAsia="黑体" w:hAnsi="宋体" w:cs="宋体" w:hint="eastAsia"/>
          <w:kern w:val="0"/>
          <w:sz w:val="28"/>
          <w:szCs w:val="28"/>
        </w:rPr>
        <w:t xml:space="preserve"> </w:t>
      </w:r>
      <w:r>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商一致的除外；正式质检报告显示符合交割标准的，或买方不检验的，应正常发货。</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动力煤、强麦之外的其他品种，在交割计价点交割的，买卖双方应在互相确认《车（船）板交货事项确认单》后三个工作日内与交割计价点指定交割仓库或者其他交割服务机构联系，签订交割中转协议，安排交割事宜。</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第九十四条</w:t>
      </w:r>
      <w:r>
        <w:rPr>
          <w:rFonts w:ascii="宋体" w:eastAsia="黑体" w:hAnsi="宋体" w:cs="宋体" w:hint="eastAsia"/>
          <w:kern w:val="0"/>
          <w:sz w:val="28"/>
          <w:szCs w:val="28"/>
        </w:rPr>
        <w:t xml:space="preserve"> </w:t>
      </w:r>
      <w:r>
        <w:rPr>
          <w:rFonts w:ascii="宋体" w:hAnsi="宋体" w:cs="宋体" w:hint="eastAsia"/>
          <w:kern w:val="0"/>
          <w:sz w:val="28"/>
          <w:szCs w:val="28"/>
        </w:rPr>
        <w:t>动力煤买方使用车辆运输时，应自通知日起（含该日）7个工作日内抵达货物所在地；买方使用船舶运输时，全部或首批船舶应自通知日起（含该日）7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知之日起（不含该日）1个日历日内向指定港口港务公司提交作业申请。</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sidRPr="00E35DC1">
        <w:rPr>
          <w:rFonts w:ascii="宋体" w:hAnsi="宋体" w:cs="宋体" w:hint="eastAsia"/>
          <w:color w:val="000000"/>
          <w:kern w:val="0"/>
          <w:sz w:val="28"/>
          <w:szCs w:val="28"/>
        </w:rPr>
        <w:lastRenderedPageBreak/>
        <w:t>强麦买方在提交《车（船）板交货事项确认单》后5个工作日内完成货物质量检验，并在质量验收确认后24小时内装车发运。买方在规定的时间内因自身原因不能装车发运的，卖方不再承担该批货物的质量责任。</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动力煤、强麦之外的其他品种，买卖双方应自达成中转协议之日起（含该日）三日内开始交收货物。卖方须按约定的时间及发货速度把货物运达交割计价点指定交割仓库或指定地点。买方应在卖方货物到达后24小时内完成货物质量检验，并在质量验收确认后24小时内装车发运。买方在规定的时间内因自身原因不能装车发运的，卖方不再承担该批货物的质量责任。交割数量较大的，卖方可分批（苹果不低于20吨/日，普麦、菜籽不低于300吨/日，双方另有约定的除外）发货到库，买方分批检验及接运货物。</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卖方承担在交割计价点交割的中转费用。在交割过程中发生临时存储的，卖方承担存储期间的仓储费用。</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交割计价点指定交割仓库或者其他交割服务机构仅提供交割中转、仓储及质量检化验服务，不承担货物临时存储期间的质量变化责任。</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第九十五条</w:t>
      </w:r>
      <w:r>
        <w:rPr>
          <w:rFonts w:ascii="宋体" w:eastAsia="黑体" w:hAnsi="宋体" w:cs="宋体" w:hint="eastAsia"/>
          <w:kern w:val="0"/>
          <w:sz w:val="28"/>
          <w:szCs w:val="28"/>
        </w:rPr>
        <w:t xml:space="preserve"> </w:t>
      </w:r>
      <w:r>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922BFB" w:rsidRDefault="00922BFB" w:rsidP="00922BFB">
      <w:pPr>
        <w:widowControl/>
        <w:spacing w:line="360" w:lineRule="auto"/>
        <w:ind w:firstLineChars="200" w:firstLine="560"/>
        <w:rPr>
          <w:rFonts w:ascii="宋体" w:cs="宋体"/>
          <w:color w:val="000000"/>
          <w:kern w:val="0"/>
          <w:sz w:val="28"/>
          <w:szCs w:val="28"/>
        </w:rPr>
      </w:pPr>
      <w:r>
        <w:rPr>
          <w:rFonts w:ascii="宋体" w:hAnsi="宋体" w:cs="宋体" w:hint="eastAsia"/>
          <w:color w:val="000000"/>
          <w:kern w:val="0"/>
          <w:sz w:val="28"/>
          <w:szCs w:val="28"/>
        </w:rPr>
        <w:lastRenderedPageBreak/>
        <w:t>动力煤之外的其他品种，买方在货物装车发运前，应到场查验货物质量，卖方应予以配合。普麦、菜籽买卖双方按照国家相关标准共同扦取样品，就地分为二份，任选一份现场或者到双方认可的地点共同检验；另一份双方共同签字封样，作为发生质量争议时的复检样品。</w:t>
      </w:r>
    </w:p>
    <w:p w:rsidR="00922BFB" w:rsidRDefault="00922BFB" w:rsidP="00922BFB">
      <w:pPr>
        <w:spacing w:line="360" w:lineRule="auto"/>
        <w:ind w:firstLineChars="200" w:firstLine="560"/>
        <w:rPr>
          <w:rFonts w:ascii="宋体" w:hAnsi="宋体"/>
          <w:color w:val="000000"/>
          <w:kern w:val="0"/>
          <w:sz w:val="28"/>
          <w:szCs w:val="28"/>
        </w:rPr>
      </w:pPr>
      <w:r>
        <w:rPr>
          <w:rFonts w:ascii="宋体" w:cs="宋体" w:hint="eastAsia"/>
          <w:color w:val="000000"/>
          <w:sz w:val="28"/>
          <w:szCs w:val="28"/>
        </w:rPr>
        <w:t>买卖双方对检验结果无异议的，该检验结果作为货物质量判定的依据。对检验结果有异议的，应协商解决。协商不一致的，</w:t>
      </w:r>
      <w:r>
        <w:rPr>
          <w:rFonts w:ascii="宋体" w:hAnsi="宋体" w:hint="eastAsia"/>
          <w:color w:val="000000"/>
          <w:kern w:val="0"/>
          <w:sz w:val="28"/>
          <w:szCs w:val="28"/>
        </w:rPr>
        <w:t>动力煤买卖双方中任何一方自收到质检结果之日（不含该日）起5个工作日内向交易所书面提出复检申请，并预交复检费用，逾期未提出复检申请的，视为同意质检结果。</w:t>
      </w:r>
      <w:r>
        <w:rPr>
          <w:rFonts w:ascii="宋体" w:hAnsi="宋体" w:hint="eastAsia"/>
          <w:sz w:val="28"/>
          <w:szCs w:val="28"/>
        </w:rPr>
        <w:t>复检申请仅限一次，复检项目限于收到基低位发热量、干燥基全硫、干燥无灰基挥发分和干燥基灰分，计算收到基低位发热量时，全水采用初检结果</w:t>
      </w:r>
      <w:r>
        <w:rPr>
          <w:rFonts w:ascii="宋体" w:hAnsi="宋体" w:hint="eastAsia"/>
          <w:color w:val="000000"/>
          <w:kern w:val="0"/>
          <w:sz w:val="28"/>
          <w:szCs w:val="28"/>
        </w:rPr>
        <w:t>。复检机构由交易所指定，只对保留的样品进行复检。复检机构自收到交易所复检通知之日（不含该日）起3个工作日内，应当做出复检结果，并将复检结果书面通知交易所，交易所通知异议方。复检结果为解决争议的依据。复检费用由过错方承担。</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w:t>
      </w:r>
      <w:r>
        <w:rPr>
          <w:rFonts w:ascii="宋体" w:hAnsi="宋体" w:cs="宋体" w:hint="eastAsia"/>
          <w:color w:val="000000"/>
          <w:kern w:val="0"/>
          <w:sz w:val="28"/>
          <w:szCs w:val="28"/>
        </w:rPr>
        <w:t>争议提出方预交相关费用（</w:t>
      </w:r>
      <w:r>
        <w:rPr>
          <w:rFonts w:ascii="宋体" w:hAnsi="宋体" w:cs="宋体" w:hint="eastAsia"/>
          <w:kern w:val="0"/>
          <w:sz w:val="28"/>
          <w:szCs w:val="28"/>
        </w:rPr>
        <w:t>检验费和差旅费等</w:t>
      </w:r>
      <w:r>
        <w:rPr>
          <w:rFonts w:ascii="宋体" w:hAnsi="宋体" w:cs="宋体" w:hint="eastAsia"/>
          <w:color w:val="000000"/>
          <w:kern w:val="0"/>
          <w:sz w:val="28"/>
          <w:szCs w:val="28"/>
        </w:rPr>
        <w:t>）</w:t>
      </w:r>
      <w:r>
        <w:rPr>
          <w:rFonts w:ascii="宋体" w:hAnsi="宋体" w:cs="宋体" w:hint="eastAsia"/>
          <w:kern w:val="0"/>
          <w:sz w:val="28"/>
          <w:szCs w:val="28"/>
        </w:rPr>
        <w:t>。交易所指定质检机构进行检验，复检机构自收到交易所复检通知之日（不含该日）起5个工作日内应当做出复检结果，复检结果为解决争议的依据。复检费用由过错方承担。其中，复检结果确定的质量容许度的等级高于（包括等于）车（船）板信息标示的等</w:t>
      </w:r>
      <w:r>
        <w:rPr>
          <w:rFonts w:ascii="宋体" w:hAnsi="宋体" w:cs="宋体" w:hint="eastAsia"/>
          <w:kern w:val="0"/>
          <w:sz w:val="28"/>
          <w:szCs w:val="28"/>
        </w:rPr>
        <w:lastRenderedPageBreak/>
        <w:t>级，以车（船）板信息标示的等级为准，由此产生的复检及相关费用由争议提出方承担；复检结果确定的质量容许度的等级低于车（船）板信息标示的等级，但在交割标准允许范围内，以复检结果确定的等级为准，买方应当接受，由此产生的一切费用和责任由卖方承担。</w:t>
      </w:r>
    </w:p>
    <w:p w:rsidR="00922BFB" w:rsidRDefault="00922BFB" w:rsidP="00922BFB">
      <w:pPr>
        <w:widowControl/>
        <w:spacing w:line="360" w:lineRule="auto"/>
        <w:ind w:firstLineChars="200" w:firstLine="560"/>
        <w:outlineLvl w:val="3"/>
        <w:rPr>
          <w:rFonts w:ascii="宋体" w:hAnsi="宋体" w:cs="宋体"/>
          <w:kern w:val="0"/>
          <w:sz w:val="28"/>
          <w:szCs w:val="28"/>
        </w:rPr>
      </w:pPr>
      <w:r w:rsidRPr="00EB2790">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在交易所指定质检机构中协商选取，协商不一致的由交易所确定。质检机构自收到交易所检验通知之日（不含该日）起7个工作日内应当做出检验结果，检验结果为解决争议的依据。检验费用由过错方承担。</w:t>
      </w:r>
    </w:p>
    <w:p w:rsidR="00922BFB" w:rsidRDefault="00922BFB" w:rsidP="00922BFB">
      <w:pPr>
        <w:widowControl/>
        <w:spacing w:line="360" w:lineRule="auto"/>
        <w:ind w:firstLineChars="200" w:firstLine="560"/>
        <w:outlineLvl w:val="3"/>
        <w:rPr>
          <w:rFonts w:ascii="宋体" w:cs="宋体"/>
          <w:color w:val="000000"/>
          <w:kern w:val="0"/>
          <w:sz w:val="28"/>
          <w:szCs w:val="28"/>
        </w:rPr>
      </w:pPr>
      <w:r>
        <w:rPr>
          <w:rFonts w:ascii="宋体" w:cs="宋体" w:hint="eastAsia"/>
          <w:sz w:val="28"/>
          <w:szCs w:val="28"/>
        </w:rPr>
        <w:t>动力煤、苹果、强麦之外的其他品种</w:t>
      </w:r>
      <w:r>
        <w:rPr>
          <w:rFonts w:ascii="宋体" w:hAnsi="宋体" w:cs="宋体" w:hint="eastAsia"/>
          <w:color w:val="000000"/>
          <w:kern w:val="0"/>
          <w:sz w:val="28"/>
          <w:szCs w:val="28"/>
        </w:rPr>
        <w:t>发生质量争议时，应及时通知交易所。</w:t>
      </w:r>
      <w:r>
        <w:rPr>
          <w:rFonts w:ascii="宋体" w:cs="宋体" w:hint="eastAsia"/>
          <w:color w:val="000000"/>
          <w:sz w:val="28"/>
          <w:szCs w:val="28"/>
        </w:rPr>
        <w:t>双方把复检样品共同寄送交易所指定质检机构或者双方认可的检验机构进行复检；</w:t>
      </w:r>
      <w:r>
        <w:rPr>
          <w:rFonts w:ascii="宋体" w:hAnsi="宋体" w:cs="宋体" w:hint="eastAsia"/>
          <w:color w:val="000000"/>
          <w:kern w:val="0"/>
          <w:sz w:val="28"/>
          <w:szCs w:val="28"/>
        </w:rPr>
        <w:t>复检结果为货物质量判定的依据。寄送及复检费用由双方共同承担。</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第九十六条</w:t>
      </w:r>
      <w:r>
        <w:rPr>
          <w:rFonts w:ascii="宋体" w:eastAsia="黑体" w:hAnsi="宋体" w:cs="宋体" w:hint="eastAsia"/>
          <w:kern w:val="0"/>
          <w:sz w:val="28"/>
          <w:szCs w:val="28"/>
        </w:rPr>
        <w:t xml:space="preserve"> </w:t>
      </w:r>
      <w:r>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的货物负有保管责任，因保管不善造成货物受潮、霉变的，买方有权要求对未发运货物重新扦样、检验，卖方不得拒绝。</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第九十七条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普麦、强麦、菜籽、苹果</w:t>
      </w:r>
      <w:r>
        <w:rPr>
          <w:rFonts w:ascii="宋体" w:hAnsi="宋体" w:cs="宋体" w:hint="eastAsia"/>
          <w:kern w:val="0"/>
          <w:sz w:val="28"/>
          <w:szCs w:val="28"/>
        </w:rPr>
        <w:t>未发运货物质量达不到交割标准的，卖方应及时更换货物，无法更换货物的，买卖双方可协商处理，协商不一致的，未发运货物按照本办法“交割违约处理”的相关规定处理。最终货物质量以每次检验结果及所发货物数量的加权平均值核定。</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验收完成后，买卖双方签署《质量验收确认单》。《质量验收确认单》为交割货物质量判定及升贴水处理的依据。</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第九十八条</w:t>
      </w:r>
      <w:r>
        <w:rPr>
          <w:rFonts w:ascii="宋体" w:eastAsia="黑体" w:hAnsi="宋体" w:cs="宋体" w:hint="eastAsia"/>
          <w:kern w:val="0"/>
          <w:sz w:val="28"/>
          <w:szCs w:val="28"/>
        </w:rPr>
        <w:t xml:space="preserve"> </w:t>
      </w:r>
      <w:r>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皮带秤计重；买方使用车辆接货时，重量计量通过地磅确认。装车（船）完毕后，质检或计量机构应及时出具装车（船）重量证明书，作为交割货物重量的判定依据。</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之外的其他品种，货物发运时，买方应到场验收并监装、监运，卖方应安排足够人力、设备，确保正常发货。普麦、强麦、菜籽重量检验采用发货地过地磅称重或双方认可的其他计量方式验重。苹果重量检验采用发货地抽筐（箱）检斤或双方认可的其他计量方式验重。</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lastRenderedPageBreak/>
        <w:t>动力煤之外的其他品种，货物发运完毕后，根据每天双方签字确认的交接过磅码单，经核准累计后，买卖双方签署《数量验收确认单》。《数量验收确认单》为交割货物数量的判定依据。</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第九十九条</w:t>
      </w:r>
      <w:r>
        <w:rPr>
          <w:rFonts w:ascii="宋体" w:eastAsia="黑体" w:hAnsi="宋体" w:cs="宋体" w:hint="eastAsia"/>
          <w:kern w:val="0"/>
          <w:sz w:val="28"/>
          <w:szCs w:val="28"/>
        </w:rPr>
        <w:t xml:space="preserve"> </w:t>
      </w:r>
      <w:r>
        <w:rPr>
          <w:rFonts w:ascii="宋体" w:hAnsi="宋体" w:cs="宋体" w:hint="eastAsia"/>
          <w:kern w:val="0"/>
          <w:sz w:val="28"/>
          <w:szCs w:val="28"/>
        </w:rPr>
        <w:t>动力煤交割时，买方运输工具未按照约定或规定的时间抵达货物所在指定港口（或锚地），或卖方未将拟交割货物按照约定或规定的时间在指定港口备妥并按照约定或规定的时间向指定港口提交装车（船）作业申请（含符合约定或规定的采样方式、计重方式等信息），造成延误的，首先协商解决。协商不成的，守约方可以向交易所提出补偿申请，并提交相应证据。交易所核实后，对过错方扣罚滞纳金补偿给守约方。延误滞纳金金额=∑[1（元/吨）×延误天数×应发（收）而未发（收）商品数量]</w:t>
      </w:r>
      <w:r>
        <w:rPr>
          <w:rFonts w:ascii="宋体" w:hAnsi="宋体" w:cs="宋体" w:hint="eastAsia"/>
          <w:color w:val="000000"/>
          <w:kern w:val="0"/>
          <w:sz w:val="28"/>
          <w:szCs w:val="28"/>
        </w:rPr>
        <w:t>。</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除动力煤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由于不可抗力导致商品装运推迟的，可以顺延。</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第一百条</w:t>
      </w:r>
      <w:r>
        <w:rPr>
          <w:rFonts w:ascii="宋体" w:eastAsia="黑体" w:hAnsi="宋体" w:cs="宋体" w:hint="eastAsia"/>
          <w:kern w:val="0"/>
          <w:sz w:val="28"/>
          <w:szCs w:val="28"/>
        </w:rPr>
        <w:t xml:space="preserve"> </w:t>
      </w:r>
      <w:r>
        <w:rPr>
          <w:rFonts w:ascii="宋体" w:hAnsi="宋体" w:cs="宋体" w:hint="eastAsia"/>
          <w:kern w:val="0"/>
          <w:sz w:val="28"/>
          <w:szCs w:val="28"/>
        </w:rPr>
        <w:t>已经发货的动力煤，按实际检验结果计算货款，计算结果保留</w:t>
      </w:r>
      <w:r>
        <w:rPr>
          <w:rFonts w:ascii="宋体" w:hAnsi="宋体" w:cs="宋体" w:hint="eastAsia"/>
          <w:spacing w:val="-6"/>
          <w:kern w:val="0"/>
          <w:sz w:val="28"/>
          <w:szCs w:val="28"/>
        </w:rPr>
        <w:t>小数点后两位</w:t>
      </w:r>
      <w:r>
        <w:rPr>
          <w:rFonts w:ascii="宋体" w:hAnsi="宋体" w:cs="宋体" w:hint="eastAsia"/>
          <w:kern w:val="0"/>
          <w:sz w:val="28"/>
          <w:szCs w:val="28"/>
        </w:rPr>
        <w:t>。</w:t>
      </w:r>
    </w:p>
    <w:p w:rsidR="00922BFB" w:rsidRDefault="00922BFB" w:rsidP="00922BFB">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lastRenderedPageBreak/>
        <w:t>收到基低位发热量≥5300千卡/千克时，货款结算价=交割结算价/5500×实测发热量；超过6000千卡/千克时，按照6000千卡/千克计算。</w:t>
      </w:r>
    </w:p>
    <w:p w:rsidR="00922BFB" w:rsidRDefault="00922BFB" w:rsidP="00922BFB">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收到基低位发热量为5000千卡/千克时，货款结算价=交割结算价-90</w:t>
      </w:r>
    </w:p>
    <w:p w:rsidR="00922BFB" w:rsidRDefault="00922BFB" w:rsidP="00922BFB">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4800千卡/千克≤收到基低位发热量＜5300千卡/千克时，货款结算价=（交割结算价-90）/5000×实测发热量。</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收到基低位发热量＜4800千卡/千克，货款结算价=（交割结算价-90）/5000×实测发热量×50%。</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收到基低位发热量检验结果低于卖方配对环节公布的收到基低位发热量，且差值超过300千卡/千克（不含）的，在上述货款计算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sz w:val="28"/>
          <w:szCs w:val="28"/>
        </w:rPr>
        <w:t>干燥基全硫、干燥无灰基挥发分、干燥基灰分指标超出交割品范围的</w:t>
      </w:r>
      <w:r>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69"/>
      </w:tblGrid>
      <w:tr w:rsidR="00922BFB" w:rsidTr="00A65FC0">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922BFB" w:rsidRDefault="00922BFB" w:rsidP="00A65FC0">
            <w:pPr>
              <w:spacing w:line="360" w:lineRule="auto"/>
              <w:jc w:val="center"/>
              <w:rPr>
                <w:rFonts w:ascii="宋体" w:hAnsi="宋体"/>
                <w:sz w:val="24"/>
                <w:szCs w:val="30"/>
              </w:rPr>
            </w:pPr>
            <w:r>
              <w:rPr>
                <w:rFonts w:ascii="宋体" w:hAnsi="宋体" w:hint="eastAsia"/>
                <w:sz w:val="24"/>
                <w:szCs w:val="30"/>
              </w:rPr>
              <w:t>指标范围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922BFB" w:rsidRDefault="00922BFB" w:rsidP="00A65FC0">
            <w:pPr>
              <w:spacing w:line="360" w:lineRule="auto"/>
              <w:jc w:val="center"/>
              <w:rPr>
                <w:rFonts w:ascii="宋体" w:hAnsi="宋体"/>
                <w:sz w:val="24"/>
                <w:szCs w:val="30"/>
              </w:rPr>
            </w:pPr>
            <w:r>
              <w:rPr>
                <w:rFonts w:ascii="宋体" w:hAnsi="宋体" w:hint="eastAsia"/>
                <w:sz w:val="24"/>
                <w:szCs w:val="30"/>
              </w:rPr>
              <w:t>计算方法</w:t>
            </w:r>
          </w:p>
        </w:tc>
      </w:tr>
      <w:tr w:rsidR="00922BFB" w:rsidTr="00A65FC0">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922BFB" w:rsidRDefault="00922BFB" w:rsidP="00A65FC0">
            <w:pPr>
              <w:spacing w:line="360" w:lineRule="auto"/>
              <w:jc w:val="center"/>
              <w:rPr>
                <w:rFonts w:ascii="宋体" w:hAnsi="宋体"/>
                <w:sz w:val="24"/>
                <w:szCs w:val="30"/>
              </w:rPr>
            </w:pPr>
            <w:r>
              <w:rPr>
                <w:rFonts w:ascii="宋体" w:hAnsi="宋体" w:hint="eastAsia"/>
                <w:sz w:val="24"/>
                <w:szCs w:val="30"/>
              </w:rPr>
              <w:t>1%＜干燥基全硫≤1.5%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922BFB" w:rsidRDefault="00922BFB" w:rsidP="00A65FC0">
            <w:pPr>
              <w:spacing w:line="360" w:lineRule="auto"/>
              <w:jc w:val="center"/>
              <w:rPr>
                <w:rFonts w:ascii="宋体" w:hAnsi="宋体"/>
                <w:sz w:val="24"/>
                <w:szCs w:val="30"/>
              </w:rPr>
            </w:pPr>
            <w:r>
              <w:rPr>
                <w:rFonts w:ascii="宋体" w:hAnsi="宋体" w:hint="eastAsia"/>
                <w:sz w:val="24"/>
                <w:szCs w:val="30"/>
              </w:rPr>
              <w:t>依据实测发热量和干燥基全硫为1%时的计算值×80%</w:t>
            </w:r>
          </w:p>
        </w:tc>
      </w:tr>
      <w:tr w:rsidR="00922BFB" w:rsidTr="00A65FC0">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922BFB" w:rsidRDefault="00922BFB" w:rsidP="00A65FC0">
            <w:pPr>
              <w:spacing w:line="360" w:lineRule="auto"/>
              <w:jc w:val="center"/>
              <w:rPr>
                <w:rFonts w:ascii="宋体" w:hAnsi="宋体"/>
                <w:sz w:val="24"/>
                <w:szCs w:val="30"/>
              </w:rPr>
            </w:pPr>
            <w:r>
              <w:rPr>
                <w:rFonts w:ascii="宋体" w:hAnsi="宋体" w:hint="eastAsia"/>
                <w:sz w:val="24"/>
                <w:szCs w:val="30"/>
              </w:rPr>
              <w:t>1.5%＜干燥基全硫≤2%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922BFB" w:rsidRDefault="00922BFB" w:rsidP="00A65FC0">
            <w:pPr>
              <w:spacing w:line="360" w:lineRule="auto"/>
              <w:jc w:val="center"/>
              <w:rPr>
                <w:rFonts w:ascii="宋体" w:hAnsi="宋体"/>
                <w:sz w:val="24"/>
                <w:szCs w:val="30"/>
              </w:rPr>
            </w:pPr>
            <w:r>
              <w:rPr>
                <w:rFonts w:ascii="宋体" w:hAnsi="宋体" w:hint="eastAsia"/>
                <w:sz w:val="24"/>
                <w:szCs w:val="30"/>
              </w:rPr>
              <w:t>依据实测发热量和干燥基全硫为1%时的计算值×50%</w:t>
            </w:r>
          </w:p>
        </w:tc>
      </w:tr>
      <w:tr w:rsidR="00922BFB" w:rsidTr="00A65FC0">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922BFB" w:rsidRDefault="00922BFB" w:rsidP="00A65FC0">
            <w:pPr>
              <w:spacing w:line="360" w:lineRule="auto"/>
              <w:jc w:val="center"/>
              <w:rPr>
                <w:rFonts w:ascii="宋体" w:hAnsi="宋体"/>
                <w:sz w:val="24"/>
                <w:szCs w:val="30"/>
              </w:rPr>
            </w:pPr>
            <w:r>
              <w:rPr>
                <w:rFonts w:ascii="宋体" w:hAnsi="宋体" w:hint="eastAsia"/>
                <w:sz w:val="24"/>
                <w:szCs w:val="30"/>
              </w:rPr>
              <w:lastRenderedPageBreak/>
              <w:t>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922BFB" w:rsidRDefault="00922BFB" w:rsidP="00A65FC0">
            <w:pPr>
              <w:spacing w:line="360" w:lineRule="auto"/>
              <w:jc w:val="center"/>
              <w:rPr>
                <w:rFonts w:ascii="宋体" w:hAnsi="宋体"/>
                <w:sz w:val="24"/>
                <w:szCs w:val="30"/>
              </w:rPr>
            </w:pPr>
            <w:r>
              <w:rPr>
                <w:rFonts w:ascii="宋体" w:hAnsi="宋体" w:hint="eastAsia"/>
                <w:sz w:val="24"/>
                <w:szCs w:val="30"/>
              </w:rPr>
              <w:t>依据实测发热量和干燥基全硫为1%时的计算值×20%</w:t>
            </w:r>
          </w:p>
        </w:tc>
      </w:tr>
      <w:tr w:rsidR="00922BFB" w:rsidTr="00A65FC0">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922BFB" w:rsidRDefault="00922BFB" w:rsidP="00A65FC0">
            <w:pPr>
              <w:spacing w:line="360" w:lineRule="auto"/>
              <w:jc w:val="center"/>
              <w:rPr>
                <w:rFonts w:ascii="宋体" w:hAnsi="宋体"/>
                <w:sz w:val="24"/>
                <w:szCs w:val="30"/>
              </w:rPr>
            </w:pPr>
            <w:r>
              <w:rPr>
                <w:rFonts w:ascii="宋体" w:hAnsi="宋体" w:hint="eastAsia"/>
                <w:sz w:val="24"/>
                <w:szCs w:val="30"/>
              </w:rPr>
              <w:t>干燥无灰基挥发分或干燥基灰分超出交割品范围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922BFB" w:rsidRDefault="00922BFB" w:rsidP="00A65FC0">
            <w:pPr>
              <w:spacing w:line="360" w:lineRule="auto"/>
              <w:jc w:val="center"/>
              <w:rPr>
                <w:rFonts w:ascii="宋体" w:hAnsi="宋体"/>
                <w:sz w:val="24"/>
                <w:szCs w:val="30"/>
              </w:rPr>
            </w:pPr>
            <w:r>
              <w:rPr>
                <w:rFonts w:ascii="宋体" w:hAnsi="宋体" w:hint="eastAsia"/>
                <w:sz w:val="24"/>
                <w:szCs w:val="30"/>
              </w:rPr>
              <w:t>依据实测发热量和实测干燥基全硫的计算值×80%</w:t>
            </w:r>
          </w:p>
        </w:tc>
      </w:tr>
    </w:tbl>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第一百零一条</w:t>
      </w:r>
      <w:r>
        <w:rPr>
          <w:rFonts w:ascii="宋体" w:eastAsia="黑体" w:hAnsi="宋体" w:cs="宋体" w:hint="eastAsia"/>
          <w:kern w:val="0"/>
          <w:sz w:val="28"/>
          <w:szCs w:val="28"/>
        </w:rPr>
        <w:t xml:space="preserve"> </w:t>
      </w:r>
      <w:r>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一方未按照约定或正常速度完成所有商品交收的，另一方可以申请终止交收。守约方通过会员服务系统提交《终止交收申请书》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922BFB" w:rsidRDefault="00922BFB" w:rsidP="00922BFB">
      <w:pPr>
        <w:widowControl/>
        <w:spacing w:line="360" w:lineRule="auto"/>
        <w:jc w:val="center"/>
        <w:outlineLvl w:val="1"/>
        <w:rPr>
          <w:rFonts w:ascii="宋体" w:eastAsia="黑体" w:hAnsi="宋体" w:cs="宋体"/>
          <w:kern w:val="0"/>
          <w:sz w:val="32"/>
          <w:szCs w:val="28"/>
        </w:rPr>
      </w:pPr>
      <w:bookmarkStart w:id="4" w:name="_Toc392878587"/>
      <w:r>
        <w:rPr>
          <w:rFonts w:ascii="宋体" w:eastAsia="黑体" w:hAnsi="宋体" w:cs="宋体" w:hint="eastAsia"/>
          <w:kern w:val="0"/>
          <w:sz w:val="32"/>
          <w:szCs w:val="28"/>
        </w:rPr>
        <w:t>第六章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增值税专用（普通）发票的流转</w:t>
      </w:r>
      <w:bookmarkEnd w:id="4"/>
    </w:p>
    <w:p w:rsidR="00922BFB" w:rsidRDefault="00922BFB" w:rsidP="00922BF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第一百零二条</w:t>
      </w:r>
      <w:r>
        <w:rPr>
          <w:rFonts w:ascii="宋体" w:eastAsia="黑体" w:hAnsi="宋体" w:cs="宋体" w:hint="eastAsia"/>
          <w:kern w:val="0"/>
          <w:sz w:val="28"/>
          <w:szCs w:val="28"/>
        </w:rPr>
        <w:t xml:space="preserve"> </w:t>
      </w:r>
      <w:r>
        <w:rPr>
          <w:rFonts w:ascii="宋体" w:hAnsi="宋体" w:cs="宋体" w:hint="eastAsia"/>
          <w:kern w:val="0"/>
          <w:sz w:val="28"/>
          <w:szCs w:val="28"/>
        </w:rPr>
        <w:t>期货交割由交割卖方向对应的买方开具增值税专用(普通)发票。增值税专用(普通)发票由双方会员协助客户直接联系、办理发票交收。双方会员负责调解、处理相关纠纷。保税交割开具发票流程按照《郑州商品交易所保税交割细则》执行。</w:t>
      </w:r>
    </w:p>
    <w:p w:rsidR="00922BFB" w:rsidRDefault="00922BFB" w:rsidP="00922BFB">
      <w:pPr>
        <w:widowControl/>
        <w:spacing w:line="360" w:lineRule="auto"/>
        <w:ind w:firstLineChars="202" w:firstLine="566"/>
        <w:rPr>
          <w:rFonts w:ascii="宋体" w:hAnsi="宋体" w:cs="宋体"/>
          <w:color w:val="000000"/>
          <w:kern w:val="0"/>
          <w:sz w:val="28"/>
          <w:szCs w:val="28"/>
        </w:rPr>
      </w:pPr>
      <w:r>
        <w:rPr>
          <w:rFonts w:ascii="宋体" w:hAnsi="宋体" w:cs="宋体" w:hint="eastAsia"/>
          <w:color w:val="000000"/>
          <w:kern w:val="0"/>
          <w:sz w:val="28"/>
          <w:szCs w:val="28"/>
        </w:rPr>
        <w:t>菜粕开具增值税普通发票。</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苹果、红枣</w:t>
      </w:r>
      <w:r>
        <w:rPr>
          <w:rFonts w:ascii="宋体" w:hAnsi="宋体" w:cs="宋体" w:hint="eastAsia"/>
          <w:color w:val="000000"/>
          <w:kern w:val="0"/>
          <w:sz w:val="28"/>
          <w:szCs w:val="28"/>
        </w:rPr>
        <w:t>开具</w:t>
      </w:r>
      <w:r>
        <w:rPr>
          <w:rFonts w:ascii="宋体" w:hAnsi="宋体" w:cs="宋体" w:hint="eastAsia"/>
          <w:kern w:val="0"/>
          <w:sz w:val="28"/>
          <w:szCs w:val="28"/>
        </w:rPr>
        <w:t>增值税专用发票或农产品销售发票。</w:t>
      </w:r>
    </w:p>
    <w:p w:rsidR="00922BFB" w:rsidRDefault="00922BFB" w:rsidP="00922BF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lastRenderedPageBreak/>
        <w:t>第一百零三条</w:t>
      </w:r>
      <w:r>
        <w:rPr>
          <w:rFonts w:ascii="宋体" w:eastAsia="黑体" w:hAnsi="宋体" w:cs="宋体" w:hint="eastAsia"/>
          <w:kern w:val="0"/>
          <w:sz w:val="28"/>
          <w:szCs w:val="28"/>
        </w:rPr>
        <w:t xml:space="preserve"> </w:t>
      </w:r>
      <w:r>
        <w:rPr>
          <w:rFonts w:ascii="宋体" w:hAnsi="宋体" w:cs="宋体" w:hint="eastAsia"/>
          <w:kern w:val="0"/>
          <w:sz w:val="28"/>
          <w:szCs w:val="28"/>
        </w:rPr>
        <w:t>配对日后的一个工作日内，买方应按照税务机关的规定将开具增值税发票所需的具体信息通知卖方。标准仓单交割的，自交割日（不含该日）起7个交易日内，卖方应当提交增值税专用（普通）发票。延迟1至10日（公历日）的，卖方会员应当每天支付货款金额0.5‰的滞纳金；超过10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922BFB" w:rsidRDefault="00922BFB" w:rsidP="00922BF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车（船）板或厂库非标准仓单棉纱交割的，卖方应在交货完毕后7个交易日内或者合同约定的时间向买方交付增值税专用（普通）发票。延期交付的，参考上款规定处理。</w:t>
      </w:r>
    </w:p>
    <w:p w:rsidR="00922BFB" w:rsidRDefault="00922BFB" w:rsidP="00922BF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买方会员应在收到卖方会员转交的增值税专用（普通）发票两个工作日内（含该日），对增值税专用（普通）发票进行确认。</w:t>
      </w:r>
    </w:p>
    <w:p w:rsidR="00922BFB" w:rsidRDefault="00922BFB" w:rsidP="00922BF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因买方会员提供资料有误，致使发票作废的，买方会员责任自负；买方会员提供资料延迟的，卖方会员提供发票时间可以顺延。</w:t>
      </w:r>
    </w:p>
    <w:p w:rsidR="00922BFB" w:rsidRDefault="00922BFB" w:rsidP="00922BFB">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自交割日（不含该日）起超过7个交易日，买方会员仍未提供有关资料的，交易所划转剩余20%货款至卖方会员，由此造成的后果由买方自负。</w:t>
      </w:r>
    </w:p>
    <w:p w:rsidR="00922BFB" w:rsidRDefault="00922BFB" w:rsidP="00922BF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第一百零四条</w:t>
      </w:r>
      <w:r>
        <w:rPr>
          <w:rFonts w:ascii="宋体" w:eastAsia="黑体" w:hAnsi="宋体" w:cs="宋体" w:hint="eastAsia"/>
          <w:kern w:val="0"/>
          <w:sz w:val="28"/>
          <w:szCs w:val="28"/>
        </w:rPr>
        <w:t xml:space="preserve"> </w:t>
      </w:r>
      <w:r>
        <w:rPr>
          <w:rFonts w:ascii="宋体" w:hAnsi="宋体" w:cs="宋体" w:hint="eastAsia"/>
          <w:kern w:val="0"/>
          <w:sz w:val="28"/>
          <w:szCs w:val="28"/>
        </w:rPr>
        <w:t>交易所可根据国家税收政策变化，对违约金比例作相应调整。</w:t>
      </w:r>
    </w:p>
    <w:p w:rsidR="00922BFB" w:rsidRDefault="00922BFB" w:rsidP="00922BFB">
      <w:pPr>
        <w:widowControl/>
        <w:spacing w:line="360" w:lineRule="auto"/>
        <w:jc w:val="center"/>
        <w:outlineLvl w:val="1"/>
        <w:rPr>
          <w:rFonts w:ascii="宋体" w:eastAsia="黑体" w:hAnsi="宋体" w:cs="宋体"/>
          <w:kern w:val="0"/>
          <w:sz w:val="32"/>
          <w:szCs w:val="28"/>
        </w:rPr>
      </w:pPr>
      <w:bookmarkStart w:id="5" w:name="_Toc392878588"/>
      <w:r>
        <w:rPr>
          <w:rFonts w:ascii="宋体" w:eastAsia="黑体" w:hAnsi="宋体" w:cs="宋体" w:hint="eastAsia"/>
          <w:kern w:val="0"/>
          <w:sz w:val="32"/>
          <w:szCs w:val="28"/>
        </w:rPr>
        <w:lastRenderedPageBreak/>
        <w:t>第七章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期货转现货</w:t>
      </w:r>
      <w:bookmarkEnd w:id="5"/>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第一百零五条</w:t>
      </w:r>
      <w:r>
        <w:rPr>
          <w:rFonts w:ascii="宋体" w:eastAsia="黑体" w:hAnsi="宋体" w:cs="宋体" w:hint="eastAsia"/>
          <w:kern w:val="0"/>
          <w:sz w:val="28"/>
          <w:szCs w:val="28"/>
        </w:rPr>
        <w:t xml:space="preserve"> </w:t>
      </w:r>
      <w:r>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第一百零六条</w:t>
      </w:r>
      <w:r>
        <w:rPr>
          <w:rFonts w:ascii="宋体" w:eastAsia="黑体" w:hAnsi="宋体" w:cs="宋体" w:hint="eastAsia"/>
          <w:kern w:val="0"/>
          <w:sz w:val="28"/>
          <w:szCs w:val="28"/>
        </w:rPr>
        <w:t xml:space="preserve"> </w:t>
      </w:r>
      <w:r>
        <w:rPr>
          <w:rFonts w:ascii="宋体" w:hAnsi="宋体" w:cs="宋体" w:hint="eastAsia"/>
          <w:kern w:val="0"/>
          <w:sz w:val="28"/>
          <w:szCs w:val="28"/>
        </w:rPr>
        <w:t>达成期转现协议的双方共同向交易所提出申请，获得交易所批准后，分别将各自持仓按双方达成的平仓价格由交易所代为平仓（现货的买方在期货市场应当持有多头部位，现货的卖方在期货市场应当持有空头部位）。同时双方按达成的现货买卖协议进行与期货合约标的物种类相同、数量相当的现货交换。</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第一百零七条</w:t>
      </w:r>
      <w:r>
        <w:rPr>
          <w:rFonts w:ascii="宋体" w:eastAsia="黑体" w:hAnsi="宋体" w:cs="宋体" w:hint="eastAsia"/>
          <w:kern w:val="0"/>
          <w:sz w:val="28"/>
          <w:szCs w:val="28"/>
        </w:rPr>
        <w:t xml:space="preserve"> </w:t>
      </w:r>
      <w:r>
        <w:rPr>
          <w:rFonts w:ascii="宋体" w:hAnsi="宋体" w:cs="宋体" w:hint="eastAsia"/>
          <w:kern w:val="0"/>
          <w:sz w:val="28"/>
          <w:szCs w:val="28"/>
        </w:rPr>
        <w:t>期转现流程：</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（一）期货合约自上市之日起到该合约最后交易日期间，均可进行期转现，最后交易日下午不交易的品种，交易所当日不办理相应的期转现业务；</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（二）买卖双方可以通过交易所会员服务系统发布期转现意向。持有同一交割月份合约的买卖双方达成协议后，在每个交易日的下午2时30分之前向交易所提交期转现申请；</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（三）交易所批准后，期转现的买卖双方持有的期货持仓，由交易所在审批日的下午闭市之后，按买卖双方达成的平仓价格平仓。买卖双方达成的平仓价格应当在审批日合约价格限制的范围内；</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（四）用标准仓单进行期转现，可由交易所进行货款划转；</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1.买方提交期转现申请前应当有20%以上的货款，货款不足的不予批准或者办理。</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2.期转现申请批准后的下一交易日，交易所为平仓成功的期转现买卖双方办理标准仓单过户手续。货款的划转参照本细则有关规定执行。</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3.增值税专用（普通）发票由卖方客户向买方客户按照双方商定的交货价格开具，具体办法按照本细则有关规定执行。</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4.买卖双方的相应持仓平仓后，办理标准仓单过户手续时，卖方未能如数交付标准仓单或者买方未能如数解付货款的，由交易所按照买卖双方达成的交货价格代扣违约方违约部分20%的违约金支付给守约方。</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（五）非标准仓单的期转现，货款划转方式由双方协商确定。</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1.买卖双方应当提供相关现货买卖协议。</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2.货物交收和货款划转由买卖双方自行协商确定，由此产生的纠纷自行解决，交易所不承担责任。</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（六）交易所适时公布期转现的有关信息。</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第一百零八条</w:t>
      </w:r>
      <w:r>
        <w:rPr>
          <w:rFonts w:ascii="宋体" w:eastAsia="黑体" w:hAnsi="宋体" w:cs="宋体" w:hint="eastAsia"/>
          <w:kern w:val="0"/>
          <w:sz w:val="28"/>
          <w:szCs w:val="28"/>
        </w:rPr>
        <w:t xml:space="preserve"> </w:t>
      </w:r>
      <w:r>
        <w:rPr>
          <w:rFonts w:ascii="宋体" w:hAnsi="宋体" w:cs="宋体" w:hint="eastAsia"/>
          <w:kern w:val="0"/>
          <w:sz w:val="28"/>
          <w:szCs w:val="28"/>
        </w:rPr>
        <w:t>买卖双方各自负担标准仓单期转现中仓单转让环节的手续费。</w:t>
      </w:r>
    </w:p>
    <w:p w:rsidR="00922BFB" w:rsidRDefault="00922BFB" w:rsidP="00922BFB">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lastRenderedPageBreak/>
        <w:t>第一百零九条</w:t>
      </w:r>
      <w:r>
        <w:rPr>
          <w:rFonts w:ascii="宋体" w:eastAsia="黑体" w:hAnsi="宋体" w:cs="宋体" w:hint="eastAsia"/>
          <w:kern w:val="0"/>
          <w:sz w:val="28"/>
          <w:szCs w:val="28"/>
        </w:rPr>
        <w:t xml:space="preserve"> </w:t>
      </w:r>
      <w:r>
        <w:rPr>
          <w:rFonts w:ascii="宋体" w:hAnsi="宋体" w:cs="宋体" w:hint="eastAsia"/>
          <w:kern w:val="0"/>
          <w:sz w:val="28"/>
          <w:szCs w:val="28"/>
        </w:rPr>
        <w:t>交易所发现会员或者客户在期转现中弄虚作假的，按《郑州商品交易所违规处理办法》的有关规定予以处罚。</w:t>
      </w:r>
    </w:p>
    <w:p w:rsidR="00922BFB" w:rsidRDefault="00922BFB" w:rsidP="00922BFB">
      <w:pPr>
        <w:widowControl/>
        <w:spacing w:line="360" w:lineRule="auto"/>
        <w:jc w:val="center"/>
        <w:outlineLvl w:val="1"/>
        <w:rPr>
          <w:rFonts w:ascii="宋体" w:eastAsia="黑体" w:hAnsi="宋体" w:cs="宋体"/>
          <w:kern w:val="0"/>
          <w:sz w:val="32"/>
          <w:szCs w:val="28"/>
        </w:rPr>
      </w:pPr>
      <w:bookmarkStart w:id="6" w:name="_Toc392878589"/>
      <w:r>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交割费用</w:t>
      </w:r>
      <w:bookmarkEnd w:id="6"/>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第一百一十条</w:t>
      </w:r>
      <w:r>
        <w:rPr>
          <w:rFonts w:ascii="宋体" w:eastAsia="黑体" w:hAnsi="宋体" w:cs="宋体" w:hint="eastAsia"/>
          <w:kern w:val="0"/>
          <w:sz w:val="28"/>
          <w:szCs w:val="28"/>
        </w:rPr>
        <w:t xml:space="preserve"> </w:t>
      </w:r>
      <w:r>
        <w:rPr>
          <w:rFonts w:ascii="宋体" w:hAnsi="宋体" w:cs="宋体" w:hint="eastAsia"/>
          <w:kern w:val="0"/>
          <w:sz w:val="28"/>
          <w:szCs w:val="28"/>
        </w:rPr>
        <w:t>一号棉、白糖、早籼稻、晚籼稻、粳稻运达仓库指定货位前的一切费用由卖方客户承担；从指定货位到装上车、船（汽车、火车、轮船）板的费用由买方客户承担。</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仓单普麦、PTA、菜油、仓单菜籽、菜粕、甲醇、硅铁、锰硅、棉纱、仓单苹果、红枣、尿素</w:t>
      </w:r>
      <w:r w:rsidRPr="001A4DE1">
        <w:rPr>
          <w:rFonts w:ascii="宋体" w:hAnsi="宋体" w:cs="宋体" w:hint="eastAsia"/>
          <w:kern w:val="0"/>
          <w:sz w:val="28"/>
          <w:szCs w:val="28"/>
          <w:shd w:val="pct15" w:color="auto" w:fill="FFFFFF"/>
        </w:rPr>
        <w:t>、</w:t>
      </w:r>
      <w:r w:rsidRPr="00A320DF">
        <w:rPr>
          <w:rFonts w:ascii="宋体" w:hAnsi="宋体" w:cs="宋体" w:hint="eastAsia"/>
          <w:kern w:val="0"/>
          <w:sz w:val="28"/>
          <w:szCs w:val="28"/>
          <w:shd w:val="pct15" w:color="auto" w:fill="FFFFFF"/>
        </w:rPr>
        <w:t>纯碱</w:t>
      </w:r>
      <w:r>
        <w:rPr>
          <w:rFonts w:ascii="宋体" w:hAnsi="宋体" w:cs="宋体" w:hint="eastAsia"/>
          <w:kern w:val="0"/>
          <w:sz w:val="28"/>
          <w:szCs w:val="28"/>
        </w:rPr>
        <w:t>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普麦、车板菜籽、车板苹果交割时，自指定交割计价点或双方协商的其它交割地点装至车（船）板之前的一切费用（不含包装）由卖方客户承担，之后的一切费用由买方客户承担。双方协商买方自行提货或卖方送货的，可根据距离交割计价点的远近协商各自承担的运费。</w:t>
      </w:r>
      <w:r w:rsidRPr="00196D5D">
        <w:rPr>
          <w:rFonts w:ascii="宋体" w:hAnsi="宋体" w:cs="宋体" w:hint="eastAsia"/>
          <w:color w:val="000000"/>
          <w:kern w:val="0"/>
          <w:sz w:val="28"/>
          <w:szCs w:val="28"/>
        </w:rPr>
        <w:t>车（船）板强麦质量确定之前的一切费用由卖方客户承担，之后的一切费用由买方客户承担。</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玻璃、棉纱用汽车提货的，装到汽车板前的一切费用由厂库承担，装到汽车板后的一切费用由提货方承担。玻璃用船提货的，提货方需支付短驳费和码头使用费。</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车（船）板动力煤交割时，动力煤装至车（船）板（汽车、轮船）前的一切费用由卖方客户承担，之后的一切费用由买方客户承担。厂</w:t>
      </w:r>
      <w:r>
        <w:rPr>
          <w:rFonts w:ascii="宋体" w:hAnsi="宋体" w:cs="宋体" w:hint="eastAsia"/>
          <w:color w:val="000000"/>
          <w:kern w:val="0"/>
          <w:sz w:val="28"/>
          <w:szCs w:val="28"/>
        </w:rPr>
        <w:lastRenderedPageBreak/>
        <w:t>库仓单动力煤出库时，用汽车或轮船提货的，动力煤装至车（船）板前的一切费用由厂库承担，之后的一切费用由买方客户承担；用火车提货的，动力煤装至短倒车辆车板前的一切费用由厂库承担，其余费用由提货方承担。</w:t>
      </w:r>
    </w:p>
    <w:p w:rsidR="00922BFB" w:rsidRDefault="00922BFB" w:rsidP="00922BF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第一百一十一条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第一百一十二条</w:t>
      </w:r>
      <w:r>
        <w:rPr>
          <w:rFonts w:ascii="宋体" w:eastAsia="黑体" w:hAnsi="宋体" w:cs="宋体" w:hint="eastAsia"/>
          <w:kern w:val="0"/>
          <w:sz w:val="28"/>
          <w:szCs w:val="28"/>
        </w:rPr>
        <w:t xml:space="preserve"> </w:t>
      </w:r>
      <w:r>
        <w:rPr>
          <w:rFonts w:ascii="宋体" w:hAnsi="宋体" w:cs="宋体" w:hint="eastAsia"/>
          <w:kern w:val="0"/>
          <w:sz w:val="28"/>
          <w:szCs w:val="28"/>
        </w:rPr>
        <w:t>各品种出入库费用、交割计价点中转费用、交割手续费、仓储费及检验费等标准由交易所公告。</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仓单普麦、仓单菜籽、菜油、菜粕、早籼稻、晚籼稻、粳稻、仓单苹果、红枣入库检验费用由交割仓库承担，其他品种的入库检验费由卖方货主承担。</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标准仓单注册之日起至交易所开出《提货通知单》前一日止，交易所代交割仓库或厂库收取仓储费，交易所在每月第一个交易日按月计算划转上个月发生的仓储费；交易所代收之外的费用，仓库或厂库直接向货主收取。</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第一百一十三条</w:t>
      </w:r>
      <w:r>
        <w:rPr>
          <w:rFonts w:ascii="宋体" w:eastAsia="黑体" w:hAnsi="宋体" w:cs="宋体" w:hint="eastAsia"/>
          <w:kern w:val="0"/>
          <w:sz w:val="28"/>
          <w:szCs w:val="28"/>
        </w:rPr>
        <w:t xml:space="preserve"> </w:t>
      </w:r>
      <w:r>
        <w:rPr>
          <w:rFonts w:ascii="宋体" w:hAnsi="宋体" w:cs="宋体" w:hint="eastAsia"/>
          <w:kern w:val="0"/>
          <w:sz w:val="28"/>
          <w:szCs w:val="28"/>
        </w:rPr>
        <w:t>普麦、强麦、早籼稻</w:t>
      </w:r>
      <w:r>
        <w:rPr>
          <w:rFonts w:ascii="宋体" w:hAnsi="宋体" w:cs="宋体" w:hint="eastAsia"/>
          <w:color w:val="000000"/>
          <w:kern w:val="0"/>
          <w:sz w:val="28"/>
          <w:szCs w:val="28"/>
        </w:rPr>
        <w:t>、晚籼稻、粳稻、苹果</w:t>
      </w:r>
      <w:r>
        <w:rPr>
          <w:rFonts w:ascii="宋体" w:hAnsi="宋体" w:cs="宋体" w:hint="eastAsia"/>
          <w:kern w:val="0"/>
          <w:sz w:val="28"/>
          <w:szCs w:val="28"/>
        </w:rPr>
        <w:t>无包装物。棉花、白糖、PTA</w:t>
      </w:r>
      <w:r>
        <w:rPr>
          <w:rFonts w:ascii="宋体" w:hAnsi="宋体" w:cs="宋体" w:hint="eastAsia"/>
          <w:i/>
          <w:iCs/>
          <w:kern w:val="0"/>
          <w:sz w:val="28"/>
          <w:szCs w:val="28"/>
        </w:rPr>
        <w:t>、</w:t>
      </w:r>
      <w:r>
        <w:rPr>
          <w:rFonts w:ascii="宋体" w:hAnsi="宋体" w:cs="宋体" w:hint="eastAsia"/>
          <w:kern w:val="0"/>
          <w:sz w:val="28"/>
          <w:szCs w:val="28"/>
        </w:rPr>
        <w:t>菜籽、菜粕</w:t>
      </w:r>
      <w:r>
        <w:rPr>
          <w:rFonts w:ascii="宋体" w:hAnsi="宋体" w:cs="宋体" w:hint="eastAsia"/>
          <w:kern w:val="0"/>
          <w:sz w:val="28"/>
          <w:szCs w:val="32"/>
        </w:rPr>
        <w:t>、硅铁、锰硅、棉纱、红枣、尿素</w:t>
      </w:r>
      <w:r w:rsidRPr="001061DF">
        <w:rPr>
          <w:rFonts w:ascii="宋体" w:hAnsi="宋体" w:cs="宋体" w:hint="eastAsia"/>
          <w:kern w:val="0"/>
          <w:sz w:val="28"/>
          <w:szCs w:val="32"/>
          <w:shd w:val="pct15" w:color="auto" w:fill="FFFFFF"/>
        </w:rPr>
        <w:t>、</w:t>
      </w:r>
      <w:r w:rsidRPr="001061DF">
        <w:rPr>
          <w:rFonts w:ascii="宋体" w:hAnsi="宋体" w:cs="宋体"/>
          <w:kern w:val="0"/>
          <w:sz w:val="28"/>
          <w:szCs w:val="32"/>
          <w:shd w:val="pct15" w:color="auto" w:fill="FFFFFF"/>
        </w:rPr>
        <w:t>纯碱</w:t>
      </w:r>
      <w:r>
        <w:rPr>
          <w:rFonts w:ascii="宋体" w:hAnsi="宋体" w:cs="宋体" w:hint="eastAsia"/>
          <w:kern w:val="0"/>
          <w:sz w:val="28"/>
          <w:szCs w:val="28"/>
        </w:rPr>
        <w:t>包装物不另行计价。</w:t>
      </w:r>
    </w:p>
    <w:p w:rsidR="00922BFB" w:rsidRDefault="00922BFB" w:rsidP="00922BFB">
      <w:pPr>
        <w:widowControl/>
        <w:spacing w:line="360" w:lineRule="auto"/>
        <w:ind w:firstLineChars="200" w:firstLine="560"/>
        <w:outlineLvl w:val="3"/>
        <w:rPr>
          <w:rFonts w:ascii="仿宋_GB2312" w:eastAsia="仿宋_GB2312" w:hAnsi="仿宋" w:cs="宋体"/>
          <w:kern w:val="52"/>
          <w:sz w:val="28"/>
          <w:szCs w:val="28"/>
        </w:rPr>
      </w:pPr>
      <w:r>
        <w:rPr>
          <w:rFonts w:ascii="宋体" w:hAnsi="宋体" w:cs="宋体" w:hint="eastAsia"/>
          <w:kern w:val="0"/>
          <w:sz w:val="28"/>
          <w:szCs w:val="28"/>
        </w:rPr>
        <w:t>玻璃买方客户有需要的，玻璃厂库应该提供包装物及包装辅助物，收费方式及标准随厂库一并公告。</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第一百一十四条</w:t>
      </w:r>
      <w:r>
        <w:rPr>
          <w:rFonts w:ascii="宋体" w:eastAsia="黑体" w:hAnsi="宋体" w:cs="宋体" w:hint="eastAsia"/>
          <w:kern w:val="0"/>
          <w:sz w:val="28"/>
          <w:szCs w:val="28"/>
        </w:rPr>
        <w:t xml:space="preserve"> </w:t>
      </w:r>
      <w:r>
        <w:rPr>
          <w:rFonts w:ascii="宋体" w:hAnsi="宋体" w:cs="宋体" w:hint="eastAsia"/>
          <w:kern w:val="0"/>
          <w:sz w:val="28"/>
          <w:szCs w:val="28"/>
        </w:rPr>
        <w:t>根据国家政策规定和市场变化，交易所需要调整有关费用标准时，另行公告。</w:t>
      </w:r>
    </w:p>
    <w:p w:rsidR="00922BFB" w:rsidRDefault="00922BFB" w:rsidP="00922BFB">
      <w:pPr>
        <w:widowControl/>
        <w:spacing w:line="360" w:lineRule="auto"/>
        <w:jc w:val="center"/>
        <w:outlineLvl w:val="1"/>
        <w:rPr>
          <w:rFonts w:ascii="宋体" w:eastAsia="黑体" w:hAnsi="宋体" w:cs="宋体"/>
          <w:kern w:val="0"/>
          <w:sz w:val="32"/>
          <w:szCs w:val="28"/>
        </w:rPr>
      </w:pPr>
      <w:bookmarkStart w:id="7" w:name="_Toc392878590"/>
      <w:r>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交割违约处理</w:t>
      </w:r>
      <w:bookmarkEnd w:id="7"/>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第一百一十五条</w:t>
      </w:r>
      <w:r>
        <w:rPr>
          <w:rFonts w:ascii="宋体" w:eastAsia="黑体" w:hAnsi="宋体" w:cs="宋体" w:hint="eastAsia"/>
          <w:kern w:val="0"/>
          <w:sz w:val="28"/>
          <w:szCs w:val="28"/>
        </w:rPr>
        <w:t xml:space="preserve"> </w:t>
      </w:r>
      <w:r>
        <w:rPr>
          <w:rFonts w:ascii="宋体" w:hAnsi="宋体" w:cs="宋体" w:hint="eastAsia"/>
          <w:kern w:val="0"/>
          <w:sz w:val="28"/>
          <w:szCs w:val="28"/>
        </w:rPr>
        <w:t>具有下列行为之一的，构成交割违约：</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（一）规定期限内，卖方未能如数交付标准仓单或未能如数交付实物的；</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（二）规定期限内，买方未能如数解付货款的；</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（三）车（船）板卖方交割的货物质量不符合交割质量规定的；</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（四）交易所认定的其他违约行为。</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第一百一十六条</w:t>
      </w:r>
      <w:r>
        <w:rPr>
          <w:rFonts w:ascii="宋体" w:eastAsia="黑体" w:hAnsi="宋体" w:cs="宋体" w:hint="eastAsia"/>
          <w:kern w:val="0"/>
          <w:sz w:val="28"/>
          <w:szCs w:val="28"/>
        </w:rPr>
        <w:t xml:space="preserve"> </w:t>
      </w:r>
      <w:r>
        <w:rPr>
          <w:rFonts w:ascii="宋体" w:hAnsi="宋体" w:cs="宋体" w:hint="eastAsia"/>
          <w:kern w:val="0"/>
          <w:sz w:val="28"/>
          <w:szCs w:val="28"/>
        </w:rPr>
        <w:t>构成交割违约的，由违约方支付违约部分合约价值（按交割结算价计算）20%的违约金给守约方。买卖双方终止交割。</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第一百一十七条</w:t>
      </w:r>
      <w:r>
        <w:rPr>
          <w:rFonts w:ascii="宋体" w:eastAsia="黑体" w:hAnsi="宋体" w:cs="宋体" w:hint="eastAsia"/>
          <w:kern w:val="0"/>
          <w:sz w:val="28"/>
          <w:szCs w:val="28"/>
        </w:rPr>
        <w:t xml:space="preserve"> </w:t>
      </w:r>
      <w:r>
        <w:rPr>
          <w:rFonts w:ascii="宋体" w:hAnsi="宋体" w:cs="宋体" w:hint="eastAsia"/>
          <w:kern w:val="0"/>
          <w:sz w:val="28"/>
          <w:szCs w:val="28"/>
        </w:rPr>
        <w:t>计算买方交割违约合约数量时，交易所应对违约部分预扣合约价值20%的违约金。</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计算卖方交割违约合约数量的公式为：</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卖方交割违约合约数量（手）=[应交标准仓单数量（张）-已交标准仓单数量（张）]×交割单位÷交易单位</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计算买方交割违约合约数量的公式为：</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买方接到的仓单为完税标准仓单的，买方交割违约合约数量（手）=（应交货款 -已交货款）÷（1-20%）÷（交割结算价+包装物单价）÷交易单位</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买方接到的仓单为保税标准仓单的，买方交割违约合约数量（手）=[保税应交货款（元）-已交货款（元）]÷ 保税交割结算价（元/吨）÷（1-20%）÷交易单位</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第一百一十八条</w:t>
      </w:r>
      <w:r>
        <w:rPr>
          <w:rFonts w:ascii="宋体" w:eastAsia="黑体" w:hAnsi="宋体" w:cs="宋体" w:hint="eastAsia"/>
          <w:kern w:val="0"/>
          <w:sz w:val="28"/>
          <w:szCs w:val="28"/>
        </w:rPr>
        <w:t xml:space="preserve"> </w:t>
      </w:r>
      <w:r>
        <w:rPr>
          <w:rFonts w:ascii="宋体" w:hAnsi="宋体" w:cs="宋体" w:hint="eastAsia"/>
          <w:kern w:val="0"/>
          <w:sz w:val="28"/>
          <w:szCs w:val="28"/>
        </w:rPr>
        <w:t>买卖双方同时违约的，交易所按终止交割处理，并对双方分别处以违约部分合约价值5%的罚款。</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第一百一十九条</w:t>
      </w:r>
      <w:r>
        <w:rPr>
          <w:rFonts w:ascii="宋体" w:eastAsia="黑体" w:hAnsi="宋体" w:cs="宋体" w:hint="eastAsia"/>
          <w:kern w:val="0"/>
          <w:sz w:val="28"/>
          <w:szCs w:val="28"/>
        </w:rPr>
        <w:t xml:space="preserve"> </w:t>
      </w:r>
      <w:r>
        <w:rPr>
          <w:rFonts w:ascii="宋体" w:hAnsi="宋体" w:cs="宋体" w:hint="eastAsia"/>
          <w:kern w:val="0"/>
          <w:sz w:val="28"/>
          <w:szCs w:val="28"/>
        </w:rPr>
        <w:t>会员发生部分交割违约时，违约会员所接标准仓单或者所得货款可用于违约处理。</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第一百二十条</w:t>
      </w:r>
      <w:r>
        <w:rPr>
          <w:rFonts w:ascii="宋体" w:eastAsia="黑体" w:hAnsi="宋体" w:cs="宋体" w:hint="eastAsia"/>
          <w:kern w:val="0"/>
          <w:sz w:val="28"/>
          <w:szCs w:val="28"/>
        </w:rPr>
        <w:t xml:space="preserve"> </w:t>
      </w:r>
      <w:r>
        <w:rPr>
          <w:rFonts w:ascii="宋体" w:hAnsi="宋体" w:cs="宋体" w:hint="eastAsia"/>
          <w:kern w:val="0"/>
          <w:sz w:val="28"/>
          <w:szCs w:val="28"/>
        </w:rPr>
        <w:t>按本细则规定出现终止交割情形时，交易所的担保责任了结。</w:t>
      </w:r>
    </w:p>
    <w:p w:rsidR="00922BFB" w:rsidRDefault="00922BFB" w:rsidP="00922BFB">
      <w:pPr>
        <w:widowControl/>
        <w:spacing w:line="360" w:lineRule="auto"/>
        <w:jc w:val="center"/>
        <w:outlineLvl w:val="1"/>
        <w:rPr>
          <w:rFonts w:ascii="宋体" w:eastAsia="黑体" w:hAnsi="宋体" w:cs="宋体"/>
          <w:kern w:val="0"/>
          <w:sz w:val="32"/>
          <w:szCs w:val="28"/>
        </w:rPr>
      </w:pPr>
      <w:bookmarkStart w:id="8" w:name="_Toc392878591"/>
      <w:r>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附</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bookmarkEnd w:id="8"/>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第一百二十一条</w:t>
      </w:r>
      <w:r>
        <w:rPr>
          <w:rFonts w:ascii="宋体" w:eastAsia="黑体" w:hAnsi="宋体" w:cs="宋体" w:hint="eastAsia"/>
          <w:kern w:val="0"/>
          <w:sz w:val="28"/>
          <w:szCs w:val="28"/>
        </w:rPr>
        <w:t xml:space="preserve"> </w:t>
      </w:r>
      <w:r>
        <w:rPr>
          <w:rFonts w:ascii="宋体" w:hAnsi="宋体" w:cs="宋体" w:hint="eastAsia"/>
          <w:kern w:val="0"/>
          <w:sz w:val="28"/>
          <w:szCs w:val="28"/>
        </w:rPr>
        <w:t>违反本细则规定的，交易所按《郑州商品交易所违规处理办法》有关规定处理。</w:t>
      </w:r>
    </w:p>
    <w:p w:rsidR="00922BFB" w:rsidRDefault="00922BFB" w:rsidP="00922B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第一百二十二条</w:t>
      </w:r>
      <w:r>
        <w:rPr>
          <w:rFonts w:ascii="宋体" w:eastAsia="黑体" w:hAnsi="宋体" w:cs="宋体" w:hint="eastAsia"/>
          <w:kern w:val="0"/>
          <w:sz w:val="28"/>
          <w:szCs w:val="28"/>
        </w:rPr>
        <w:t xml:space="preserve"> </w:t>
      </w:r>
      <w:r>
        <w:rPr>
          <w:rFonts w:ascii="宋体" w:hAnsi="宋体" w:cs="宋体" w:hint="eastAsia"/>
          <w:kern w:val="0"/>
          <w:sz w:val="28"/>
          <w:szCs w:val="28"/>
        </w:rPr>
        <w:t>有关夜盘交易相关的交割业务，郑州商品交易所夜盘交易细则有特殊规定的，从其规定。</w:t>
      </w:r>
    </w:p>
    <w:p w:rsidR="00922BFB" w:rsidRDefault="00922BFB" w:rsidP="00922BFB">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第一百二十三条</w:t>
      </w:r>
      <w:r>
        <w:rPr>
          <w:rFonts w:ascii="宋体" w:eastAsia="黑体" w:hAnsi="宋体" w:cs="宋体" w:hint="eastAsia"/>
          <w:kern w:val="0"/>
          <w:sz w:val="28"/>
          <w:szCs w:val="28"/>
        </w:rPr>
        <w:t xml:space="preserve"> </w:t>
      </w:r>
      <w:r>
        <w:rPr>
          <w:rFonts w:ascii="宋体" w:hAnsi="宋体" w:cs="宋体" w:hint="eastAsia"/>
          <w:kern w:val="0"/>
          <w:sz w:val="28"/>
          <w:szCs w:val="28"/>
        </w:rPr>
        <w:t>本细则解释权属于郑州商品交易所。</w:t>
      </w:r>
    </w:p>
    <w:p w:rsidR="00922BFB" w:rsidRDefault="00922BFB" w:rsidP="00922BFB">
      <w:pPr>
        <w:widowControl/>
        <w:ind w:firstLine="555"/>
        <w:jc w:val="left"/>
        <w:rPr>
          <w:rFonts w:ascii="宋体" w:hAnsi="宋体" w:cs="宋体"/>
          <w:kern w:val="0"/>
          <w:sz w:val="24"/>
        </w:rPr>
      </w:pPr>
      <w:r>
        <w:rPr>
          <w:rFonts w:ascii="宋体" w:eastAsia="黑体" w:hAnsi="宋体" w:cs="宋体" w:hint="eastAsia"/>
          <w:kern w:val="0"/>
          <w:sz w:val="28"/>
          <w:szCs w:val="28"/>
        </w:rPr>
        <w:t>第一百二十四条</w:t>
      </w:r>
      <w:r>
        <w:rPr>
          <w:rFonts w:ascii="宋体" w:eastAsia="黑体" w:hAnsi="宋体" w:cs="宋体" w:hint="eastAsia"/>
          <w:kern w:val="0"/>
          <w:sz w:val="28"/>
          <w:szCs w:val="28"/>
        </w:rPr>
        <w:t xml:space="preserve"> </w:t>
      </w:r>
      <w:r>
        <w:rPr>
          <w:rFonts w:ascii="宋体" w:hAnsi="宋体" w:cs="宋体" w:hint="eastAsia"/>
          <w:kern w:val="0"/>
          <w:sz w:val="28"/>
          <w:szCs w:val="28"/>
        </w:rPr>
        <w:t>本细则自2019年XX</w:t>
      </w:r>
      <w:r w:rsidRPr="00345463">
        <w:rPr>
          <w:rFonts w:ascii="宋体" w:hAnsi="宋体" w:cs="宋体" w:hint="eastAsia"/>
          <w:kern w:val="0"/>
          <w:sz w:val="28"/>
          <w:szCs w:val="28"/>
        </w:rPr>
        <w:t>月</w:t>
      </w:r>
      <w:r>
        <w:rPr>
          <w:rFonts w:ascii="宋体" w:hAnsi="宋体" w:cs="宋体" w:hint="eastAsia"/>
          <w:kern w:val="0"/>
          <w:sz w:val="28"/>
          <w:szCs w:val="28"/>
        </w:rPr>
        <w:t>XX</w:t>
      </w:r>
      <w:r w:rsidRPr="00345463">
        <w:rPr>
          <w:rFonts w:ascii="宋体" w:hAnsi="宋体" w:cs="宋体" w:hint="eastAsia"/>
          <w:kern w:val="0"/>
          <w:sz w:val="28"/>
          <w:szCs w:val="28"/>
        </w:rPr>
        <w:t>日</w:t>
      </w:r>
      <w:r>
        <w:rPr>
          <w:rFonts w:ascii="宋体" w:hAnsi="宋体" w:cs="宋体" w:hint="eastAsia"/>
          <w:kern w:val="0"/>
          <w:sz w:val="28"/>
          <w:szCs w:val="28"/>
        </w:rPr>
        <w:t>起施行。</w:t>
      </w:r>
      <w:r>
        <w:rPr>
          <w:rFonts w:ascii="宋体" w:hAnsi="宋体" w:cs="宋体" w:hint="eastAsia"/>
          <w:kern w:val="0"/>
          <w:sz w:val="24"/>
        </w:rPr>
        <w:t xml:space="preserve"> </w:t>
      </w:r>
    </w:p>
    <w:p w:rsidR="00922BFB" w:rsidRPr="00816200" w:rsidRDefault="00922BFB" w:rsidP="00922BFB">
      <w:pPr>
        <w:ind w:firstLine="420"/>
      </w:pPr>
    </w:p>
    <w:p w:rsidR="004D0C9D" w:rsidRDefault="004D0C9D" w:rsidP="00922BFB">
      <w:pPr>
        <w:widowControl/>
        <w:jc w:val="left"/>
      </w:pPr>
    </w:p>
    <w:sectPr w:rsidR="004D0C9D">
      <w:footerReference w:type="even" r:id="rId8"/>
      <w:footerReference w:type="default" r:id="rId9"/>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8C9" w:rsidRDefault="004038C9" w:rsidP="00922BFB">
      <w:r>
        <w:separator/>
      </w:r>
    </w:p>
  </w:endnote>
  <w:endnote w:type="continuationSeparator" w:id="1">
    <w:p w:rsidR="004038C9" w:rsidRDefault="004038C9" w:rsidP="00922B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CF" w:rsidRDefault="004038C9">
    <w:pPr>
      <w:pStyle w:val="a4"/>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16</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CF" w:rsidRDefault="004038C9">
    <w:pPr>
      <w:pStyle w:val="a4"/>
      <w:wordWrap w:val="0"/>
      <w:jc w:val="right"/>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sidR="00922BFB">
      <w:rPr>
        <w:rStyle w:val="a5"/>
        <w:noProof/>
        <w:sz w:val="28"/>
      </w:rPr>
      <w:t>1</w:t>
    </w:r>
    <w:r>
      <w:rPr>
        <w:rStyle w:val="a5"/>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8C9" w:rsidRDefault="004038C9" w:rsidP="00922BFB">
      <w:r>
        <w:separator/>
      </w:r>
    </w:p>
  </w:footnote>
  <w:footnote w:type="continuationSeparator" w:id="1">
    <w:p w:rsidR="004038C9" w:rsidRDefault="004038C9" w:rsidP="00922BFB">
      <w:r>
        <w:continuationSeparator/>
      </w:r>
    </w:p>
  </w:footnote>
  <w:footnote w:id="2">
    <w:p w:rsidR="00922BFB" w:rsidRDefault="00922BFB" w:rsidP="00922BFB">
      <w:pPr>
        <w:pStyle w:val="a8"/>
        <w:spacing w:before="156" w:after="156"/>
      </w:pPr>
      <w:r>
        <w:rPr>
          <w:rStyle w:val="aa"/>
        </w:rPr>
        <w:footnoteRef/>
      </w:r>
      <w:r>
        <w:rPr>
          <w:rFonts w:hint="eastAsia"/>
        </w:rPr>
        <w:t>指由交易所指定交割厂库生产，但未经交易所注册生成标准仓单的棉纱。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2BFB"/>
    <w:rsid w:val="000003DC"/>
    <w:rsid w:val="000014F8"/>
    <w:rsid w:val="00002A40"/>
    <w:rsid w:val="00002BEB"/>
    <w:rsid w:val="00002E26"/>
    <w:rsid w:val="00004296"/>
    <w:rsid w:val="000048CB"/>
    <w:rsid w:val="00004C6F"/>
    <w:rsid w:val="00004EB1"/>
    <w:rsid w:val="00005702"/>
    <w:rsid w:val="000073AA"/>
    <w:rsid w:val="000073E8"/>
    <w:rsid w:val="00010417"/>
    <w:rsid w:val="00011183"/>
    <w:rsid w:val="000116A1"/>
    <w:rsid w:val="00012607"/>
    <w:rsid w:val="0001260C"/>
    <w:rsid w:val="000142A1"/>
    <w:rsid w:val="00014A55"/>
    <w:rsid w:val="000169B4"/>
    <w:rsid w:val="0002049C"/>
    <w:rsid w:val="000242DE"/>
    <w:rsid w:val="0002676C"/>
    <w:rsid w:val="00026C87"/>
    <w:rsid w:val="00027299"/>
    <w:rsid w:val="00027B13"/>
    <w:rsid w:val="00030567"/>
    <w:rsid w:val="00030A7B"/>
    <w:rsid w:val="000329D1"/>
    <w:rsid w:val="0003324C"/>
    <w:rsid w:val="00034F86"/>
    <w:rsid w:val="00036407"/>
    <w:rsid w:val="000376B9"/>
    <w:rsid w:val="000421FA"/>
    <w:rsid w:val="0004373C"/>
    <w:rsid w:val="00044139"/>
    <w:rsid w:val="0005173D"/>
    <w:rsid w:val="0005205B"/>
    <w:rsid w:val="00052C5E"/>
    <w:rsid w:val="00052D34"/>
    <w:rsid w:val="0005492E"/>
    <w:rsid w:val="00055D4A"/>
    <w:rsid w:val="00056C26"/>
    <w:rsid w:val="00060795"/>
    <w:rsid w:val="000608B0"/>
    <w:rsid w:val="000617CC"/>
    <w:rsid w:val="00061A4A"/>
    <w:rsid w:val="00062456"/>
    <w:rsid w:val="0006518A"/>
    <w:rsid w:val="0006663E"/>
    <w:rsid w:val="00067131"/>
    <w:rsid w:val="00067B6F"/>
    <w:rsid w:val="00067BE9"/>
    <w:rsid w:val="00074328"/>
    <w:rsid w:val="000754DD"/>
    <w:rsid w:val="00075D20"/>
    <w:rsid w:val="0007714C"/>
    <w:rsid w:val="00077822"/>
    <w:rsid w:val="00081302"/>
    <w:rsid w:val="000820C9"/>
    <w:rsid w:val="00082102"/>
    <w:rsid w:val="00082A7A"/>
    <w:rsid w:val="00082D2E"/>
    <w:rsid w:val="0008325A"/>
    <w:rsid w:val="0008334C"/>
    <w:rsid w:val="00083503"/>
    <w:rsid w:val="0008416A"/>
    <w:rsid w:val="00085DE8"/>
    <w:rsid w:val="000900EC"/>
    <w:rsid w:val="000901D1"/>
    <w:rsid w:val="00094CFF"/>
    <w:rsid w:val="000967AC"/>
    <w:rsid w:val="00097D09"/>
    <w:rsid w:val="000A0139"/>
    <w:rsid w:val="000A140C"/>
    <w:rsid w:val="000A1C51"/>
    <w:rsid w:val="000A5168"/>
    <w:rsid w:val="000A5A3D"/>
    <w:rsid w:val="000A7219"/>
    <w:rsid w:val="000B1E3C"/>
    <w:rsid w:val="000B31FF"/>
    <w:rsid w:val="000B3E74"/>
    <w:rsid w:val="000B449F"/>
    <w:rsid w:val="000B5091"/>
    <w:rsid w:val="000B52BF"/>
    <w:rsid w:val="000B5688"/>
    <w:rsid w:val="000B7916"/>
    <w:rsid w:val="000C172F"/>
    <w:rsid w:val="000C17CA"/>
    <w:rsid w:val="000C3315"/>
    <w:rsid w:val="000C356C"/>
    <w:rsid w:val="000C4C59"/>
    <w:rsid w:val="000C6210"/>
    <w:rsid w:val="000D0540"/>
    <w:rsid w:val="000D55D7"/>
    <w:rsid w:val="000D606B"/>
    <w:rsid w:val="000D7306"/>
    <w:rsid w:val="000E0627"/>
    <w:rsid w:val="000E06FA"/>
    <w:rsid w:val="000E153A"/>
    <w:rsid w:val="000E3976"/>
    <w:rsid w:val="000E4CE8"/>
    <w:rsid w:val="000E5475"/>
    <w:rsid w:val="000E76FB"/>
    <w:rsid w:val="000F23E7"/>
    <w:rsid w:val="000F29FC"/>
    <w:rsid w:val="000F2DBF"/>
    <w:rsid w:val="000F40AA"/>
    <w:rsid w:val="001033A4"/>
    <w:rsid w:val="001062DA"/>
    <w:rsid w:val="001065BE"/>
    <w:rsid w:val="00107CFE"/>
    <w:rsid w:val="00110A8C"/>
    <w:rsid w:val="00110E85"/>
    <w:rsid w:val="00110E86"/>
    <w:rsid w:val="00111771"/>
    <w:rsid w:val="00116052"/>
    <w:rsid w:val="001213D3"/>
    <w:rsid w:val="0012151D"/>
    <w:rsid w:val="001228B3"/>
    <w:rsid w:val="00122DF9"/>
    <w:rsid w:val="00124271"/>
    <w:rsid w:val="00125339"/>
    <w:rsid w:val="00125E09"/>
    <w:rsid w:val="00126820"/>
    <w:rsid w:val="00126D23"/>
    <w:rsid w:val="001314E3"/>
    <w:rsid w:val="00133D3D"/>
    <w:rsid w:val="00134B48"/>
    <w:rsid w:val="00134C53"/>
    <w:rsid w:val="00135BF9"/>
    <w:rsid w:val="00136D6F"/>
    <w:rsid w:val="00136D74"/>
    <w:rsid w:val="00137D11"/>
    <w:rsid w:val="00137DFF"/>
    <w:rsid w:val="00140916"/>
    <w:rsid w:val="001409DF"/>
    <w:rsid w:val="001433B9"/>
    <w:rsid w:val="00143967"/>
    <w:rsid w:val="00143D92"/>
    <w:rsid w:val="001441F8"/>
    <w:rsid w:val="001444AB"/>
    <w:rsid w:val="001447A0"/>
    <w:rsid w:val="0014593B"/>
    <w:rsid w:val="0014676B"/>
    <w:rsid w:val="00147675"/>
    <w:rsid w:val="00150F73"/>
    <w:rsid w:val="00151823"/>
    <w:rsid w:val="00153C74"/>
    <w:rsid w:val="00154105"/>
    <w:rsid w:val="00154659"/>
    <w:rsid w:val="00156318"/>
    <w:rsid w:val="001603BD"/>
    <w:rsid w:val="00162E48"/>
    <w:rsid w:val="00163388"/>
    <w:rsid w:val="00163ECE"/>
    <w:rsid w:val="00164038"/>
    <w:rsid w:val="00164B62"/>
    <w:rsid w:val="00164F46"/>
    <w:rsid w:val="00167C22"/>
    <w:rsid w:val="00167FDE"/>
    <w:rsid w:val="00170D3F"/>
    <w:rsid w:val="00171E7C"/>
    <w:rsid w:val="00171F06"/>
    <w:rsid w:val="001720CA"/>
    <w:rsid w:val="00172304"/>
    <w:rsid w:val="0017384B"/>
    <w:rsid w:val="00175A7C"/>
    <w:rsid w:val="00176367"/>
    <w:rsid w:val="00180471"/>
    <w:rsid w:val="00181992"/>
    <w:rsid w:val="00181B6A"/>
    <w:rsid w:val="00181DFD"/>
    <w:rsid w:val="0018239C"/>
    <w:rsid w:val="001830C6"/>
    <w:rsid w:val="001861A4"/>
    <w:rsid w:val="001862D9"/>
    <w:rsid w:val="00187B27"/>
    <w:rsid w:val="00190997"/>
    <w:rsid w:val="00191680"/>
    <w:rsid w:val="001923E6"/>
    <w:rsid w:val="00192AD1"/>
    <w:rsid w:val="00193533"/>
    <w:rsid w:val="00194106"/>
    <w:rsid w:val="00194895"/>
    <w:rsid w:val="00197CAE"/>
    <w:rsid w:val="001A0003"/>
    <w:rsid w:val="001A0DA0"/>
    <w:rsid w:val="001A356C"/>
    <w:rsid w:val="001A4783"/>
    <w:rsid w:val="001A52B1"/>
    <w:rsid w:val="001A7B8A"/>
    <w:rsid w:val="001B2208"/>
    <w:rsid w:val="001B2F7A"/>
    <w:rsid w:val="001B3392"/>
    <w:rsid w:val="001B3B4A"/>
    <w:rsid w:val="001B616B"/>
    <w:rsid w:val="001B6997"/>
    <w:rsid w:val="001B6D33"/>
    <w:rsid w:val="001B6EF1"/>
    <w:rsid w:val="001C0D37"/>
    <w:rsid w:val="001C1EBD"/>
    <w:rsid w:val="001C3222"/>
    <w:rsid w:val="001C402C"/>
    <w:rsid w:val="001C4BA8"/>
    <w:rsid w:val="001C4E7B"/>
    <w:rsid w:val="001C5CE6"/>
    <w:rsid w:val="001C7403"/>
    <w:rsid w:val="001D3188"/>
    <w:rsid w:val="001D33B7"/>
    <w:rsid w:val="001D6F9A"/>
    <w:rsid w:val="001E18EE"/>
    <w:rsid w:val="001E18F9"/>
    <w:rsid w:val="001E366C"/>
    <w:rsid w:val="001E4DE0"/>
    <w:rsid w:val="001E4FD8"/>
    <w:rsid w:val="001E66F0"/>
    <w:rsid w:val="001E78FF"/>
    <w:rsid w:val="001F04EB"/>
    <w:rsid w:val="001F261A"/>
    <w:rsid w:val="001F3D02"/>
    <w:rsid w:val="001F3E9F"/>
    <w:rsid w:val="001F4C5C"/>
    <w:rsid w:val="001F52D8"/>
    <w:rsid w:val="001F5336"/>
    <w:rsid w:val="001F7336"/>
    <w:rsid w:val="001F74E8"/>
    <w:rsid w:val="001F7DEE"/>
    <w:rsid w:val="002027A7"/>
    <w:rsid w:val="002030EA"/>
    <w:rsid w:val="002064B3"/>
    <w:rsid w:val="0021318F"/>
    <w:rsid w:val="00213A1D"/>
    <w:rsid w:val="00215DED"/>
    <w:rsid w:val="00216378"/>
    <w:rsid w:val="00220141"/>
    <w:rsid w:val="0022036C"/>
    <w:rsid w:val="002203D1"/>
    <w:rsid w:val="002205AB"/>
    <w:rsid w:val="0022195F"/>
    <w:rsid w:val="0022333C"/>
    <w:rsid w:val="00223499"/>
    <w:rsid w:val="002265F2"/>
    <w:rsid w:val="00226C0E"/>
    <w:rsid w:val="00227684"/>
    <w:rsid w:val="002308AD"/>
    <w:rsid w:val="00230BBB"/>
    <w:rsid w:val="0023113C"/>
    <w:rsid w:val="0023302A"/>
    <w:rsid w:val="002339F9"/>
    <w:rsid w:val="00233A04"/>
    <w:rsid w:val="00233AA1"/>
    <w:rsid w:val="002342EC"/>
    <w:rsid w:val="00236543"/>
    <w:rsid w:val="00236A42"/>
    <w:rsid w:val="002373CA"/>
    <w:rsid w:val="00237510"/>
    <w:rsid w:val="00240A69"/>
    <w:rsid w:val="00241088"/>
    <w:rsid w:val="002411B9"/>
    <w:rsid w:val="00241647"/>
    <w:rsid w:val="00241BA8"/>
    <w:rsid w:val="002425E4"/>
    <w:rsid w:val="00242C8C"/>
    <w:rsid w:val="0024479E"/>
    <w:rsid w:val="00244C30"/>
    <w:rsid w:val="002465C0"/>
    <w:rsid w:val="00247137"/>
    <w:rsid w:val="002517D4"/>
    <w:rsid w:val="002519BE"/>
    <w:rsid w:val="00251A65"/>
    <w:rsid w:val="002520CF"/>
    <w:rsid w:val="0025352C"/>
    <w:rsid w:val="00253770"/>
    <w:rsid w:val="002548CD"/>
    <w:rsid w:val="0025714F"/>
    <w:rsid w:val="00257D88"/>
    <w:rsid w:val="0026069B"/>
    <w:rsid w:val="00263B98"/>
    <w:rsid w:val="002658FB"/>
    <w:rsid w:val="002669A1"/>
    <w:rsid w:val="00267DAA"/>
    <w:rsid w:val="00270AE1"/>
    <w:rsid w:val="002719A7"/>
    <w:rsid w:val="002730DB"/>
    <w:rsid w:val="002735CC"/>
    <w:rsid w:val="0027432D"/>
    <w:rsid w:val="002770E7"/>
    <w:rsid w:val="0028016B"/>
    <w:rsid w:val="00280F80"/>
    <w:rsid w:val="00281DBB"/>
    <w:rsid w:val="002829F2"/>
    <w:rsid w:val="002845B1"/>
    <w:rsid w:val="0028462F"/>
    <w:rsid w:val="00286088"/>
    <w:rsid w:val="00287836"/>
    <w:rsid w:val="00287BED"/>
    <w:rsid w:val="00291BA0"/>
    <w:rsid w:val="00291E6A"/>
    <w:rsid w:val="002953EA"/>
    <w:rsid w:val="00295FB7"/>
    <w:rsid w:val="00297E3F"/>
    <w:rsid w:val="002A08CD"/>
    <w:rsid w:val="002A0A8F"/>
    <w:rsid w:val="002A2D8E"/>
    <w:rsid w:val="002A3208"/>
    <w:rsid w:val="002A3353"/>
    <w:rsid w:val="002A4F69"/>
    <w:rsid w:val="002A5A43"/>
    <w:rsid w:val="002B1020"/>
    <w:rsid w:val="002B18F5"/>
    <w:rsid w:val="002B1977"/>
    <w:rsid w:val="002B21D8"/>
    <w:rsid w:val="002B2541"/>
    <w:rsid w:val="002B43AC"/>
    <w:rsid w:val="002B4C3E"/>
    <w:rsid w:val="002B53B4"/>
    <w:rsid w:val="002B5E5D"/>
    <w:rsid w:val="002B79A7"/>
    <w:rsid w:val="002C067B"/>
    <w:rsid w:val="002C1379"/>
    <w:rsid w:val="002C2288"/>
    <w:rsid w:val="002C2AD8"/>
    <w:rsid w:val="002C3C69"/>
    <w:rsid w:val="002C401D"/>
    <w:rsid w:val="002C49BB"/>
    <w:rsid w:val="002C545C"/>
    <w:rsid w:val="002C54DF"/>
    <w:rsid w:val="002C610A"/>
    <w:rsid w:val="002C66E0"/>
    <w:rsid w:val="002D23F3"/>
    <w:rsid w:val="002D4C09"/>
    <w:rsid w:val="002D5397"/>
    <w:rsid w:val="002D5C89"/>
    <w:rsid w:val="002D60CB"/>
    <w:rsid w:val="002D6773"/>
    <w:rsid w:val="002E1A35"/>
    <w:rsid w:val="002E25FB"/>
    <w:rsid w:val="002E3400"/>
    <w:rsid w:val="002E39C3"/>
    <w:rsid w:val="002E39F5"/>
    <w:rsid w:val="002E481D"/>
    <w:rsid w:val="002E62C2"/>
    <w:rsid w:val="002E7A81"/>
    <w:rsid w:val="002F1A51"/>
    <w:rsid w:val="002F255C"/>
    <w:rsid w:val="002F3371"/>
    <w:rsid w:val="002F4866"/>
    <w:rsid w:val="002F4C97"/>
    <w:rsid w:val="002F533B"/>
    <w:rsid w:val="002F5419"/>
    <w:rsid w:val="002F6115"/>
    <w:rsid w:val="00300221"/>
    <w:rsid w:val="003021D2"/>
    <w:rsid w:val="0030292D"/>
    <w:rsid w:val="00304CB7"/>
    <w:rsid w:val="00306EBE"/>
    <w:rsid w:val="00307C65"/>
    <w:rsid w:val="0031001B"/>
    <w:rsid w:val="0031258F"/>
    <w:rsid w:val="00312BA8"/>
    <w:rsid w:val="003149DA"/>
    <w:rsid w:val="00317E1B"/>
    <w:rsid w:val="00321B8F"/>
    <w:rsid w:val="00321C8E"/>
    <w:rsid w:val="003223F2"/>
    <w:rsid w:val="003226A6"/>
    <w:rsid w:val="00322701"/>
    <w:rsid w:val="003231B1"/>
    <w:rsid w:val="0032481B"/>
    <w:rsid w:val="00325BB2"/>
    <w:rsid w:val="00327878"/>
    <w:rsid w:val="003301BB"/>
    <w:rsid w:val="0033099F"/>
    <w:rsid w:val="003314C9"/>
    <w:rsid w:val="00333080"/>
    <w:rsid w:val="00336655"/>
    <w:rsid w:val="0033681A"/>
    <w:rsid w:val="0033686A"/>
    <w:rsid w:val="00340820"/>
    <w:rsid w:val="00344236"/>
    <w:rsid w:val="00344F8F"/>
    <w:rsid w:val="003461AD"/>
    <w:rsid w:val="00346D61"/>
    <w:rsid w:val="00347FB0"/>
    <w:rsid w:val="0035008A"/>
    <w:rsid w:val="00350091"/>
    <w:rsid w:val="00352A3F"/>
    <w:rsid w:val="003561DD"/>
    <w:rsid w:val="003573B6"/>
    <w:rsid w:val="003602CA"/>
    <w:rsid w:val="00360DE7"/>
    <w:rsid w:val="0036265C"/>
    <w:rsid w:val="00363326"/>
    <w:rsid w:val="0036356D"/>
    <w:rsid w:val="00364022"/>
    <w:rsid w:val="00364976"/>
    <w:rsid w:val="00365F05"/>
    <w:rsid w:val="003722FA"/>
    <w:rsid w:val="0037359E"/>
    <w:rsid w:val="0037586C"/>
    <w:rsid w:val="0037605A"/>
    <w:rsid w:val="0037633C"/>
    <w:rsid w:val="00377265"/>
    <w:rsid w:val="003801B1"/>
    <w:rsid w:val="00382985"/>
    <w:rsid w:val="003849B5"/>
    <w:rsid w:val="00384FA8"/>
    <w:rsid w:val="00386551"/>
    <w:rsid w:val="00387FA7"/>
    <w:rsid w:val="00390ABB"/>
    <w:rsid w:val="003912D4"/>
    <w:rsid w:val="003913E8"/>
    <w:rsid w:val="00392952"/>
    <w:rsid w:val="00392985"/>
    <w:rsid w:val="003930F1"/>
    <w:rsid w:val="00393181"/>
    <w:rsid w:val="00395343"/>
    <w:rsid w:val="003959B4"/>
    <w:rsid w:val="003967D5"/>
    <w:rsid w:val="003A052B"/>
    <w:rsid w:val="003A133D"/>
    <w:rsid w:val="003A395C"/>
    <w:rsid w:val="003A3F67"/>
    <w:rsid w:val="003A43BA"/>
    <w:rsid w:val="003A63A8"/>
    <w:rsid w:val="003A7001"/>
    <w:rsid w:val="003A748A"/>
    <w:rsid w:val="003A7807"/>
    <w:rsid w:val="003A7D1E"/>
    <w:rsid w:val="003B01E2"/>
    <w:rsid w:val="003B51C1"/>
    <w:rsid w:val="003B54C9"/>
    <w:rsid w:val="003B5DBA"/>
    <w:rsid w:val="003B7506"/>
    <w:rsid w:val="003B7561"/>
    <w:rsid w:val="003B7591"/>
    <w:rsid w:val="003B75E3"/>
    <w:rsid w:val="003B75EE"/>
    <w:rsid w:val="003C051B"/>
    <w:rsid w:val="003C0E07"/>
    <w:rsid w:val="003C1A4A"/>
    <w:rsid w:val="003C2638"/>
    <w:rsid w:val="003C3470"/>
    <w:rsid w:val="003C4245"/>
    <w:rsid w:val="003C5065"/>
    <w:rsid w:val="003C5A99"/>
    <w:rsid w:val="003D05D2"/>
    <w:rsid w:val="003D0613"/>
    <w:rsid w:val="003D0967"/>
    <w:rsid w:val="003D19D2"/>
    <w:rsid w:val="003D556B"/>
    <w:rsid w:val="003D7F73"/>
    <w:rsid w:val="003E0362"/>
    <w:rsid w:val="003E1029"/>
    <w:rsid w:val="003E2FE4"/>
    <w:rsid w:val="003E4452"/>
    <w:rsid w:val="003E479A"/>
    <w:rsid w:val="003E6C9F"/>
    <w:rsid w:val="003E73A5"/>
    <w:rsid w:val="003E7595"/>
    <w:rsid w:val="003E787F"/>
    <w:rsid w:val="003E79BC"/>
    <w:rsid w:val="003F01B2"/>
    <w:rsid w:val="003F0D09"/>
    <w:rsid w:val="003F114A"/>
    <w:rsid w:val="003F4183"/>
    <w:rsid w:val="003F431F"/>
    <w:rsid w:val="003F6309"/>
    <w:rsid w:val="003F769A"/>
    <w:rsid w:val="003F7EF5"/>
    <w:rsid w:val="004018D9"/>
    <w:rsid w:val="004038C9"/>
    <w:rsid w:val="00403A9B"/>
    <w:rsid w:val="00404591"/>
    <w:rsid w:val="0040685F"/>
    <w:rsid w:val="00406F84"/>
    <w:rsid w:val="00407062"/>
    <w:rsid w:val="00410188"/>
    <w:rsid w:val="0041089A"/>
    <w:rsid w:val="00410991"/>
    <w:rsid w:val="00411DB1"/>
    <w:rsid w:val="004123DF"/>
    <w:rsid w:val="004126B3"/>
    <w:rsid w:val="004152F7"/>
    <w:rsid w:val="00416877"/>
    <w:rsid w:val="00420EDB"/>
    <w:rsid w:val="004222C7"/>
    <w:rsid w:val="00423645"/>
    <w:rsid w:val="00423667"/>
    <w:rsid w:val="00425A35"/>
    <w:rsid w:val="00426A35"/>
    <w:rsid w:val="00427924"/>
    <w:rsid w:val="0043178A"/>
    <w:rsid w:val="00433114"/>
    <w:rsid w:val="00433274"/>
    <w:rsid w:val="00433B15"/>
    <w:rsid w:val="0043663A"/>
    <w:rsid w:val="00436DDA"/>
    <w:rsid w:val="004374B5"/>
    <w:rsid w:val="004408B1"/>
    <w:rsid w:val="00440D54"/>
    <w:rsid w:val="00440F13"/>
    <w:rsid w:val="004414FB"/>
    <w:rsid w:val="004417CF"/>
    <w:rsid w:val="00442279"/>
    <w:rsid w:val="00444D7A"/>
    <w:rsid w:val="00444FB9"/>
    <w:rsid w:val="00446281"/>
    <w:rsid w:val="00446447"/>
    <w:rsid w:val="0044645B"/>
    <w:rsid w:val="00446699"/>
    <w:rsid w:val="00446938"/>
    <w:rsid w:val="004473BE"/>
    <w:rsid w:val="004515EE"/>
    <w:rsid w:val="00451FAB"/>
    <w:rsid w:val="0045364B"/>
    <w:rsid w:val="00453FEA"/>
    <w:rsid w:val="00454004"/>
    <w:rsid w:val="0045451F"/>
    <w:rsid w:val="0046210E"/>
    <w:rsid w:val="00462A8C"/>
    <w:rsid w:val="00464BA2"/>
    <w:rsid w:val="00466AFC"/>
    <w:rsid w:val="00466CDF"/>
    <w:rsid w:val="00470443"/>
    <w:rsid w:val="00470C9C"/>
    <w:rsid w:val="00470D46"/>
    <w:rsid w:val="0047128F"/>
    <w:rsid w:val="00471395"/>
    <w:rsid w:val="00471A27"/>
    <w:rsid w:val="004725CF"/>
    <w:rsid w:val="0047312A"/>
    <w:rsid w:val="0047367E"/>
    <w:rsid w:val="00473ED2"/>
    <w:rsid w:val="00474229"/>
    <w:rsid w:val="004765CC"/>
    <w:rsid w:val="004819C5"/>
    <w:rsid w:val="004821A8"/>
    <w:rsid w:val="00482315"/>
    <w:rsid w:val="004829A0"/>
    <w:rsid w:val="004839DA"/>
    <w:rsid w:val="00486416"/>
    <w:rsid w:val="00490F3B"/>
    <w:rsid w:val="00491D18"/>
    <w:rsid w:val="00492DE1"/>
    <w:rsid w:val="0049421E"/>
    <w:rsid w:val="0049451D"/>
    <w:rsid w:val="00496FBD"/>
    <w:rsid w:val="00497F37"/>
    <w:rsid w:val="00497FC8"/>
    <w:rsid w:val="004A089A"/>
    <w:rsid w:val="004A0F82"/>
    <w:rsid w:val="004A1636"/>
    <w:rsid w:val="004A5508"/>
    <w:rsid w:val="004A59DC"/>
    <w:rsid w:val="004A627A"/>
    <w:rsid w:val="004A653F"/>
    <w:rsid w:val="004B0CDC"/>
    <w:rsid w:val="004B2684"/>
    <w:rsid w:val="004B39FE"/>
    <w:rsid w:val="004B4495"/>
    <w:rsid w:val="004B4ED0"/>
    <w:rsid w:val="004B63B0"/>
    <w:rsid w:val="004B6A04"/>
    <w:rsid w:val="004C14F0"/>
    <w:rsid w:val="004C1BB7"/>
    <w:rsid w:val="004C1C37"/>
    <w:rsid w:val="004C23D2"/>
    <w:rsid w:val="004C3FD8"/>
    <w:rsid w:val="004C47BC"/>
    <w:rsid w:val="004D0874"/>
    <w:rsid w:val="004D0C9D"/>
    <w:rsid w:val="004D0D5C"/>
    <w:rsid w:val="004D10D5"/>
    <w:rsid w:val="004D1EE3"/>
    <w:rsid w:val="004D2CD1"/>
    <w:rsid w:val="004D4665"/>
    <w:rsid w:val="004D7963"/>
    <w:rsid w:val="004E1889"/>
    <w:rsid w:val="004E390F"/>
    <w:rsid w:val="004E3BC9"/>
    <w:rsid w:val="004E5897"/>
    <w:rsid w:val="004E683C"/>
    <w:rsid w:val="004E7E37"/>
    <w:rsid w:val="004E7F35"/>
    <w:rsid w:val="004F0AD2"/>
    <w:rsid w:val="004F0D28"/>
    <w:rsid w:val="004F0F79"/>
    <w:rsid w:val="004F31DC"/>
    <w:rsid w:val="004F3A0C"/>
    <w:rsid w:val="004F5AB1"/>
    <w:rsid w:val="004F6DFA"/>
    <w:rsid w:val="004F70C8"/>
    <w:rsid w:val="005001D1"/>
    <w:rsid w:val="00500FB7"/>
    <w:rsid w:val="0050160E"/>
    <w:rsid w:val="00501C80"/>
    <w:rsid w:val="00501CB6"/>
    <w:rsid w:val="00501F63"/>
    <w:rsid w:val="005046CA"/>
    <w:rsid w:val="005048F5"/>
    <w:rsid w:val="00505011"/>
    <w:rsid w:val="00505EDB"/>
    <w:rsid w:val="00507749"/>
    <w:rsid w:val="00507CE6"/>
    <w:rsid w:val="00510465"/>
    <w:rsid w:val="00511006"/>
    <w:rsid w:val="00511F74"/>
    <w:rsid w:val="00512A5F"/>
    <w:rsid w:val="00514116"/>
    <w:rsid w:val="00514D5B"/>
    <w:rsid w:val="005153FE"/>
    <w:rsid w:val="00515484"/>
    <w:rsid w:val="00515F6B"/>
    <w:rsid w:val="00524060"/>
    <w:rsid w:val="0052702A"/>
    <w:rsid w:val="00527C0C"/>
    <w:rsid w:val="00533CEA"/>
    <w:rsid w:val="00534F14"/>
    <w:rsid w:val="00535129"/>
    <w:rsid w:val="005379F1"/>
    <w:rsid w:val="005402F6"/>
    <w:rsid w:val="00540AA8"/>
    <w:rsid w:val="00541262"/>
    <w:rsid w:val="00541F96"/>
    <w:rsid w:val="00542718"/>
    <w:rsid w:val="00542C13"/>
    <w:rsid w:val="0054578B"/>
    <w:rsid w:val="00545CBA"/>
    <w:rsid w:val="00546229"/>
    <w:rsid w:val="00546406"/>
    <w:rsid w:val="00546DAA"/>
    <w:rsid w:val="00546FED"/>
    <w:rsid w:val="00551A87"/>
    <w:rsid w:val="00551C0C"/>
    <w:rsid w:val="0055225A"/>
    <w:rsid w:val="005535B3"/>
    <w:rsid w:val="00553D3C"/>
    <w:rsid w:val="00554132"/>
    <w:rsid w:val="0055471C"/>
    <w:rsid w:val="0055488E"/>
    <w:rsid w:val="00554FF2"/>
    <w:rsid w:val="0055541A"/>
    <w:rsid w:val="00555939"/>
    <w:rsid w:val="00556447"/>
    <w:rsid w:val="00561754"/>
    <w:rsid w:val="00561DCE"/>
    <w:rsid w:val="005621AA"/>
    <w:rsid w:val="00562369"/>
    <w:rsid w:val="005628BD"/>
    <w:rsid w:val="0056439B"/>
    <w:rsid w:val="00564AE3"/>
    <w:rsid w:val="00564C50"/>
    <w:rsid w:val="005668E5"/>
    <w:rsid w:val="00566CC1"/>
    <w:rsid w:val="00567284"/>
    <w:rsid w:val="00571B6C"/>
    <w:rsid w:val="005721EC"/>
    <w:rsid w:val="0057265E"/>
    <w:rsid w:val="005729DA"/>
    <w:rsid w:val="00572B9C"/>
    <w:rsid w:val="00572D40"/>
    <w:rsid w:val="00574D60"/>
    <w:rsid w:val="00575806"/>
    <w:rsid w:val="005819FD"/>
    <w:rsid w:val="00581D48"/>
    <w:rsid w:val="00582982"/>
    <w:rsid w:val="005835BB"/>
    <w:rsid w:val="00583F73"/>
    <w:rsid w:val="005846F6"/>
    <w:rsid w:val="0058594A"/>
    <w:rsid w:val="0059157D"/>
    <w:rsid w:val="0059170C"/>
    <w:rsid w:val="0059177F"/>
    <w:rsid w:val="00592AEE"/>
    <w:rsid w:val="00592EA1"/>
    <w:rsid w:val="00593014"/>
    <w:rsid w:val="0059455E"/>
    <w:rsid w:val="0059464C"/>
    <w:rsid w:val="00595D4E"/>
    <w:rsid w:val="005A1D09"/>
    <w:rsid w:val="005A3192"/>
    <w:rsid w:val="005A50CF"/>
    <w:rsid w:val="005A6A99"/>
    <w:rsid w:val="005A7B9F"/>
    <w:rsid w:val="005B0920"/>
    <w:rsid w:val="005B2CFA"/>
    <w:rsid w:val="005B3EB0"/>
    <w:rsid w:val="005B4FEC"/>
    <w:rsid w:val="005B5660"/>
    <w:rsid w:val="005B59CF"/>
    <w:rsid w:val="005B6DD9"/>
    <w:rsid w:val="005C02E0"/>
    <w:rsid w:val="005C04FC"/>
    <w:rsid w:val="005C0873"/>
    <w:rsid w:val="005C1FB9"/>
    <w:rsid w:val="005C2E57"/>
    <w:rsid w:val="005C5072"/>
    <w:rsid w:val="005C626E"/>
    <w:rsid w:val="005D03BA"/>
    <w:rsid w:val="005D0B7B"/>
    <w:rsid w:val="005D1EB0"/>
    <w:rsid w:val="005D3662"/>
    <w:rsid w:val="005D47DF"/>
    <w:rsid w:val="005D514A"/>
    <w:rsid w:val="005D5928"/>
    <w:rsid w:val="005D592A"/>
    <w:rsid w:val="005D6191"/>
    <w:rsid w:val="005D6BB6"/>
    <w:rsid w:val="005D6E7E"/>
    <w:rsid w:val="005D771A"/>
    <w:rsid w:val="005D7939"/>
    <w:rsid w:val="005E0426"/>
    <w:rsid w:val="005E0D26"/>
    <w:rsid w:val="005E2B1B"/>
    <w:rsid w:val="005E3374"/>
    <w:rsid w:val="005E3E96"/>
    <w:rsid w:val="005E555F"/>
    <w:rsid w:val="005E5956"/>
    <w:rsid w:val="005E5BC9"/>
    <w:rsid w:val="005E6211"/>
    <w:rsid w:val="005E714D"/>
    <w:rsid w:val="005F12E8"/>
    <w:rsid w:val="005F21B2"/>
    <w:rsid w:val="005F4FB5"/>
    <w:rsid w:val="005F6138"/>
    <w:rsid w:val="005F713B"/>
    <w:rsid w:val="005F7E81"/>
    <w:rsid w:val="00601454"/>
    <w:rsid w:val="00601EFD"/>
    <w:rsid w:val="00602ADC"/>
    <w:rsid w:val="006037EF"/>
    <w:rsid w:val="00603D6E"/>
    <w:rsid w:val="00605B2B"/>
    <w:rsid w:val="00606801"/>
    <w:rsid w:val="00606A2A"/>
    <w:rsid w:val="00607C2B"/>
    <w:rsid w:val="00607DBD"/>
    <w:rsid w:val="00610591"/>
    <w:rsid w:val="006109CC"/>
    <w:rsid w:val="0061220A"/>
    <w:rsid w:val="00613D08"/>
    <w:rsid w:val="006141C7"/>
    <w:rsid w:val="00615470"/>
    <w:rsid w:val="0061555B"/>
    <w:rsid w:val="006174F7"/>
    <w:rsid w:val="006175C8"/>
    <w:rsid w:val="00617CB2"/>
    <w:rsid w:val="00620DF9"/>
    <w:rsid w:val="00621317"/>
    <w:rsid w:val="0062245B"/>
    <w:rsid w:val="00622611"/>
    <w:rsid w:val="00623308"/>
    <w:rsid w:val="006248CD"/>
    <w:rsid w:val="00624A63"/>
    <w:rsid w:val="00625B3C"/>
    <w:rsid w:val="0062699B"/>
    <w:rsid w:val="00630498"/>
    <w:rsid w:val="006314E1"/>
    <w:rsid w:val="00632532"/>
    <w:rsid w:val="006328C3"/>
    <w:rsid w:val="00632F5E"/>
    <w:rsid w:val="00633E7F"/>
    <w:rsid w:val="00635785"/>
    <w:rsid w:val="00635DE3"/>
    <w:rsid w:val="00636BAE"/>
    <w:rsid w:val="0063717C"/>
    <w:rsid w:val="0064067F"/>
    <w:rsid w:val="00640929"/>
    <w:rsid w:val="00641386"/>
    <w:rsid w:val="006418C6"/>
    <w:rsid w:val="00641C5C"/>
    <w:rsid w:val="00643E19"/>
    <w:rsid w:val="00644636"/>
    <w:rsid w:val="00644D4D"/>
    <w:rsid w:val="00645213"/>
    <w:rsid w:val="006474F9"/>
    <w:rsid w:val="0065129A"/>
    <w:rsid w:val="00651AEC"/>
    <w:rsid w:val="00651D9C"/>
    <w:rsid w:val="00652D9B"/>
    <w:rsid w:val="00653B1E"/>
    <w:rsid w:val="00653EDC"/>
    <w:rsid w:val="00654E70"/>
    <w:rsid w:val="00655591"/>
    <w:rsid w:val="006562F6"/>
    <w:rsid w:val="0066079D"/>
    <w:rsid w:val="00660A2F"/>
    <w:rsid w:val="00660B6E"/>
    <w:rsid w:val="006612DE"/>
    <w:rsid w:val="006614AE"/>
    <w:rsid w:val="006627B1"/>
    <w:rsid w:val="00663022"/>
    <w:rsid w:val="0066351A"/>
    <w:rsid w:val="00663E57"/>
    <w:rsid w:val="00665C44"/>
    <w:rsid w:val="00665DDA"/>
    <w:rsid w:val="00667637"/>
    <w:rsid w:val="00667A63"/>
    <w:rsid w:val="00667AE8"/>
    <w:rsid w:val="00670F02"/>
    <w:rsid w:val="0067102D"/>
    <w:rsid w:val="0067266B"/>
    <w:rsid w:val="00673F4C"/>
    <w:rsid w:val="006742EA"/>
    <w:rsid w:val="00674913"/>
    <w:rsid w:val="00674E39"/>
    <w:rsid w:val="00675EFD"/>
    <w:rsid w:val="00677267"/>
    <w:rsid w:val="006801A3"/>
    <w:rsid w:val="0068138E"/>
    <w:rsid w:val="006835B4"/>
    <w:rsid w:val="00684780"/>
    <w:rsid w:val="00686C83"/>
    <w:rsid w:val="00686E1A"/>
    <w:rsid w:val="0069003D"/>
    <w:rsid w:val="0069003F"/>
    <w:rsid w:val="00692E94"/>
    <w:rsid w:val="006969B9"/>
    <w:rsid w:val="006A0192"/>
    <w:rsid w:val="006A0B47"/>
    <w:rsid w:val="006A0F09"/>
    <w:rsid w:val="006A1AEA"/>
    <w:rsid w:val="006A2176"/>
    <w:rsid w:val="006A3A0A"/>
    <w:rsid w:val="006A6DE3"/>
    <w:rsid w:val="006A7555"/>
    <w:rsid w:val="006A7851"/>
    <w:rsid w:val="006A7EA8"/>
    <w:rsid w:val="006B0ACE"/>
    <w:rsid w:val="006B0ED8"/>
    <w:rsid w:val="006B2BDD"/>
    <w:rsid w:val="006B45F5"/>
    <w:rsid w:val="006B4980"/>
    <w:rsid w:val="006B4DBF"/>
    <w:rsid w:val="006B5D5E"/>
    <w:rsid w:val="006C02A5"/>
    <w:rsid w:val="006C0447"/>
    <w:rsid w:val="006C129D"/>
    <w:rsid w:val="006C203E"/>
    <w:rsid w:val="006C242A"/>
    <w:rsid w:val="006C2E22"/>
    <w:rsid w:val="006C368F"/>
    <w:rsid w:val="006C38A4"/>
    <w:rsid w:val="006C4646"/>
    <w:rsid w:val="006C49FD"/>
    <w:rsid w:val="006C4B97"/>
    <w:rsid w:val="006C50CD"/>
    <w:rsid w:val="006C534A"/>
    <w:rsid w:val="006C6454"/>
    <w:rsid w:val="006C7AC8"/>
    <w:rsid w:val="006D149C"/>
    <w:rsid w:val="006D3857"/>
    <w:rsid w:val="006D4925"/>
    <w:rsid w:val="006D569A"/>
    <w:rsid w:val="006E19CB"/>
    <w:rsid w:val="006E31D8"/>
    <w:rsid w:val="006E6A2A"/>
    <w:rsid w:val="006F0484"/>
    <w:rsid w:val="006F080C"/>
    <w:rsid w:val="006F0897"/>
    <w:rsid w:val="006F1359"/>
    <w:rsid w:val="006F1E58"/>
    <w:rsid w:val="006F23CB"/>
    <w:rsid w:val="006F32BE"/>
    <w:rsid w:val="006F48E3"/>
    <w:rsid w:val="006F74A2"/>
    <w:rsid w:val="00700211"/>
    <w:rsid w:val="007011FA"/>
    <w:rsid w:val="007013EB"/>
    <w:rsid w:val="007026C5"/>
    <w:rsid w:val="00703268"/>
    <w:rsid w:val="0070466B"/>
    <w:rsid w:val="00704C41"/>
    <w:rsid w:val="00705B6C"/>
    <w:rsid w:val="00710BFD"/>
    <w:rsid w:val="0071126F"/>
    <w:rsid w:val="00716716"/>
    <w:rsid w:val="007174FB"/>
    <w:rsid w:val="0072193C"/>
    <w:rsid w:val="00722195"/>
    <w:rsid w:val="00722830"/>
    <w:rsid w:val="00722DF3"/>
    <w:rsid w:val="0072337C"/>
    <w:rsid w:val="007248DD"/>
    <w:rsid w:val="00725DC9"/>
    <w:rsid w:val="0072636F"/>
    <w:rsid w:val="0073120D"/>
    <w:rsid w:val="0073266D"/>
    <w:rsid w:val="007353B7"/>
    <w:rsid w:val="007401A6"/>
    <w:rsid w:val="007411E7"/>
    <w:rsid w:val="00742025"/>
    <w:rsid w:val="007421F7"/>
    <w:rsid w:val="007429AD"/>
    <w:rsid w:val="00743153"/>
    <w:rsid w:val="00743992"/>
    <w:rsid w:val="00746E50"/>
    <w:rsid w:val="00750814"/>
    <w:rsid w:val="00752568"/>
    <w:rsid w:val="00753264"/>
    <w:rsid w:val="00753B62"/>
    <w:rsid w:val="00756541"/>
    <w:rsid w:val="007577C1"/>
    <w:rsid w:val="00762951"/>
    <w:rsid w:val="00762D59"/>
    <w:rsid w:val="007645DA"/>
    <w:rsid w:val="00764E4E"/>
    <w:rsid w:val="00767AB0"/>
    <w:rsid w:val="00767CFD"/>
    <w:rsid w:val="00767F64"/>
    <w:rsid w:val="00770547"/>
    <w:rsid w:val="00770D97"/>
    <w:rsid w:val="00771280"/>
    <w:rsid w:val="007747BF"/>
    <w:rsid w:val="00774CBB"/>
    <w:rsid w:val="00776102"/>
    <w:rsid w:val="00776C9C"/>
    <w:rsid w:val="00777225"/>
    <w:rsid w:val="007803FC"/>
    <w:rsid w:val="0078096F"/>
    <w:rsid w:val="00782F7F"/>
    <w:rsid w:val="00782FB3"/>
    <w:rsid w:val="00785516"/>
    <w:rsid w:val="00785655"/>
    <w:rsid w:val="007869DB"/>
    <w:rsid w:val="00786FDC"/>
    <w:rsid w:val="007870B5"/>
    <w:rsid w:val="00787726"/>
    <w:rsid w:val="00787A85"/>
    <w:rsid w:val="0079017B"/>
    <w:rsid w:val="00791E22"/>
    <w:rsid w:val="00791FF4"/>
    <w:rsid w:val="00793217"/>
    <w:rsid w:val="007934D7"/>
    <w:rsid w:val="007936C6"/>
    <w:rsid w:val="007945EC"/>
    <w:rsid w:val="00795B49"/>
    <w:rsid w:val="0079609E"/>
    <w:rsid w:val="00796D1B"/>
    <w:rsid w:val="00797651"/>
    <w:rsid w:val="007A03C2"/>
    <w:rsid w:val="007A1C3A"/>
    <w:rsid w:val="007A320E"/>
    <w:rsid w:val="007A3CA7"/>
    <w:rsid w:val="007A7856"/>
    <w:rsid w:val="007B0021"/>
    <w:rsid w:val="007B045B"/>
    <w:rsid w:val="007B0F2F"/>
    <w:rsid w:val="007B225A"/>
    <w:rsid w:val="007B3428"/>
    <w:rsid w:val="007B3443"/>
    <w:rsid w:val="007B74D2"/>
    <w:rsid w:val="007C0A55"/>
    <w:rsid w:val="007C406F"/>
    <w:rsid w:val="007C41F5"/>
    <w:rsid w:val="007C44FF"/>
    <w:rsid w:val="007D117D"/>
    <w:rsid w:val="007D48F1"/>
    <w:rsid w:val="007D50B2"/>
    <w:rsid w:val="007D7122"/>
    <w:rsid w:val="007E1202"/>
    <w:rsid w:val="007E1648"/>
    <w:rsid w:val="007E1CF4"/>
    <w:rsid w:val="007E2E0F"/>
    <w:rsid w:val="007E4F5C"/>
    <w:rsid w:val="007E52A8"/>
    <w:rsid w:val="007E716A"/>
    <w:rsid w:val="007E77CE"/>
    <w:rsid w:val="007F0B9C"/>
    <w:rsid w:val="007F12DF"/>
    <w:rsid w:val="007F25BD"/>
    <w:rsid w:val="007F47CF"/>
    <w:rsid w:val="007F5054"/>
    <w:rsid w:val="007F6F0A"/>
    <w:rsid w:val="0080078B"/>
    <w:rsid w:val="00800883"/>
    <w:rsid w:val="0080154B"/>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2226D"/>
    <w:rsid w:val="00833107"/>
    <w:rsid w:val="008332E6"/>
    <w:rsid w:val="0083409E"/>
    <w:rsid w:val="008347C5"/>
    <w:rsid w:val="008353DC"/>
    <w:rsid w:val="00835DF3"/>
    <w:rsid w:val="00840C50"/>
    <w:rsid w:val="00842221"/>
    <w:rsid w:val="008424B1"/>
    <w:rsid w:val="00843C4D"/>
    <w:rsid w:val="008455D2"/>
    <w:rsid w:val="00846153"/>
    <w:rsid w:val="00850F43"/>
    <w:rsid w:val="0085280D"/>
    <w:rsid w:val="00854C4A"/>
    <w:rsid w:val="00855939"/>
    <w:rsid w:val="00855A48"/>
    <w:rsid w:val="00856486"/>
    <w:rsid w:val="00856882"/>
    <w:rsid w:val="00856C3D"/>
    <w:rsid w:val="00857098"/>
    <w:rsid w:val="00857D9B"/>
    <w:rsid w:val="00860824"/>
    <w:rsid w:val="0086088F"/>
    <w:rsid w:val="00860F09"/>
    <w:rsid w:val="00862247"/>
    <w:rsid w:val="0086374F"/>
    <w:rsid w:val="0086458C"/>
    <w:rsid w:val="00865982"/>
    <w:rsid w:val="008677F8"/>
    <w:rsid w:val="00867B17"/>
    <w:rsid w:val="00867CBC"/>
    <w:rsid w:val="00870C78"/>
    <w:rsid w:val="008721BE"/>
    <w:rsid w:val="0087311C"/>
    <w:rsid w:val="0087312B"/>
    <w:rsid w:val="00877623"/>
    <w:rsid w:val="00880FE3"/>
    <w:rsid w:val="0088359D"/>
    <w:rsid w:val="008857D4"/>
    <w:rsid w:val="00885AF3"/>
    <w:rsid w:val="008861DB"/>
    <w:rsid w:val="00886B5B"/>
    <w:rsid w:val="00887BC0"/>
    <w:rsid w:val="00890E4E"/>
    <w:rsid w:val="00891502"/>
    <w:rsid w:val="00892CEA"/>
    <w:rsid w:val="00893FA5"/>
    <w:rsid w:val="00895ED3"/>
    <w:rsid w:val="00896A7D"/>
    <w:rsid w:val="00896D80"/>
    <w:rsid w:val="00896F45"/>
    <w:rsid w:val="008975C2"/>
    <w:rsid w:val="00897F0A"/>
    <w:rsid w:val="008A29C6"/>
    <w:rsid w:val="008A3724"/>
    <w:rsid w:val="008A37A0"/>
    <w:rsid w:val="008A3B8D"/>
    <w:rsid w:val="008A3D86"/>
    <w:rsid w:val="008A3F34"/>
    <w:rsid w:val="008A4369"/>
    <w:rsid w:val="008A6857"/>
    <w:rsid w:val="008A6A41"/>
    <w:rsid w:val="008A6E66"/>
    <w:rsid w:val="008A7137"/>
    <w:rsid w:val="008A73A6"/>
    <w:rsid w:val="008A752D"/>
    <w:rsid w:val="008A7E21"/>
    <w:rsid w:val="008B108E"/>
    <w:rsid w:val="008B242D"/>
    <w:rsid w:val="008B2C3F"/>
    <w:rsid w:val="008B4109"/>
    <w:rsid w:val="008B41BA"/>
    <w:rsid w:val="008B4309"/>
    <w:rsid w:val="008B44D1"/>
    <w:rsid w:val="008B58D3"/>
    <w:rsid w:val="008B666D"/>
    <w:rsid w:val="008B71F6"/>
    <w:rsid w:val="008B726D"/>
    <w:rsid w:val="008C46DB"/>
    <w:rsid w:val="008C4D65"/>
    <w:rsid w:val="008C5808"/>
    <w:rsid w:val="008C5BD9"/>
    <w:rsid w:val="008C6277"/>
    <w:rsid w:val="008C686F"/>
    <w:rsid w:val="008C69E6"/>
    <w:rsid w:val="008C791C"/>
    <w:rsid w:val="008C79E3"/>
    <w:rsid w:val="008C7A2C"/>
    <w:rsid w:val="008D41C8"/>
    <w:rsid w:val="008D6A30"/>
    <w:rsid w:val="008D7E6C"/>
    <w:rsid w:val="008D7F8E"/>
    <w:rsid w:val="008E1CF1"/>
    <w:rsid w:val="008E4864"/>
    <w:rsid w:val="008E5280"/>
    <w:rsid w:val="008F194F"/>
    <w:rsid w:val="008F23BA"/>
    <w:rsid w:val="008F707F"/>
    <w:rsid w:val="008F7862"/>
    <w:rsid w:val="008F7AF0"/>
    <w:rsid w:val="008F7DCC"/>
    <w:rsid w:val="0090108D"/>
    <w:rsid w:val="0090235C"/>
    <w:rsid w:val="00902657"/>
    <w:rsid w:val="009058E2"/>
    <w:rsid w:val="009066D0"/>
    <w:rsid w:val="00907630"/>
    <w:rsid w:val="00907746"/>
    <w:rsid w:val="00912290"/>
    <w:rsid w:val="00913C81"/>
    <w:rsid w:val="00917575"/>
    <w:rsid w:val="009179C7"/>
    <w:rsid w:val="0092119D"/>
    <w:rsid w:val="009213DC"/>
    <w:rsid w:val="00922713"/>
    <w:rsid w:val="00922BFB"/>
    <w:rsid w:val="0092514C"/>
    <w:rsid w:val="00925743"/>
    <w:rsid w:val="00926249"/>
    <w:rsid w:val="00927B12"/>
    <w:rsid w:val="00927DD5"/>
    <w:rsid w:val="00930E08"/>
    <w:rsid w:val="009319D7"/>
    <w:rsid w:val="00931C84"/>
    <w:rsid w:val="0093272D"/>
    <w:rsid w:val="00933314"/>
    <w:rsid w:val="00936376"/>
    <w:rsid w:val="00936625"/>
    <w:rsid w:val="00936727"/>
    <w:rsid w:val="00936EEC"/>
    <w:rsid w:val="0094190F"/>
    <w:rsid w:val="00941D9D"/>
    <w:rsid w:val="00941E8C"/>
    <w:rsid w:val="00942036"/>
    <w:rsid w:val="00942465"/>
    <w:rsid w:val="009435D7"/>
    <w:rsid w:val="00945CAD"/>
    <w:rsid w:val="00946101"/>
    <w:rsid w:val="009471A6"/>
    <w:rsid w:val="00950339"/>
    <w:rsid w:val="0095072D"/>
    <w:rsid w:val="009516B9"/>
    <w:rsid w:val="00951E05"/>
    <w:rsid w:val="00953FE9"/>
    <w:rsid w:val="00957484"/>
    <w:rsid w:val="00960374"/>
    <w:rsid w:val="00961881"/>
    <w:rsid w:val="00963111"/>
    <w:rsid w:val="00964199"/>
    <w:rsid w:val="00964912"/>
    <w:rsid w:val="00965B58"/>
    <w:rsid w:val="00966BA7"/>
    <w:rsid w:val="00967314"/>
    <w:rsid w:val="00967401"/>
    <w:rsid w:val="00967C83"/>
    <w:rsid w:val="00970177"/>
    <w:rsid w:val="009735A6"/>
    <w:rsid w:val="00974B5E"/>
    <w:rsid w:val="00975B60"/>
    <w:rsid w:val="009773DF"/>
    <w:rsid w:val="00977777"/>
    <w:rsid w:val="00981747"/>
    <w:rsid w:val="00983412"/>
    <w:rsid w:val="009836D1"/>
    <w:rsid w:val="0098443F"/>
    <w:rsid w:val="00985E9D"/>
    <w:rsid w:val="0099036A"/>
    <w:rsid w:val="00990981"/>
    <w:rsid w:val="00990E6B"/>
    <w:rsid w:val="00991648"/>
    <w:rsid w:val="00992245"/>
    <w:rsid w:val="009965D8"/>
    <w:rsid w:val="009A2431"/>
    <w:rsid w:val="009A3D9F"/>
    <w:rsid w:val="009A5F69"/>
    <w:rsid w:val="009A6D15"/>
    <w:rsid w:val="009A707D"/>
    <w:rsid w:val="009A79B7"/>
    <w:rsid w:val="009B0CF2"/>
    <w:rsid w:val="009B0EFA"/>
    <w:rsid w:val="009B1069"/>
    <w:rsid w:val="009B1625"/>
    <w:rsid w:val="009B35A4"/>
    <w:rsid w:val="009B414D"/>
    <w:rsid w:val="009B6E50"/>
    <w:rsid w:val="009B7E6B"/>
    <w:rsid w:val="009C19F3"/>
    <w:rsid w:val="009C1C67"/>
    <w:rsid w:val="009C219E"/>
    <w:rsid w:val="009C383A"/>
    <w:rsid w:val="009C5B82"/>
    <w:rsid w:val="009C787A"/>
    <w:rsid w:val="009D1570"/>
    <w:rsid w:val="009D3D00"/>
    <w:rsid w:val="009D433B"/>
    <w:rsid w:val="009E082C"/>
    <w:rsid w:val="009E08BC"/>
    <w:rsid w:val="009E0A2C"/>
    <w:rsid w:val="009E0EB4"/>
    <w:rsid w:val="009E0F06"/>
    <w:rsid w:val="009E1A47"/>
    <w:rsid w:val="009E4DFE"/>
    <w:rsid w:val="009E5808"/>
    <w:rsid w:val="009E5BF2"/>
    <w:rsid w:val="009F1B63"/>
    <w:rsid w:val="009F1DA4"/>
    <w:rsid w:val="009F2AD7"/>
    <w:rsid w:val="009F42EE"/>
    <w:rsid w:val="009F6A61"/>
    <w:rsid w:val="009F7DA6"/>
    <w:rsid w:val="009F7DD6"/>
    <w:rsid w:val="00A01053"/>
    <w:rsid w:val="00A01A0A"/>
    <w:rsid w:val="00A01A63"/>
    <w:rsid w:val="00A02121"/>
    <w:rsid w:val="00A03706"/>
    <w:rsid w:val="00A03D5B"/>
    <w:rsid w:val="00A05016"/>
    <w:rsid w:val="00A0556E"/>
    <w:rsid w:val="00A05EE7"/>
    <w:rsid w:val="00A07A5F"/>
    <w:rsid w:val="00A10A72"/>
    <w:rsid w:val="00A1115B"/>
    <w:rsid w:val="00A1204A"/>
    <w:rsid w:val="00A152FF"/>
    <w:rsid w:val="00A154D2"/>
    <w:rsid w:val="00A16314"/>
    <w:rsid w:val="00A216CB"/>
    <w:rsid w:val="00A220C3"/>
    <w:rsid w:val="00A22A2E"/>
    <w:rsid w:val="00A22BFF"/>
    <w:rsid w:val="00A232D8"/>
    <w:rsid w:val="00A23883"/>
    <w:rsid w:val="00A2404E"/>
    <w:rsid w:val="00A247DA"/>
    <w:rsid w:val="00A26387"/>
    <w:rsid w:val="00A26689"/>
    <w:rsid w:val="00A31713"/>
    <w:rsid w:val="00A3235F"/>
    <w:rsid w:val="00A3251B"/>
    <w:rsid w:val="00A3308B"/>
    <w:rsid w:val="00A33E65"/>
    <w:rsid w:val="00A34BCB"/>
    <w:rsid w:val="00A3634C"/>
    <w:rsid w:val="00A36629"/>
    <w:rsid w:val="00A36DA0"/>
    <w:rsid w:val="00A40684"/>
    <w:rsid w:val="00A4076C"/>
    <w:rsid w:val="00A411AF"/>
    <w:rsid w:val="00A41A0E"/>
    <w:rsid w:val="00A43E2C"/>
    <w:rsid w:val="00A44164"/>
    <w:rsid w:val="00A4580E"/>
    <w:rsid w:val="00A47B8F"/>
    <w:rsid w:val="00A50223"/>
    <w:rsid w:val="00A50A42"/>
    <w:rsid w:val="00A524D8"/>
    <w:rsid w:val="00A52DC2"/>
    <w:rsid w:val="00A543BD"/>
    <w:rsid w:val="00A54BC9"/>
    <w:rsid w:val="00A55A2D"/>
    <w:rsid w:val="00A56F8A"/>
    <w:rsid w:val="00A57C25"/>
    <w:rsid w:val="00A57C8A"/>
    <w:rsid w:val="00A57DD5"/>
    <w:rsid w:val="00A60F19"/>
    <w:rsid w:val="00A62D1E"/>
    <w:rsid w:val="00A66558"/>
    <w:rsid w:val="00A70ECC"/>
    <w:rsid w:val="00A71A45"/>
    <w:rsid w:val="00A72284"/>
    <w:rsid w:val="00A7556B"/>
    <w:rsid w:val="00A76F23"/>
    <w:rsid w:val="00A770CF"/>
    <w:rsid w:val="00A8210C"/>
    <w:rsid w:val="00A822DA"/>
    <w:rsid w:val="00A8355C"/>
    <w:rsid w:val="00A84C24"/>
    <w:rsid w:val="00A85A08"/>
    <w:rsid w:val="00A85B0F"/>
    <w:rsid w:val="00A87534"/>
    <w:rsid w:val="00A87A28"/>
    <w:rsid w:val="00A920DF"/>
    <w:rsid w:val="00A9303B"/>
    <w:rsid w:val="00A931F6"/>
    <w:rsid w:val="00A94938"/>
    <w:rsid w:val="00A955A8"/>
    <w:rsid w:val="00A956C6"/>
    <w:rsid w:val="00A97BCB"/>
    <w:rsid w:val="00AA1721"/>
    <w:rsid w:val="00AA1A4A"/>
    <w:rsid w:val="00AA1DCD"/>
    <w:rsid w:val="00AA373A"/>
    <w:rsid w:val="00AA4757"/>
    <w:rsid w:val="00AA5413"/>
    <w:rsid w:val="00AA732E"/>
    <w:rsid w:val="00AA7E48"/>
    <w:rsid w:val="00AB191B"/>
    <w:rsid w:val="00AB2140"/>
    <w:rsid w:val="00AB21FF"/>
    <w:rsid w:val="00AB2BBF"/>
    <w:rsid w:val="00AB3D71"/>
    <w:rsid w:val="00AB4295"/>
    <w:rsid w:val="00AB5BDE"/>
    <w:rsid w:val="00AB6144"/>
    <w:rsid w:val="00AB645B"/>
    <w:rsid w:val="00AC00D7"/>
    <w:rsid w:val="00AC00DD"/>
    <w:rsid w:val="00AC0732"/>
    <w:rsid w:val="00AC08AE"/>
    <w:rsid w:val="00AC0F0D"/>
    <w:rsid w:val="00AC132D"/>
    <w:rsid w:val="00AC315C"/>
    <w:rsid w:val="00AC3B0A"/>
    <w:rsid w:val="00AC4733"/>
    <w:rsid w:val="00AC5236"/>
    <w:rsid w:val="00AC548F"/>
    <w:rsid w:val="00AC54B8"/>
    <w:rsid w:val="00AD02AA"/>
    <w:rsid w:val="00AD0753"/>
    <w:rsid w:val="00AD355D"/>
    <w:rsid w:val="00AD43D3"/>
    <w:rsid w:val="00AD5279"/>
    <w:rsid w:val="00AD5398"/>
    <w:rsid w:val="00AD5DCE"/>
    <w:rsid w:val="00AD6FB9"/>
    <w:rsid w:val="00AD7573"/>
    <w:rsid w:val="00AD7588"/>
    <w:rsid w:val="00AE08E3"/>
    <w:rsid w:val="00AE128D"/>
    <w:rsid w:val="00AE1488"/>
    <w:rsid w:val="00AE1950"/>
    <w:rsid w:val="00AE1B03"/>
    <w:rsid w:val="00AE25F4"/>
    <w:rsid w:val="00AE2812"/>
    <w:rsid w:val="00AE405E"/>
    <w:rsid w:val="00AF1CFB"/>
    <w:rsid w:val="00AF1FBF"/>
    <w:rsid w:val="00AF1FEB"/>
    <w:rsid w:val="00AF5638"/>
    <w:rsid w:val="00AF5F4D"/>
    <w:rsid w:val="00AF6012"/>
    <w:rsid w:val="00B01C55"/>
    <w:rsid w:val="00B02B5E"/>
    <w:rsid w:val="00B03F9D"/>
    <w:rsid w:val="00B04CF5"/>
    <w:rsid w:val="00B051FE"/>
    <w:rsid w:val="00B0592E"/>
    <w:rsid w:val="00B05B0D"/>
    <w:rsid w:val="00B05DD3"/>
    <w:rsid w:val="00B07113"/>
    <w:rsid w:val="00B075B3"/>
    <w:rsid w:val="00B10D5F"/>
    <w:rsid w:val="00B125C2"/>
    <w:rsid w:val="00B1688C"/>
    <w:rsid w:val="00B2177E"/>
    <w:rsid w:val="00B2248F"/>
    <w:rsid w:val="00B24393"/>
    <w:rsid w:val="00B24AAA"/>
    <w:rsid w:val="00B262BF"/>
    <w:rsid w:val="00B3031F"/>
    <w:rsid w:val="00B30673"/>
    <w:rsid w:val="00B30C4E"/>
    <w:rsid w:val="00B31238"/>
    <w:rsid w:val="00B31809"/>
    <w:rsid w:val="00B326CD"/>
    <w:rsid w:val="00B32834"/>
    <w:rsid w:val="00B33B71"/>
    <w:rsid w:val="00B35C50"/>
    <w:rsid w:val="00B411F9"/>
    <w:rsid w:val="00B41B36"/>
    <w:rsid w:val="00B420D2"/>
    <w:rsid w:val="00B42745"/>
    <w:rsid w:val="00B42EDD"/>
    <w:rsid w:val="00B43346"/>
    <w:rsid w:val="00B43E38"/>
    <w:rsid w:val="00B45357"/>
    <w:rsid w:val="00B45D4B"/>
    <w:rsid w:val="00B46202"/>
    <w:rsid w:val="00B50214"/>
    <w:rsid w:val="00B51218"/>
    <w:rsid w:val="00B52268"/>
    <w:rsid w:val="00B52B40"/>
    <w:rsid w:val="00B53A27"/>
    <w:rsid w:val="00B557E9"/>
    <w:rsid w:val="00B60C4C"/>
    <w:rsid w:val="00B60CFD"/>
    <w:rsid w:val="00B62016"/>
    <w:rsid w:val="00B625B9"/>
    <w:rsid w:val="00B62BF8"/>
    <w:rsid w:val="00B63310"/>
    <w:rsid w:val="00B63BFD"/>
    <w:rsid w:val="00B6597B"/>
    <w:rsid w:val="00B6620F"/>
    <w:rsid w:val="00B66D88"/>
    <w:rsid w:val="00B67F6B"/>
    <w:rsid w:val="00B70008"/>
    <w:rsid w:val="00B70975"/>
    <w:rsid w:val="00B711AD"/>
    <w:rsid w:val="00B71633"/>
    <w:rsid w:val="00B7236C"/>
    <w:rsid w:val="00B73B63"/>
    <w:rsid w:val="00B73E52"/>
    <w:rsid w:val="00B73FA9"/>
    <w:rsid w:val="00B81082"/>
    <w:rsid w:val="00B81214"/>
    <w:rsid w:val="00B826C1"/>
    <w:rsid w:val="00B8273B"/>
    <w:rsid w:val="00B837C8"/>
    <w:rsid w:val="00B84910"/>
    <w:rsid w:val="00B85465"/>
    <w:rsid w:val="00B85F9F"/>
    <w:rsid w:val="00B860BB"/>
    <w:rsid w:val="00B8762F"/>
    <w:rsid w:val="00B90F81"/>
    <w:rsid w:val="00B91B20"/>
    <w:rsid w:val="00B92FD6"/>
    <w:rsid w:val="00B9322D"/>
    <w:rsid w:val="00B95329"/>
    <w:rsid w:val="00B9569C"/>
    <w:rsid w:val="00B96591"/>
    <w:rsid w:val="00B969DE"/>
    <w:rsid w:val="00B9755B"/>
    <w:rsid w:val="00B97D6F"/>
    <w:rsid w:val="00BA0BB5"/>
    <w:rsid w:val="00BA27DC"/>
    <w:rsid w:val="00BA2DF8"/>
    <w:rsid w:val="00BA30DE"/>
    <w:rsid w:val="00BA3AC8"/>
    <w:rsid w:val="00BA3E0A"/>
    <w:rsid w:val="00BA4043"/>
    <w:rsid w:val="00BA5D6D"/>
    <w:rsid w:val="00BA6545"/>
    <w:rsid w:val="00BB0C65"/>
    <w:rsid w:val="00BB366C"/>
    <w:rsid w:val="00BB5446"/>
    <w:rsid w:val="00BB5B0C"/>
    <w:rsid w:val="00BB6BA7"/>
    <w:rsid w:val="00BC3A1E"/>
    <w:rsid w:val="00BC4949"/>
    <w:rsid w:val="00BC5690"/>
    <w:rsid w:val="00BC592E"/>
    <w:rsid w:val="00BC5BE7"/>
    <w:rsid w:val="00BC68FA"/>
    <w:rsid w:val="00BC77C9"/>
    <w:rsid w:val="00BC77D9"/>
    <w:rsid w:val="00BC7BB8"/>
    <w:rsid w:val="00BD0331"/>
    <w:rsid w:val="00BD1249"/>
    <w:rsid w:val="00BD138D"/>
    <w:rsid w:val="00BD273D"/>
    <w:rsid w:val="00BD28CC"/>
    <w:rsid w:val="00BD3161"/>
    <w:rsid w:val="00BD4722"/>
    <w:rsid w:val="00BE1424"/>
    <w:rsid w:val="00BE266D"/>
    <w:rsid w:val="00BE5C07"/>
    <w:rsid w:val="00BE6073"/>
    <w:rsid w:val="00BE657A"/>
    <w:rsid w:val="00BF0239"/>
    <w:rsid w:val="00BF2808"/>
    <w:rsid w:val="00BF2CDF"/>
    <w:rsid w:val="00BF36E1"/>
    <w:rsid w:val="00BF473A"/>
    <w:rsid w:val="00BF57C4"/>
    <w:rsid w:val="00BF5CAF"/>
    <w:rsid w:val="00BF656E"/>
    <w:rsid w:val="00C030DD"/>
    <w:rsid w:val="00C03FB7"/>
    <w:rsid w:val="00C04796"/>
    <w:rsid w:val="00C057E6"/>
    <w:rsid w:val="00C064F6"/>
    <w:rsid w:val="00C11687"/>
    <w:rsid w:val="00C16987"/>
    <w:rsid w:val="00C16CAA"/>
    <w:rsid w:val="00C16EDA"/>
    <w:rsid w:val="00C22034"/>
    <w:rsid w:val="00C26D02"/>
    <w:rsid w:val="00C2777A"/>
    <w:rsid w:val="00C30357"/>
    <w:rsid w:val="00C319D0"/>
    <w:rsid w:val="00C31F46"/>
    <w:rsid w:val="00C334F9"/>
    <w:rsid w:val="00C33D40"/>
    <w:rsid w:val="00C34053"/>
    <w:rsid w:val="00C3430E"/>
    <w:rsid w:val="00C34358"/>
    <w:rsid w:val="00C34E4D"/>
    <w:rsid w:val="00C354CE"/>
    <w:rsid w:val="00C40113"/>
    <w:rsid w:val="00C44513"/>
    <w:rsid w:val="00C4580F"/>
    <w:rsid w:val="00C46589"/>
    <w:rsid w:val="00C46603"/>
    <w:rsid w:val="00C46773"/>
    <w:rsid w:val="00C467D2"/>
    <w:rsid w:val="00C5075D"/>
    <w:rsid w:val="00C51E91"/>
    <w:rsid w:val="00C521E6"/>
    <w:rsid w:val="00C52B2F"/>
    <w:rsid w:val="00C56E47"/>
    <w:rsid w:val="00C57F87"/>
    <w:rsid w:val="00C6089B"/>
    <w:rsid w:val="00C61940"/>
    <w:rsid w:val="00C61B04"/>
    <w:rsid w:val="00C62D31"/>
    <w:rsid w:val="00C6457F"/>
    <w:rsid w:val="00C64C49"/>
    <w:rsid w:val="00C65F24"/>
    <w:rsid w:val="00C671DF"/>
    <w:rsid w:val="00C6751D"/>
    <w:rsid w:val="00C70DA9"/>
    <w:rsid w:val="00C70F90"/>
    <w:rsid w:val="00C71339"/>
    <w:rsid w:val="00C7152D"/>
    <w:rsid w:val="00C7285A"/>
    <w:rsid w:val="00C73081"/>
    <w:rsid w:val="00C73465"/>
    <w:rsid w:val="00C74F5D"/>
    <w:rsid w:val="00C759AB"/>
    <w:rsid w:val="00C7624B"/>
    <w:rsid w:val="00C76DF2"/>
    <w:rsid w:val="00C7788C"/>
    <w:rsid w:val="00C816F5"/>
    <w:rsid w:val="00C8258D"/>
    <w:rsid w:val="00C84238"/>
    <w:rsid w:val="00C8457F"/>
    <w:rsid w:val="00C84C67"/>
    <w:rsid w:val="00C865CE"/>
    <w:rsid w:val="00C87D41"/>
    <w:rsid w:val="00C87E64"/>
    <w:rsid w:val="00C91B1B"/>
    <w:rsid w:val="00C9256C"/>
    <w:rsid w:val="00C93EB9"/>
    <w:rsid w:val="00C94270"/>
    <w:rsid w:val="00C94BE9"/>
    <w:rsid w:val="00C954D7"/>
    <w:rsid w:val="00C971CB"/>
    <w:rsid w:val="00C97248"/>
    <w:rsid w:val="00CA101C"/>
    <w:rsid w:val="00CA40E1"/>
    <w:rsid w:val="00CA5E1E"/>
    <w:rsid w:val="00CA61B9"/>
    <w:rsid w:val="00CA6973"/>
    <w:rsid w:val="00CB12F0"/>
    <w:rsid w:val="00CB66D6"/>
    <w:rsid w:val="00CB6838"/>
    <w:rsid w:val="00CB6DB2"/>
    <w:rsid w:val="00CC0D3F"/>
    <w:rsid w:val="00CC12B2"/>
    <w:rsid w:val="00CC2A8F"/>
    <w:rsid w:val="00CC3C71"/>
    <w:rsid w:val="00CC50C2"/>
    <w:rsid w:val="00CC6871"/>
    <w:rsid w:val="00CC7A55"/>
    <w:rsid w:val="00CC7D3F"/>
    <w:rsid w:val="00CD1B9E"/>
    <w:rsid w:val="00CD2FD2"/>
    <w:rsid w:val="00CD3E50"/>
    <w:rsid w:val="00CD5582"/>
    <w:rsid w:val="00CE111A"/>
    <w:rsid w:val="00CE22FD"/>
    <w:rsid w:val="00CE4367"/>
    <w:rsid w:val="00CE49CB"/>
    <w:rsid w:val="00CE5871"/>
    <w:rsid w:val="00CE6323"/>
    <w:rsid w:val="00CE64AE"/>
    <w:rsid w:val="00CE6592"/>
    <w:rsid w:val="00CF1BAD"/>
    <w:rsid w:val="00CF459F"/>
    <w:rsid w:val="00CF74EA"/>
    <w:rsid w:val="00D017C8"/>
    <w:rsid w:val="00D02A71"/>
    <w:rsid w:val="00D046B1"/>
    <w:rsid w:val="00D0503D"/>
    <w:rsid w:val="00D05D75"/>
    <w:rsid w:val="00D0662D"/>
    <w:rsid w:val="00D0728C"/>
    <w:rsid w:val="00D07823"/>
    <w:rsid w:val="00D07899"/>
    <w:rsid w:val="00D10F70"/>
    <w:rsid w:val="00D13784"/>
    <w:rsid w:val="00D15A78"/>
    <w:rsid w:val="00D16388"/>
    <w:rsid w:val="00D16C68"/>
    <w:rsid w:val="00D16D22"/>
    <w:rsid w:val="00D17AFD"/>
    <w:rsid w:val="00D22A9E"/>
    <w:rsid w:val="00D237CD"/>
    <w:rsid w:val="00D23EC7"/>
    <w:rsid w:val="00D25AAA"/>
    <w:rsid w:val="00D26B73"/>
    <w:rsid w:val="00D27253"/>
    <w:rsid w:val="00D27B17"/>
    <w:rsid w:val="00D30048"/>
    <w:rsid w:val="00D30B36"/>
    <w:rsid w:val="00D32169"/>
    <w:rsid w:val="00D325C0"/>
    <w:rsid w:val="00D333CC"/>
    <w:rsid w:val="00D335E4"/>
    <w:rsid w:val="00D34A40"/>
    <w:rsid w:val="00D35466"/>
    <w:rsid w:val="00D36BD5"/>
    <w:rsid w:val="00D37E81"/>
    <w:rsid w:val="00D40B67"/>
    <w:rsid w:val="00D40CF9"/>
    <w:rsid w:val="00D42869"/>
    <w:rsid w:val="00D42F81"/>
    <w:rsid w:val="00D438D0"/>
    <w:rsid w:val="00D43B07"/>
    <w:rsid w:val="00D44253"/>
    <w:rsid w:val="00D4665C"/>
    <w:rsid w:val="00D52035"/>
    <w:rsid w:val="00D53EC8"/>
    <w:rsid w:val="00D5424C"/>
    <w:rsid w:val="00D547CD"/>
    <w:rsid w:val="00D554AB"/>
    <w:rsid w:val="00D56841"/>
    <w:rsid w:val="00D56A40"/>
    <w:rsid w:val="00D56A5F"/>
    <w:rsid w:val="00D571F7"/>
    <w:rsid w:val="00D57D9F"/>
    <w:rsid w:val="00D611B6"/>
    <w:rsid w:val="00D6277B"/>
    <w:rsid w:val="00D63127"/>
    <w:rsid w:val="00D63DB4"/>
    <w:rsid w:val="00D661DB"/>
    <w:rsid w:val="00D71F45"/>
    <w:rsid w:val="00D74831"/>
    <w:rsid w:val="00D76B2B"/>
    <w:rsid w:val="00D80904"/>
    <w:rsid w:val="00D8166D"/>
    <w:rsid w:val="00D81D4F"/>
    <w:rsid w:val="00D828F6"/>
    <w:rsid w:val="00D84693"/>
    <w:rsid w:val="00D84D39"/>
    <w:rsid w:val="00D854E4"/>
    <w:rsid w:val="00D85EC0"/>
    <w:rsid w:val="00D87152"/>
    <w:rsid w:val="00D87FB1"/>
    <w:rsid w:val="00D90349"/>
    <w:rsid w:val="00D90FBC"/>
    <w:rsid w:val="00D91B97"/>
    <w:rsid w:val="00D931C9"/>
    <w:rsid w:val="00D934CE"/>
    <w:rsid w:val="00D93F72"/>
    <w:rsid w:val="00D97723"/>
    <w:rsid w:val="00D97E2E"/>
    <w:rsid w:val="00DA1DDC"/>
    <w:rsid w:val="00DA4E86"/>
    <w:rsid w:val="00DA5F1C"/>
    <w:rsid w:val="00DA7D9A"/>
    <w:rsid w:val="00DB27EE"/>
    <w:rsid w:val="00DB28FB"/>
    <w:rsid w:val="00DB5251"/>
    <w:rsid w:val="00DB683F"/>
    <w:rsid w:val="00DB6A3E"/>
    <w:rsid w:val="00DC0EC3"/>
    <w:rsid w:val="00DC0F65"/>
    <w:rsid w:val="00DC1048"/>
    <w:rsid w:val="00DC2217"/>
    <w:rsid w:val="00DC237F"/>
    <w:rsid w:val="00DC2CA0"/>
    <w:rsid w:val="00DC2D08"/>
    <w:rsid w:val="00DC3F93"/>
    <w:rsid w:val="00DC45CF"/>
    <w:rsid w:val="00DC4E72"/>
    <w:rsid w:val="00DC50F4"/>
    <w:rsid w:val="00DC5C4A"/>
    <w:rsid w:val="00DC656A"/>
    <w:rsid w:val="00DC7131"/>
    <w:rsid w:val="00DD11B5"/>
    <w:rsid w:val="00DD1389"/>
    <w:rsid w:val="00DD213B"/>
    <w:rsid w:val="00DD3C7B"/>
    <w:rsid w:val="00DD6356"/>
    <w:rsid w:val="00DD6A38"/>
    <w:rsid w:val="00DE01DB"/>
    <w:rsid w:val="00DE581F"/>
    <w:rsid w:val="00DE66A3"/>
    <w:rsid w:val="00DE6E79"/>
    <w:rsid w:val="00DF039A"/>
    <w:rsid w:val="00DF06E0"/>
    <w:rsid w:val="00DF0D55"/>
    <w:rsid w:val="00DF18BA"/>
    <w:rsid w:val="00DF22A9"/>
    <w:rsid w:val="00DF2301"/>
    <w:rsid w:val="00DF3B82"/>
    <w:rsid w:val="00DF490F"/>
    <w:rsid w:val="00DF7120"/>
    <w:rsid w:val="00E0314A"/>
    <w:rsid w:val="00E05E82"/>
    <w:rsid w:val="00E07B73"/>
    <w:rsid w:val="00E10ABD"/>
    <w:rsid w:val="00E10D81"/>
    <w:rsid w:val="00E117BE"/>
    <w:rsid w:val="00E12455"/>
    <w:rsid w:val="00E13A77"/>
    <w:rsid w:val="00E15966"/>
    <w:rsid w:val="00E15CBE"/>
    <w:rsid w:val="00E20FDD"/>
    <w:rsid w:val="00E22645"/>
    <w:rsid w:val="00E22888"/>
    <w:rsid w:val="00E233E5"/>
    <w:rsid w:val="00E23AA0"/>
    <w:rsid w:val="00E30159"/>
    <w:rsid w:val="00E31982"/>
    <w:rsid w:val="00E33F76"/>
    <w:rsid w:val="00E3428A"/>
    <w:rsid w:val="00E37A09"/>
    <w:rsid w:val="00E4318A"/>
    <w:rsid w:val="00E438F0"/>
    <w:rsid w:val="00E44BA8"/>
    <w:rsid w:val="00E44F2E"/>
    <w:rsid w:val="00E457B5"/>
    <w:rsid w:val="00E47607"/>
    <w:rsid w:val="00E50580"/>
    <w:rsid w:val="00E5193F"/>
    <w:rsid w:val="00E52078"/>
    <w:rsid w:val="00E52940"/>
    <w:rsid w:val="00E53512"/>
    <w:rsid w:val="00E542DA"/>
    <w:rsid w:val="00E5507C"/>
    <w:rsid w:val="00E56712"/>
    <w:rsid w:val="00E579A9"/>
    <w:rsid w:val="00E57F04"/>
    <w:rsid w:val="00E605A7"/>
    <w:rsid w:val="00E60C46"/>
    <w:rsid w:val="00E613CC"/>
    <w:rsid w:val="00E624F9"/>
    <w:rsid w:val="00E64740"/>
    <w:rsid w:val="00E66582"/>
    <w:rsid w:val="00E673C9"/>
    <w:rsid w:val="00E705F0"/>
    <w:rsid w:val="00E73D09"/>
    <w:rsid w:val="00E75E31"/>
    <w:rsid w:val="00E774AF"/>
    <w:rsid w:val="00E77787"/>
    <w:rsid w:val="00E77D87"/>
    <w:rsid w:val="00E812C0"/>
    <w:rsid w:val="00E81B47"/>
    <w:rsid w:val="00E8444A"/>
    <w:rsid w:val="00E86DB5"/>
    <w:rsid w:val="00E901C7"/>
    <w:rsid w:val="00E9023A"/>
    <w:rsid w:val="00E916E4"/>
    <w:rsid w:val="00E91FD1"/>
    <w:rsid w:val="00E926A5"/>
    <w:rsid w:val="00E92CF5"/>
    <w:rsid w:val="00E93037"/>
    <w:rsid w:val="00E9470E"/>
    <w:rsid w:val="00E94AA1"/>
    <w:rsid w:val="00E962B4"/>
    <w:rsid w:val="00EA0DF4"/>
    <w:rsid w:val="00EA29EA"/>
    <w:rsid w:val="00EA389E"/>
    <w:rsid w:val="00EA3A24"/>
    <w:rsid w:val="00EA4385"/>
    <w:rsid w:val="00EA62C4"/>
    <w:rsid w:val="00EA6740"/>
    <w:rsid w:val="00EA68BC"/>
    <w:rsid w:val="00EB00FF"/>
    <w:rsid w:val="00EB0312"/>
    <w:rsid w:val="00EB05EC"/>
    <w:rsid w:val="00EB0E98"/>
    <w:rsid w:val="00EB1415"/>
    <w:rsid w:val="00EB2878"/>
    <w:rsid w:val="00EB2B90"/>
    <w:rsid w:val="00EB51FE"/>
    <w:rsid w:val="00EB5A15"/>
    <w:rsid w:val="00EB61A8"/>
    <w:rsid w:val="00EB76C8"/>
    <w:rsid w:val="00EB7708"/>
    <w:rsid w:val="00EC11CA"/>
    <w:rsid w:val="00EC289D"/>
    <w:rsid w:val="00EC41E0"/>
    <w:rsid w:val="00EC5520"/>
    <w:rsid w:val="00EC56F0"/>
    <w:rsid w:val="00EC6886"/>
    <w:rsid w:val="00ED1888"/>
    <w:rsid w:val="00ED19E6"/>
    <w:rsid w:val="00ED1CD1"/>
    <w:rsid w:val="00ED2851"/>
    <w:rsid w:val="00ED2C92"/>
    <w:rsid w:val="00ED41AF"/>
    <w:rsid w:val="00ED4592"/>
    <w:rsid w:val="00ED5C79"/>
    <w:rsid w:val="00ED74FD"/>
    <w:rsid w:val="00ED7A8A"/>
    <w:rsid w:val="00EE4C55"/>
    <w:rsid w:val="00EF1C85"/>
    <w:rsid w:val="00EF3011"/>
    <w:rsid w:val="00EF3C4E"/>
    <w:rsid w:val="00EF3F81"/>
    <w:rsid w:val="00EF481E"/>
    <w:rsid w:val="00EF5BF2"/>
    <w:rsid w:val="00EF5E91"/>
    <w:rsid w:val="00EF75F0"/>
    <w:rsid w:val="00F0020D"/>
    <w:rsid w:val="00F037BD"/>
    <w:rsid w:val="00F03D94"/>
    <w:rsid w:val="00F06094"/>
    <w:rsid w:val="00F06297"/>
    <w:rsid w:val="00F06F18"/>
    <w:rsid w:val="00F07D40"/>
    <w:rsid w:val="00F12A60"/>
    <w:rsid w:val="00F1363D"/>
    <w:rsid w:val="00F153E2"/>
    <w:rsid w:val="00F20FCF"/>
    <w:rsid w:val="00F237A4"/>
    <w:rsid w:val="00F24C2E"/>
    <w:rsid w:val="00F279E4"/>
    <w:rsid w:val="00F27A37"/>
    <w:rsid w:val="00F30847"/>
    <w:rsid w:val="00F30E5D"/>
    <w:rsid w:val="00F3209E"/>
    <w:rsid w:val="00F34BE2"/>
    <w:rsid w:val="00F36148"/>
    <w:rsid w:val="00F3675D"/>
    <w:rsid w:val="00F36D8B"/>
    <w:rsid w:val="00F41B17"/>
    <w:rsid w:val="00F41B27"/>
    <w:rsid w:val="00F41E71"/>
    <w:rsid w:val="00F443A4"/>
    <w:rsid w:val="00F44819"/>
    <w:rsid w:val="00F45324"/>
    <w:rsid w:val="00F45DE1"/>
    <w:rsid w:val="00F472D4"/>
    <w:rsid w:val="00F51E7E"/>
    <w:rsid w:val="00F52A25"/>
    <w:rsid w:val="00F52C63"/>
    <w:rsid w:val="00F545E4"/>
    <w:rsid w:val="00F64FB2"/>
    <w:rsid w:val="00F7341A"/>
    <w:rsid w:val="00F74D7F"/>
    <w:rsid w:val="00F80200"/>
    <w:rsid w:val="00F81575"/>
    <w:rsid w:val="00F81B18"/>
    <w:rsid w:val="00F81EA9"/>
    <w:rsid w:val="00F85BEB"/>
    <w:rsid w:val="00F86534"/>
    <w:rsid w:val="00F872E6"/>
    <w:rsid w:val="00F903F5"/>
    <w:rsid w:val="00F920A9"/>
    <w:rsid w:val="00F9247A"/>
    <w:rsid w:val="00F9469C"/>
    <w:rsid w:val="00F95C38"/>
    <w:rsid w:val="00F95ED5"/>
    <w:rsid w:val="00F96FE9"/>
    <w:rsid w:val="00FA1659"/>
    <w:rsid w:val="00FA191F"/>
    <w:rsid w:val="00FA3857"/>
    <w:rsid w:val="00FA4AC7"/>
    <w:rsid w:val="00FA4C1D"/>
    <w:rsid w:val="00FA4D77"/>
    <w:rsid w:val="00FA5181"/>
    <w:rsid w:val="00FA5D75"/>
    <w:rsid w:val="00FA6F6F"/>
    <w:rsid w:val="00FB0847"/>
    <w:rsid w:val="00FB3B7E"/>
    <w:rsid w:val="00FB579E"/>
    <w:rsid w:val="00FB607C"/>
    <w:rsid w:val="00FC00C1"/>
    <w:rsid w:val="00FC1394"/>
    <w:rsid w:val="00FC159E"/>
    <w:rsid w:val="00FC1BF1"/>
    <w:rsid w:val="00FC21F7"/>
    <w:rsid w:val="00FC2AC2"/>
    <w:rsid w:val="00FC505E"/>
    <w:rsid w:val="00FC589E"/>
    <w:rsid w:val="00FC5C38"/>
    <w:rsid w:val="00FC64CD"/>
    <w:rsid w:val="00FC66E3"/>
    <w:rsid w:val="00FD0366"/>
    <w:rsid w:val="00FD118A"/>
    <w:rsid w:val="00FD2255"/>
    <w:rsid w:val="00FD3356"/>
    <w:rsid w:val="00FD48B1"/>
    <w:rsid w:val="00FD6025"/>
    <w:rsid w:val="00FD6132"/>
    <w:rsid w:val="00FE1CBF"/>
    <w:rsid w:val="00FE1D7F"/>
    <w:rsid w:val="00FE2329"/>
    <w:rsid w:val="00FE3003"/>
    <w:rsid w:val="00FE4E25"/>
    <w:rsid w:val="00FF090C"/>
    <w:rsid w:val="00FF105A"/>
    <w:rsid w:val="00FF1296"/>
    <w:rsid w:val="00FF4889"/>
    <w:rsid w:val="00FF4DC7"/>
    <w:rsid w:val="00FF6448"/>
    <w:rsid w:val="00FF6844"/>
    <w:rsid w:val="00FF7A40"/>
    <w:rsid w:val="00FF7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B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22B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2BFB"/>
    <w:rPr>
      <w:rFonts w:ascii="Times New Roman" w:eastAsia="宋体" w:hAnsi="Times New Roman" w:cs="Times New Roman"/>
      <w:sz w:val="18"/>
      <w:szCs w:val="18"/>
    </w:rPr>
  </w:style>
  <w:style w:type="paragraph" w:styleId="a4">
    <w:name w:val="footer"/>
    <w:basedOn w:val="a"/>
    <w:link w:val="Char0"/>
    <w:uiPriority w:val="99"/>
    <w:rsid w:val="00922BFB"/>
    <w:pPr>
      <w:tabs>
        <w:tab w:val="center" w:pos="4153"/>
        <w:tab w:val="right" w:pos="8306"/>
      </w:tabs>
      <w:snapToGrid w:val="0"/>
      <w:jc w:val="left"/>
    </w:pPr>
    <w:rPr>
      <w:sz w:val="18"/>
      <w:szCs w:val="18"/>
    </w:rPr>
  </w:style>
  <w:style w:type="character" w:customStyle="1" w:styleId="Char0">
    <w:name w:val="页脚 Char"/>
    <w:basedOn w:val="a0"/>
    <w:link w:val="a4"/>
    <w:uiPriority w:val="99"/>
    <w:rsid w:val="00922BFB"/>
    <w:rPr>
      <w:rFonts w:ascii="Times New Roman" w:eastAsia="宋体" w:hAnsi="Times New Roman" w:cs="Times New Roman"/>
      <w:sz w:val="18"/>
      <w:szCs w:val="18"/>
    </w:rPr>
  </w:style>
  <w:style w:type="character" w:styleId="a5">
    <w:name w:val="page number"/>
    <w:basedOn w:val="a0"/>
    <w:rsid w:val="00922BFB"/>
  </w:style>
  <w:style w:type="paragraph" w:styleId="a6">
    <w:name w:val="Date"/>
    <w:basedOn w:val="a"/>
    <w:next w:val="a"/>
    <w:link w:val="Char1"/>
    <w:uiPriority w:val="99"/>
    <w:rsid w:val="00922BFB"/>
    <w:rPr>
      <w:rFonts w:ascii="仿宋_GB2312" w:eastAsia="仿宋_GB2312"/>
      <w:sz w:val="32"/>
    </w:rPr>
  </w:style>
  <w:style w:type="character" w:customStyle="1" w:styleId="Char1">
    <w:name w:val="日期 Char"/>
    <w:basedOn w:val="a0"/>
    <w:link w:val="a6"/>
    <w:uiPriority w:val="99"/>
    <w:rsid w:val="00922BFB"/>
    <w:rPr>
      <w:rFonts w:ascii="仿宋_GB2312" w:eastAsia="仿宋_GB2312" w:hAnsi="Times New Roman" w:cs="Times New Roman"/>
      <w:sz w:val="32"/>
      <w:szCs w:val="24"/>
    </w:rPr>
  </w:style>
  <w:style w:type="paragraph" w:styleId="a7">
    <w:name w:val="Balloon Text"/>
    <w:basedOn w:val="a"/>
    <w:link w:val="Char2"/>
    <w:semiHidden/>
    <w:rsid w:val="00922BFB"/>
    <w:rPr>
      <w:sz w:val="18"/>
      <w:szCs w:val="18"/>
    </w:rPr>
  </w:style>
  <w:style w:type="character" w:customStyle="1" w:styleId="Char2">
    <w:name w:val="批注框文本 Char"/>
    <w:basedOn w:val="a0"/>
    <w:link w:val="a7"/>
    <w:semiHidden/>
    <w:rsid w:val="00922BFB"/>
    <w:rPr>
      <w:rFonts w:ascii="Times New Roman" w:eastAsia="宋体" w:hAnsi="Times New Roman" w:cs="Times New Roman"/>
      <w:sz w:val="18"/>
      <w:szCs w:val="18"/>
    </w:rPr>
  </w:style>
  <w:style w:type="paragraph" w:styleId="a8">
    <w:name w:val="footnote text"/>
    <w:basedOn w:val="a"/>
    <w:link w:val="Char10"/>
    <w:uiPriority w:val="99"/>
    <w:unhideWhenUsed/>
    <w:rsid w:val="00922BFB"/>
    <w:pPr>
      <w:snapToGrid w:val="0"/>
      <w:jc w:val="left"/>
    </w:pPr>
    <w:rPr>
      <w:kern w:val="0"/>
      <w:sz w:val="18"/>
      <w:szCs w:val="18"/>
    </w:rPr>
  </w:style>
  <w:style w:type="character" w:customStyle="1" w:styleId="Char3">
    <w:name w:val="脚注文本 Char"/>
    <w:basedOn w:val="a0"/>
    <w:link w:val="a8"/>
    <w:uiPriority w:val="99"/>
    <w:rsid w:val="00922BFB"/>
    <w:rPr>
      <w:rFonts w:ascii="Times New Roman" w:eastAsia="宋体" w:hAnsi="Times New Roman" w:cs="Times New Roman"/>
      <w:sz w:val="18"/>
      <w:szCs w:val="18"/>
    </w:rPr>
  </w:style>
  <w:style w:type="character" w:customStyle="1" w:styleId="Char4">
    <w:name w:val="列出段落 Char"/>
    <w:link w:val="a9"/>
    <w:uiPriority w:val="34"/>
    <w:locked/>
    <w:rsid w:val="00922BFB"/>
    <w:rPr>
      <w:szCs w:val="24"/>
    </w:rPr>
  </w:style>
  <w:style w:type="paragraph" w:styleId="a9">
    <w:name w:val="List Paragraph"/>
    <w:basedOn w:val="a"/>
    <w:link w:val="Char4"/>
    <w:uiPriority w:val="34"/>
    <w:qFormat/>
    <w:rsid w:val="00922BFB"/>
    <w:pPr>
      <w:ind w:firstLineChars="200" w:firstLine="420"/>
    </w:pPr>
    <w:rPr>
      <w:rFonts w:asciiTheme="minorHAnsi" w:eastAsiaTheme="minorEastAsia" w:hAnsiTheme="minorHAnsi" w:cstheme="minorBidi"/>
    </w:rPr>
  </w:style>
  <w:style w:type="character" w:styleId="aa">
    <w:name w:val="footnote reference"/>
    <w:unhideWhenUsed/>
    <w:rsid w:val="00922BFB"/>
    <w:rPr>
      <w:vertAlign w:val="superscript"/>
    </w:rPr>
  </w:style>
  <w:style w:type="character" w:customStyle="1" w:styleId="Char10">
    <w:name w:val="脚注文本 Char1"/>
    <w:basedOn w:val="a0"/>
    <w:link w:val="a8"/>
    <w:uiPriority w:val="99"/>
    <w:locked/>
    <w:rsid w:val="00922BFB"/>
    <w:rPr>
      <w:rFonts w:ascii="Times New Roman" w:eastAsia="宋体" w:hAnsi="Times New Roman" w:cs="Times New Roman"/>
      <w:kern w:val="0"/>
      <w:sz w:val="18"/>
      <w:szCs w:val="18"/>
    </w:rPr>
  </w:style>
  <w:style w:type="paragraph" w:styleId="ab">
    <w:name w:val="Document Map"/>
    <w:basedOn w:val="a"/>
    <w:link w:val="Char5"/>
    <w:uiPriority w:val="99"/>
    <w:unhideWhenUsed/>
    <w:rsid w:val="00922BFB"/>
    <w:rPr>
      <w:rFonts w:ascii="宋体"/>
      <w:sz w:val="18"/>
      <w:szCs w:val="18"/>
    </w:rPr>
  </w:style>
  <w:style w:type="character" w:customStyle="1" w:styleId="Char5">
    <w:name w:val="文档结构图 Char"/>
    <w:basedOn w:val="a0"/>
    <w:link w:val="ab"/>
    <w:uiPriority w:val="99"/>
    <w:rsid w:val="00922BFB"/>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4045</Words>
  <Characters>23060</Characters>
  <Application>Microsoft Office Word</Application>
  <DocSecurity>0</DocSecurity>
  <Lines>192</Lines>
  <Paragraphs>54</Paragraphs>
  <ScaleCrop>false</ScaleCrop>
  <Company>Lenovo</Company>
  <LinksUpToDate>false</LinksUpToDate>
  <CharactersWithSpaces>27051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CN=李小鹏/OU=办公室/O=CZCE</dc:creator>
  <cp:lastModifiedBy>CN=李小鹏/OU=办公室/O=CZCE</cp:lastModifiedBy>
  <cp:revision>1</cp:revision>
  <dcterms:created xsi:type="dcterms:W3CDTF">2019-11-05T09:47:00Z</dcterms:created>
  <dcterms:modified xsi:type="dcterms:W3CDTF">2019-11-05T09:55:00Z</dcterms:modified>
</cp:coreProperties>
</file>