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F05" w:rsidRPr="00222005" w:rsidRDefault="00FF6F05" w:rsidP="00FF6F05">
      <w:pPr>
        <w:rPr>
          <w:rFonts w:ascii="黑体" w:eastAsia="黑体" w:hAnsi="黑体"/>
          <w:sz w:val="32"/>
          <w:szCs w:val="32"/>
        </w:rPr>
      </w:pPr>
      <w:r w:rsidRPr="00222005">
        <w:rPr>
          <w:rFonts w:ascii="黑体" w:eastAsia="黑体" w:hAnsi="黑体" w:hint="eastAsia"/>
          <w:sz w:val="32"/>
          <w:szCs w:val="32"/>
        </w:rPr>
        <w:t>附件3</w:t>
      </w:r>
    </w:p>
    <w:p w:rsidR="00FF6F05" w:rsidRPr="00733B57" w:rsidRDefault="00FF6F05" w:rsidP="00FF6F05">
      <w:pPr>
        <w:jc w:val="center"/>
        <w:rPr>
          <w:rFonts w:ascii="黑体" w:eastAsia="黑体" w:hAnsi="黑体"/>
          <w:sz w:val="44"/>
          <w:szCs w:val="44"/>
        </w:rPr>
      </w:pPr>
      <w:r w:rsidRPr="00733B57">
        <w:rPr>
          <w:rFonts w:ascii="黑体" w:eastAsia="黑体" w:hAnsi="黑体" w:hint="eastAsia"/>
          <w:sz w:val="44"/>
          <w:szCs w:val="44"/>
        </w:rPr>
        <w:t>《郑州商品交易所期货交割细则》修订案</w:t>
      </w:r>
    </w:p>
    <w:p w:rsidR="00FF6F05" w:rsidRDefault="00FF6F05" w:rsidP="00FF6F05">
      <w:pPr>
        <w:jc w:val="center"/>
        <w:rPr>
          <w:rFonts w:ascii="仿宋" w:eastAsia="仿宋" w:hAnsi="仿宋"/>
          <w:sz w:val="32"/>
          <w:szCs w:val="32"/>
        </w:rPr>
      </w:pPr>
      <w:r w:rsidRPr="008177F0">
        <w:rPr>
          <w:rFonts w:ascii="仿宋" w:eastAsia="仿宋" w:hAnsi="仿宋" w:hint="eastAsia"/>
          <w:sz w:val="32"/>
          <w:szCs w:val="32"/>
        </w:rPr>
        <w:t>（2019年</w:t>
      </w:r>
      <w:r>
        <w:rPr>
          <w:rFonts w:ascii="仿宋" w:eastAsia="仿宋" w:hAnsi="仿宋" w:hint="eastAsia"/>
          <w:sz w:val="32"/>
          <w:szCs w:val="32"/>
        </w:rPr>
        <w:t>6</w:t>
      </w:r>
      <w:r w:rsidRPr="008177F0">
        <w:rPr>
          <w:rFonts w:ascii="仿宋" w:eastAsia="仿宋" w:hAnsi="仿宋" w:hint="eastAsia"/>
          <w:sz w:val="32"/>
          <w:szCs w:val="32"/>
        </w:rPr>
        <w:t>月</w:t>
      </w:r>
      <w:r>
        <w:rPr>
          <w:rFonts w:ascii="仿宋" w:eastAsia="仿宋" w:hAnsi="仿宋" w:hint="eastAsia"/>
          <w:sz w:val="32"/>
          <w:szCs w:val="32"/>
        </w:rPr>
        <w:t>19</w:t>
      </w:r>
      <w:r w:rsidRPr="008177F0">
        <w:rPr>
          <w:rFonts w:ascii="仿宋" w:eastAsia="仿宋" w:hAnsi="仿宋" w:hint="eastAsia"/>
          <w:sz w:val="32"/>
          <w:szCs w:val="32"/>
        </w:rPr>
        <w:t>日郑州商品交易所第六届理事会第</w:t>
      </w:r>
      <w:r>
        <w:rPr>
          <w:rFonts w:ascii="仿宋" w:eastAsia="仿宋" w:hAnsi="仿宋" w:hint="eastAsia"/>
          <w:sz w:val="32"/>
          <w:szCs w:val="32"/>
        </w:rPr>
        <w:t>二十</w:t>
      </w:r>
      <w:r w:rsidRPr="008177F0">
        <w:rPr>
          <w:rFonts w:ascii="仿宋" w:eastAsia="仿宋" w:hAnsi="仿宋" w:hint="eastAsia"/>
          <w:sz w:val="32"/>
          <w:szCs w:val="32"/>
        </w:rPr>
        <w:t>次会议审议通过）</w:t>
      </w:r>
    </w:p>
    <w:p w:rsidR="00FF6F05" w:rsidRPr="00733B57" w:rsidRDefault="00FF6F05" w:rsidP="00FF6F05">
      <w:pPr>
        <w:rPr>
          <w:rFonts w:ascii="仿宋" w:eastAsia="仿宋" w:hAnsi="仿宋"/>
          <w:sz w:val="32"/>
          <w:szCs w:val="32"/>
        </w:rPr>
      </w:pPr>
    </w:p>
    <w:p w:rsidR="00FF6F05" w:rsidRPr="00D6262B" w:rsidRDefault="00FF6F05" w:rsidP="00FF6F05">
      <w:pPr>
        <w:widowControl/>
        <w:ind w:firstLine="640"/>
        <w:jc w:val="left"/>
        <w:rPr>
          <w:rFonts w:ascii="仿宋" w:eastAsia="仿宋" w:hAnsi="仿宋"/>
          <w:sz w:val="32"/>
          <w:szCs w:val="32"/>
        </w:rPr>
      </w:pPr>
      <w:r w:rsidRPr="00D6262B">
        <w:rPr>
          <w:rFonts w:ascii="仿宋" w:eastAsia="仿宋" w:hAnsi="仿宋" w:hint="eastAsia"/>
          <w:sz w:val="32"/>
          <w:szCs w:val="32"/>
        </w:rPr>
        <w:t>对《郑州商品交易所</w:t>
      </w:r>
      <w:r>
        <w:rPr>
          <w:rFonts w:ascii="仿宋" w:eastAsia="仿宋" w:hAnsi="仿宋" w:hint="eastAsia"/>
          <w:sz w:val="32"/>
          <w:szCs w:val="32"/>
        </w:rPr>
        <w:t>期货</w:t>
      </w:r>
      <w:r w:rsidRPr="00D6262B">
        <w:rPr>
          <w:rFonts w:ascii="仿宋" w:eastAsia="仿宋" w:hAnsi="仿宋" w:hint="eastAsia"/>
          <w:sz w:val="32"/>
          <w:szCs w:val="32"/>
        </w:rPr>
        <w:t>交割细则》作如下修订：</w:t>
      </w:r>
    </w:p>
    <w:p w:rsidR="00FF6F05" w:rsidRPr="00D6262B" w:rsidRDefault="00FF6F05" w:rsidP="00FF6F05">
      <w:pPr>
        <w:ind w:firstLine="640"/>
        <w:rPr>
          <w:rFonts w:ascii="仿宋" w:eastAsia="仿宋" w:hAnsi="仿宋"/>
          <w:sz w:val="32"/>
          <w:szCs w:val="32"/>
        </w:rPr>
      </w:pPr>
      <w:r w:rsidRPr="00D6262B">
        <w:rPr>
          <w:rFonts w:ascii="仿宋" w:eastAsia="仿宋" w:hAnsi="仿宋" w:hint="eastAsia"/>
          <w:sz w:val="32"/>
          <w:szCs w:val="32"/>
        </w:rPr>
        <w:t>一、将第四条</w:t>
      </w:r>
      <w:r w:rsidRPr="00D6262B">
        <w:rPr>
          <w:rFonts w:ascii="仿宋" w:eastAsia="仿宋" w:hAnsi="仿宋"/>
          <w:sz w:val="32"/>
          <w:szCs w:val="32"/>
        </w:rPr>
        <w:t>修</w:t>
      </w:r>
      <w:r w:rsidRPr="00D6262B">
        <w:rPr>
          <w:rFonts w:ascii="仿宋" w:eastAsia="仿宋" w:hAnsi="仿宋" w:hint="eastAsia"/>
          <w:sz w:val="32"/>
          <w:szCs w:val="32"/>
        </w:rPr>
        <w:t>改</w:t>
      </w:r>
      <w:r w:rsidRPr="00D6262B">
        <w:rPr>
          <w:rFonts w:ascii="仿宋" w:eastAsia="仿宋" w:hAnsi="仿宋"/>
          <w:sz w:val="32"/>
          <w:szCs w:val="32"/>
        </w:rPr>
        <w:t>为：</w:t>
      </w:r>
    </w:p>
    <w:p w:rsidR="00FF6F05" w:rsidRPr="00D6262B" w:rsidRDefault="00FF6F05" w:rsidP="00FF6F05">
      <w:pPr>
        <w:ind w:firstLine="640"/>
        <w:rPr>
          <w:rFonts w:ascii="仿宋" w:eastAsia="仿宋" w:hAnsi="仿宋"/>
          <w:sz w:val="32"/>
          <w:szCs w:val="32"/>
        </w:rPr>
      </w:pPr>
      <w:r w:rsidRPr="00D6262B">
        <w:rPr>
          <w:rFonts w:ascii="仿宋" w:eastAsia="仿宋" w:hAnsi="仿宋" w:hint="eastAsia"/>
          <w:sz w:val="32"/>
          <w:szCs w:val="32"/>
        </w:rPr>
        <w:t>“各品种采用的交割方式如下：</w:t>
      </w:r>
    </w:p>
    <w:p w:rsidR="00FF6F05" w:rsidRPr="00D6262B" w:rsidRDefault="00FF6F05" w:rsidP="00FF6F05">
      <w:pPr>
        <w:ind w:firstLine="640"/>
        <w:rPr>
          <w:rFonts w:ascii="仿宋" w:eastAsia="仿宋" w:hAnsi="仿宋"/>
          <w:sz w:val="32"/>
          <w:szCs w:val="32"/>
        </w:rPr>
      </w:pPr>
      <w:r w:rsidRPr="00D6262B">
        <w:rPr>
          <w:rFonts w:ascii="仿宋" w:eastAsia="仿宋" w:hAnsi="仿宋" w:hint="eastAsia"/>
          <w:sz w:val="32"/>
          <w:szCs w:val="32"/>
        </w:rPr>
        <w:t>强麦：车（船）板交割。</w:t>
      </w:r>
    </w:p>
    <w:p w:rsidR="00FF6F05" w:rsidRPr="00D6262B" w:rsidRDefault="00FF6F05" w:rsidP="00FF6F05">
      <w:pPr>
        <w:ind w:firstLine="640"/>
        <w:rPr>
          <w:rFonts w:ascii="仿宋" w:eastAsia="仿宋" w:hAnsi="仿宋"/>
          <w:sz w:val="32"/>
          <w:szCs w:val="32"/>
        </w:rPr>
      </w:pPr>
      <w:r w:rsidRPr="00D6262B">
        <w:rPr>
          <w:rFonts w:ascii="仿宋" w:eastAsia="仿宋" w:hAnsi="仿宋" w:hint="eastAsia"/>
          <w:sz w:val="32"/>
          <w:szCs w:val="32"/>
        </w:rPr>
        <w:t>早籼稻、红枣：仓库交割。</w:t>
      </w:r>
    </w:p>
    <w:p w:rsidR="00FF6F05" w:rsidRPr="00D6262B" w:rsidRDefault="00FF6F05" w:rsidP="00FF6F05">
      <w:pPr>
        <w:ind w:firstLine="640"/>
        <w:rPr>
          <w:rFonts w:ascii="仿宋" w:eastAsia="仿宋" w:hAnsi="仿宋"/>
          <w:sz w:val="32"/>
          <w:szCs w:val="32"/>
        </w:rPr>
      </w:pPr>
      <w:r w:rsidRPr="00D6262B">
        <w:rPr>
          <w:rFonts w:ascii="仿宋" w:eastAsia="仿宋" w:hAnsi="仿宋" w:hint="eastAsia"/>
          <w:sz w:val="32"/>
          <w:szCs w:val="32"/>
        </w:rPr>
        <w:t>……”</w:t>
      </w:r>
    </w:p>
    <w:p w:rsidR="00FF6F05" w:rsidRPr="00D6262B" w:rsidRDefault="00FF6F05" w:rsidP="00FF6F05">
      <w:pPr>
        <w:ind w:firstLine="640"/>
        <w:rPr>
          <w:rFonts w:ascii="仿宋" w:eastAsia="仿宋" w:hAnsi="仿宋"/>
          <w:sz w:val="32"/>
          <w:szCs w:val="32"/>
        </w:rPr>
      </w:pPr>
      <w:r w:rsidRPr="00D6262B">
        <w:rPr>
          <w:rFonts w:ascii="仿宋" w:eastAsia="仿宋" w:hAnsi="仿宋" w:hint="eastAsia"/>
          <w:sz w:val="32"/>
          <w:szCs w:val="32"/>
        </w:rPr>
        <w:t>二、将第十一条</w:t>
      </w:r>
      <w:r w:rsidRPr="00D6262B">
        <w:rPr>
          <w:rFonts w:ascii="仿宋" w:eastAsia="仿宋" w:hAnsi="仿宋"/>
          <w:sz w:val="32"/>
          <w:szCs w:val="32"/>
        </w:rPr>
        <w:t>修</w:t>
      </w:r>
      <w:r w:rsidRPr="00D6262B">
        <w:rPr>
          <w:rFonts w:ascii="仿宋" w:eastAsia="仿宋" w:hAnsi="仿宋" w:hint="eastAsia"/>
          <w:sz w:val="32"/>
          <w:szCs w:val="32"/>
        </w:rPr>
        <w:t>改</w:t>
      </w:r>
      <w:r w:rsidRPr="00D6262B">
        <w:rPr>
          <w:rFonts w:ascii="仿宋" w:eastAsia="仿宋" w:hAnsi="仿宋"/>
          <w:sz w:val="32"/>
          <w:szCs w:val="32"/>
        </w:rPr>
        <w:t>为：</w:t>
      </w:r>
    </w:p>
    <w:p w:rsidR="00FF6F05" w:rsidRPr="00D6262B" w:rsidRDefault="00FF6F05" w:rsidP="00FF6F05">
      <w:pPr>
        <w:ind w:firstLine="640"/>
        <w:rPr>
          <w:rFonts w:ascii="仿宋" w:eastAsia="仿宋" w:hAnsi="仿宋"/>
          <w:sz w:val="32"/>
          <w:szCs w:val="32"/>
        </w:rPr>
      </w:pPr>
      <w:r w:rsidRPr="00D6262B">
        <w:rPr>
          <w:rFonts w:ascii="仿宋" w:eastAsia="仿宋" w:hAnsi="仿宋" w:hint="eastAsia"/>
          <w:sz w:val="32"/>
          <w:szCs w:val="32"/>
        </w:rPr>
        <w:t>“优质强筋小麦（以下简称强麦）交割适用国家标准、国家相关规定及本细则规定：</w:t>
      </w:r>
    </w:p>
    <w:p w:rsidR="00FF6F05" w:rsidRPr="00D6262B" w:rsidRDefault="00FF6F05" w:rsidP="00FF6F05">
      <w:pPr>
        <w:ind w:firstLine="640"/>
        <w:rPr>
          <w:rFonts w:ascii="仿宋" w:eastAsia="仿宋" w:hAnsi="仿宋"/>
          <w:sz w:val="32"/>
          <w:szCs w:val="32"/>
        </w:rPr>
      </w:pPr>
      <w:r w:rsidRPr="00D6262B">
        <w:rPr>
          <w:rFonts w:ascii="仿宋" w:eastAsia="仿宋" w:hAnsi="仿宋"/>
          <w:sz w:val="32"/>
          <w:szCs w:val="32"/>
        </w:rPr>
        <w:t>基准交割品：符合《中华人民共和国国家标准</w:t>
      </w:r>
      <w:r w:rsidRPr="00D6262B">
        <w:rPr>
          <w:rFonts w:ascii="仿宋" w:eastAsia="仿宋" w:hAnsi="仿宋" w:hint="eastAsia"/>
          <w:sz w:val="32"/>
          <w:szCs w:val="32"/>
        </w:rPr>
        <w:t xml:space="preserve"> </w:t>
      </w:r>
      <w:r w:rsidRPr="00D6262B">
        <w:rPr>
          <w:rFonts w:ascii="仿宋" w:eastAsia="仿宋" w:hAnsi="仿宋"/>
          <w:sz w:val="32"/>
          <w:szCs w:val="32"/>
        </w:rPr>
        <w:t>小麦》（GB 1351-2008）的三等及以上小麦，容重≥770g/L，不完善粒中霉变粒≤2.0%，300s≤降落数值≤550s，纯度≥80%；内在品质指标稳定时间≥12分钟、湿面筋≥31%、拉伸面积（135min）≥110 cm</w:t>
      </w:r>
      <w:r w:rsidRPr="00D6262B">
        <w:rPr>
          <w:rFonts w:ascii="宋体" w:hAnsi="宋体" w:cs="宋体" w:hint="eastAsia"/>
          <w:sz w:val="32"/>
          <w:szCs w:val="32"/>
        </w:rPr>
        <w:t>²</w:t>
      </w:r>
      <w:r w:rsidRPr="00D6262B">
        <w:rPr>
          <w:rFonts w:ascii="仿宋" w:eastAsia="仿宋" w:hAnsi="仿宋"/>
          <w:sz w:val="32"/>
          <w:szCs w:val="32"/>
        </w:rPr>
        <w:t>。</w:t>
      </w:r>
    </w:p>
    <w:p w:rsidR="00FF6F05" w:rsidRPr="00D6262B" w:rsidRDefault="00FF6F05" w:rsidP="00FF6F05">
      <w:pPr>
        <w:ind w:firstLine="640"/>
        <w:rPr>
          <w:rFonts w:ascii="仿宋" w:eastAsia="仿宋" w:hAnsi="仿宋"/>
          <w:sz w:val="32"/>
          <w:szCs w:val="32"/>
        </w:rPr>
      </w:pPr>
      <w:r w:rsidRPr="00D6262B">
        <w:rPr>
          <w:rFonts w:ascii="仿宋" w:eastAsia="仿宋" w:hAnsi="仿宋"/>
          <w:sz w:val="32"/>
          <w:szCs w:val="32"/>
        </w:rPr>
        <w:t>替代品质量差异及升贴水：</w:t>
      </w:r>
    </w:p>
    <w:p w:rsidR="00FF6F05" w:rsidRPr="00D6262B" w:rsidRDefault="00FF6F05" w:rsidP="00FF6F05">
      <w:pPr>
        <w:ind w:firstLine="640"/>
        <w:rPr>
          <w:rFonts w:ascii="仿宋" w:eastAsia="仿宋" w:hAnsi="仿宋"/>
          <w:sz w:val="32"/>
          <w:szCs w:val="32"/>
        </w:rPr>
      </w:pPr>
      <w:r w:rsidRPr="00D6262B">
        <w:rPr>
          <w:rFonts w:ascii="仿宋" w:eastAsia="仿宋" w:hAnsi="仿宋"/>
          <w:sz w:val="32"/>
          <w:szCs w:val="32"/>
        </w:rPr>
        <w:t>（一）</w:t>
      </w:r>
      <w:r w:rsidRPr="00D6262B">
        <w:rPr>
          <w:rFonts w:ascii="仿宋" w:eastAsia="仿宋" w:hAnsi="仿宋" w:hint="eastAsia"/>
          <w:sz w:val="32"/>
          <w:szCs w:val="32"/>
        </w:rPr>
        <w:t>内在品质指标稳定时间≥8分钟、湿面筋≥29%、拉伸面积（135min）≥90cm</w:t>
      </w:r>
      <w:r w:rsidRPr="00D6262B">
        <w:rPr>
          <w:rFonts w:ascii="宋体" w:hAnsi="宋体" w:cs="宋体" w:hint="eastAsia"/>
          <w:sz w:val="32"/>
          <w:szCs w:val="32"/>
        </w:rPr>
        <w:t>²</w:t>
      </w:r>
      <w:r w:rsidRPr="00D6262B">
        <w:rPr>
          <w:rFonts w:ascii="仿宋" w:eastAsia="仿宋" w:hAnsi="仿宋" w:cs="仿宋" w:hint="eastAsia"/>
          <w:sz w:val="32"/>
          <w:szCs w:val="32"/>
        </w:rPr>
        <w:t>，但不满足基准交割品及以上</w:t>
      </w:r>
      <w:r w:rsidRPr="00D6262B">
        <w:rPr>
          <w:rFonts w:ascii="仿宋" w:eastAsia="仿宋" w:hAnsi="仿宋" w:cs="仿宋" w:hint="eastAsia"/>
          <w:sz w:val="32"/>
          <w:szCs w:val="32"/>
        </w:rPr>
        <w:lastRenderedPageBreak/>
        <w:t>等级要求的，可替代交割，升贴水以交易所公告为准</w:t>
      </w:r>
      <w:r w:rsidRPr="00D6262B">
        <w:rPr>
          <w:rFonts w:ascii="仿宋" w:eastAsia="仿宋" w:hAnsi="仿宋" w:hint="eastAsia"/>
          <w:sz w:val="32"/>
          <w:szCs w:val="32"/>
        </w:rPr>
        <w:t>；稳定时间≥16分钟、湿面筋≥32%、拉伸面积（135min）≥140cm</w:t>
      </w:r>
      <w:r w:rsidRPr="00D6262B">
        <w:rPr>
          <w:rFonts w:ascii="MS Mincho" w:eastAsia="MS Mincho" w:hAnsi="MS Mincho" w:cs="MS Mincho" w:hint="eastAsia"/>
          <w:sz w:val="32"/>
          <w:szCs w:val="32"/>
        </w:rPr>
        <w:t>‍</w:t>
      </w:r>
      <w:r w:rsidRPr="00D6262B">
        <w:rPr>
          <w:rFonts w:ascii="宋体" w:hAnsi="宋体" w:cs="宋体" w:hint="eastAsia"/>
          <w:sz w:val="32"/>
          <w:szCs w:val="32"/>
        </w:rPr>
        <w:t>²</w:t>
      </w:r>
      <w:r w:rsidRPr="00D6262B">
        <w:rPr>
          <w:rFonts w:ascii="仿宋" w:eastAsia="仿宋" w:hAnsi="仿宋" w:cs="仿宋" w:hint="eastAsia"/>
          <w:sz w:val="32"/>
          <w:szCs w:val="32"/>
        </w:rPr>
        <w:t>的可替代交割，升贴水以交易所公告为准</w:t>
      </w:r>
      <w:r w:rsidRPr="00D6262B">
        <w:rPr>
          <w:rFonts w:ascii="仿宋" w:eastAsia="仿宋" w:hAnsi="仿宋" w:hint="eastAsia"/>
          <w:sz w:val="32"/>
          <w:szCs w:val="32"/>
        </w:rPr>
        <w:t>。</w:t>
      </w:r>
    </w:p>
    <w:p w:rsidR="00FF6F05" w:rsidRPr="00D6262B" w:rsidRDefault="00FF6F05" w:rsidP="00FF6F05">
      <w:pPr>
        <w:ind w:firstLine="640"/>
        <w:rPr>
          <w:rFonts w:ascii="仿宋" w:eastAsia="仿宋" w:hAnsi="仿宋"/>
          <w:sz w:val="32"/>
          <w:szCs w:val="32"/>
        </w:rPr>
      </w:pPr>
      <w:r w:rsidRPr="00D6262B">
        <w:rPr>
          <w:rFonts w:ascii="仿宋" w:eastAsia="仿宋" w:hAnsi="仿宋"/>
          <w:sz w:val="32"/>
          <w:szCs w:val="32"/>
        </w:rPr>
        <w:t>（二）</w:t>
      </w:r>
      <w:proofErr w:type="gramStart"/>
      <w:r w:rsidRPr="00D6262B">
        <w:rPr>
          <w:rFonts w:ascii="仿宋" w:eastAsia="仿宋" w:hAnsi="仿宋"/>
          <w:sz w:val="32"/>
          <w:szCs w:val="32"/>
        </w:rPr>
        <w:t>强麦</w:t>
      </w:r>
      <w:r w:rsidRPr="00D6262B">
        <w:rPr>
          <w:rFonts w:ascii="仿宋" w:eastAsia="仿宋" w:hAnsi="仿宋" w:hint="eastAsia"/>
          <w:sz w:val="32"/>
          <w:szCs w:val="32"/>
        </w:rPr>
        <w:t>交</w:t>
      </w:r>
      <w:r w:rsidRPr="00D6262B">
        <w:rPr>
          <w:rFonts w:ascii="仿宋" w:eastAsia="仿宋" w:hAnsi="仿宋"/>
          <w:sz w:val="32"/>
          <w:szCs w:val="32"/>
        </w:rPr>
        <w:t>货</w:t>
      </w:r>
      <w:proofErr w:type="gramEnd"/>
      <w:r w:rsidRPr="00D6262B">
        <w:rPr>
          <w:rFonts w:ascii="仿宋" w:eastAsia="仿宋" w:hAnsi="仿宋"/>
          <w:sz w:val="32"/>
          <w:szCs w:val="32"/>
        </w:rPr>
        <w:t>时，12.5％＜水分≤13.5%的，水分每超0.5%，补量1.0％；不足0.5%的，不补量。</w:t>
      </w:r>
      <w:r w:rsidRPr="00D6262B">
        <w:rPr>
          <w:rFonts w:ascii="仿宋" w:eastAsia="仿宋" w:hAnsi="仿宋" w:hint="eastAsia"/>
          <w:sz w:val="32"/>
          <w:szCs w:val="32"/>
        </w:rPr>
        <w:t>”</w:t>
      </w:r>
    </w:p>
    <w:p w:rsidR="00FF6F05" w:rsidRPr="00D6262B" w:rsidRDefault="00FF6F05" w:rsidP="00FF6F05">
      <w:pPr>
        <w:ind w:firstLine="640"/>
        <w:rPr>
          <w:rFonts w:ascii="仿宋" w:eastAsia="仿宋" w:hAnsi="仿宋"/>
          <w:sz w:val="32"/>
          <w:szCs w:val="32"/>
        </w:rPr>
      </w:pPr>
      <w:r w:rsidRPr="00D6262B">
        <w:rPr>
          <w:rFonts w:ascii="仿宋" w:eastAsia="仿宋" w:hAnsi="仿宋" w:hint="eastAsia"/>
          <w:sz w:val="32"/>
          <w:szCs w:val="32"/>
        </w:rPr>
        <w:t>三</w:t>
      </w:r>
      <w:r w:rsidRPr="00D6262B">
        <w:rPr>
          <w:rFonts w:ascii="仿宋" w:eastAsia="仿宋" w:hAnsi="仿宋"/>
          <w:sz w:val="32"/>
          <w:szCs w:val="32"/>
        </w:rPr>
        <w:t>、</w:t>
      </w:r>
      <w:r w:rsidRPr="00D6262B">
        <w:rPr>
          <w:rFonts w:ascii="仿宋" w:eastAsia="仿宋" w:hAnsi="仿宋" w:hint="eastAsia"/>
          <w:sz w:val="32"/>
          <w:szCs w:val="32"/>
        </w:rPr>
        <w:t>在第十一条后新增一条作为第十二条：</w:t>
      </w:r>
    </w:p>
    <w:p w:rsidR="00FF6F05" w:rsidRPr="00D6262B" w:rsidRDefault="00FF6F05" w:rsidP="00FF6F05">
      <w:pPr>
        <w:ind w:firstLine="640"/>
        <w:rPr>
          <w:rFonts w:ascii="仿宋" w:eastAsia="仿宋" w:hAnsi="仿宋"/>
          <w:sz w:val="32"/>
          <w:szCs w:val="32"/>
        </w:rPr>
      </w:pPr>
      <w:r w:rsidRPr="00D6262B">
        <w:rPr>
          <w:rFonts w:ascii="仿宋" w:eastAsia="仿宋" w:hAnsi="仿宋"/>
          <w:sz w:val="32"/>
          <w:szCs w:val="32"/>
        </w:rPr>
        <w:t>“第十二条</w:t>
      </w:r>
      <w:r w:rsidRPr="00D6262B">
        <w:rPr>
          <w:rFonts w:ascii="仿宋" w:eastAsia="仿宋" w:hAnsi="仿宋" w:hint="eastAsia"/>
          <w:sz w:val="32"/>
          <w:szCs w:val="32"/>
        </w:rPr>
        <w:t xml:space="preserve"> 强麦质量指标中，纯度是指小麦品种在特征特性方面典型一致的程度。纯度检验由强麦品种纯度鉴定工作小组检验判定，检验方法由交易所另行公告。</w:t>
      </w:r>
      <w:r w:rsidRPr="00D6262B">
        <w:rPr>
          <w:rFonts w:ascii="仿宋" w:eastAsia="仿宋" w:hAnsi="仿宋"/>
          <w:sz w:val="32"/>
          <w:szCs w:val="32"/>
        </w:rPr>
        <w:t>”</w:t>
      </w:r>
    </w:p>
    <w:p w:rsidR="00FF6F05" w:rsidRPr="00D6262B" w:rsidRDefault="00FF6F05" w:rsidP="00FF6F05">
      <w:pPr>
        <w:ind w:firstLine="640"/>
        <w:rPr>
          <w:rFonts w:ascii="仿宋" w:eastAsia="仿宋" w:hAnsi="仿宋"/>
          <w:sz w:val="32"/>
          <w:szCs w:val="32"/>
        </w:rPr>
      </w:pPr>
      <w:r w:rsidRPr="00D6262B">
        <w:rPr>
          <w:rFonts w:ascii="仿宋" w:eastAsia="仿宋" w:hAnsi="仿宋" w:hint="eastAsia"/>
          <w:sz w:val="32"/>
          <w:szCs w:val="32"/>
        </w:rPr>
        <w:t>四、将第十二条改为第十三条，修改为：</w:t>
      </w:r>
    </w:p>
    <w:p w:rsidR="00FF6F05" w:rsidRPr="00D6262B" w:rsidRDefault="00FF6F05" w:rsidP="00FF6F05">
      <w:pPr>
        <w:ind w:firstLine="640"/>
        <w:rPr>
          <w:rFonts w:ascii="仿宋" w:eastAsia="仿宋" w:hAnsi="仿宋"/>
          <w:sz w:val="32"/>
          <w:szCs w:val="32"/>
        </w:rPr>
      </w:pPr>
      <w:r w:rsidRPr="00D6262B">
        <w:rPr>
          <w:rFonts w:ascii="仿宋" w:eastAsia="仿宋" w:hAnsi="仿宋" w:hint="eastAsia"/>
          <w:sz w:val="32"/>
          <w:szCs w:val="32"/>
        </w:rPr>
        <w:t>“强麦接收、储存、发运采用散粮方式。”</w:t>
      </w:r>
    </w:p>
    <w:p w:rsidR="00FF6F05" w:rsidRPr="00D6262B" w:rsidRDefault="00FF6F05" w:rsidP="00FF6F05">
      <w:pPr>
        <w:ind w:firstLine="640"/>
        <w:rPr>
          <w:rFonts w:ascii="仿宋" w:eastAsia="仿宋" w:hAnsi="仿宋"/>
          <w:sz w:val="32"/>
          <w:szCs w:val="32"/>
        </w:rPr>
      </w:pPr>
      <w:r>
        <w:rPr>
          <w:rFonts w:ascii="仿宋" w:eastAsia="仿宋" w:hAnsi="仿宋" w:hint="eastAsia"/>
          <w:sz w:val="32"/>
          <w:szCs w:val="32"/>
        </w:rPr>
        <w:t>五、将第七十二</w:t>
      </w:r>
      <w:r w:rsidRPr="00D6262B">
        <w:rPr>
          <w:rFonts w:ascii="仿宋" w:eastAsia="仿宋" w:hAnsi="仿宋" w:hint="eastAsia"/>
          <w:sz w:val="32"/>
          <w:szCs w:val="32"/>
        </w:rPr>
        <w:t>条改为第七十</w:t>
      </w:r>
      <w:r>
        <w:rPr>
          <w:rFonts w:ascii="仿宋" w:eastAsia="仿宋" w:hAnsi="仿宋" w:hint="eastAsia"/>
          <w:sz w:val="32"/>
          <w:szCs w:val="32"/>
        </w:rPr>
        <w:t>三</w:t>
      </w:r>
      <w:r w:rsidRPr="00D6262B">
        <w:rPr>
          <w:rFonts w:ascii="仿宋" w:eastAsia="仿宋" w:hAnsi="仿宋" w:hint="eastAsia"/>
          <w:sz w:val="32"/>
          <w:szCs w:val="32"/>
        </w:rPr>
        <w:t>条，第一款后新增一款作为第二款：</w:t>
      </w:r>
    </w:p>
    <w:p w:rsidR="00FF6F05" w:rsidRPr="00D6262B" w:rsidRDefault="00FF6F05" w:rsidP="00FF6F05">
      <w:pPr>
        <w:ind w:firstLine="640"/>
        <w:rPr>
          <w:rFonts w:ascii="仿宋" w:eastAsia="仿宋" w:hAnsi="仿宋"/>
          <w:sz w:val="32"/>
          <w:szCs w:val="32"/>
        </w:rPr>
      </w:pPr>
      <w:r w:rsidRPr="00D6262B">
        <w:rPr>
          <w:rFonts w:ascii="仿宋" w:eastAsia="仿宋" w:hAnsi="仿宋" w:hint="eastAsia"/>
          <w:sz w:val="32"/>
          <w:szCs w:val="32"/>
        </w:rPr>
        <w:t>“强麦期货合约的交割基准价为该期货合约的基准交割品在基准交割计价点所在地交割服务机构交货的含税价格</w:t>
      </w:r>
      <w:r w:rsidRPr="00D6262B">
        <w:rPr>
          <w:rFonts w:ascii="仿宋" w:eastAsia="仿宋" w:hAnsi="仿宋"/>
          <w:sz w:val="32"/>
          <w:szCs w:val="32"/>
        </w:rPr>
        <w:t>。</w:t>
      </w:r>
      <w:r w:rsidRPr="00D6262B">
        <w:rPr>
          <w:rFonts w:ascii="仿宋" w:eastAsia="仿宋" w:hAnsi="仿宋" w:hint="eastAsia"/>
          <w:sz w:val="32"/>
          <w:szCs w:val="32"/>
        </w:rPr>
        <w:t>”</w:t>
      </w:r>
    </w:p>
    <w:p w:rsidR="00FF6F05" w:rsidRPr="00D6262B" w:rsidRDefault="00FF6F05" w:rsidP="00FF6F05">
      <w:pPr>
        <w:ind w:firstLine="640"/>
        <w:rPr>
          <w:rFonts w:ascii="仿宋" w:eastAsia="仿宋" w:hAnsi="仿宋"/>
          <w:sz w:val="32"/>
          <w:szCs w:val="32"/>
        </w:rPr>
      </w:pPr>
      <w:r w:rsidRPr="00D6262B">
        <w:rPr>
          <w:rFonts w:ascii="仿宋" w:eastAsia="仿宋" w:hAnsi="仿宋" w:hint="eastAsia"/>
          <w:sz w:val="32"/>
          <w:szCs w:val="32"/>
        </w:rPr>
        <w:t>将第二款改为第三款，修改为：</w:t>
      </w:r>
    </w:p>
    <w:p w:rsidR="00FF6F05" w:rsidRPr="00D6262B" w:rsidRDefault="00FF6F05" w:rsidP="00FF6F05">
      <w:pPr>
        <w:ind w:firstLine="640"/>
        <w:rPr>
          <w:rFonts w:ascii="仿宋" w:eastAsia="仿宋" w:hAnsi="仿宋"/>
          <w:sz w:val="32"/>
          <w:szCs w:val="32"/>
        </w:rPr>
      </w:pPr>
      <w:r w:rsidRPr="00D6262B">
        <w:rPr>
          <w:rFonts w:ascii="仿宋" w:eastAsia="仿宋" w:hAnsi="仿宋" w:hint="eastAsia"/>
          <w:sz w:val="32"/>
          <w:szCs w:val="32"/>
        </w:rPr>
        <w:t>“一号棉、白糖各期货合约的交割基准价为该期货合约的基准交割品在基准交割仓库交货的含税价格。”。</w:t>
      </w:r>
    </w:p>
    <w:p w:rsidR="00FF6F05" w:rsidRPr="00D6262B" w:rsidRDefault="00FF6F05" w:rsidP="00FF6F05">
      <w:pPr>
        <w:ind w:firstLine="640"/>
        <w:rPr>
          <w:rFonts w:ascii="仿宋" w:eastAsia="仿宋" w:hAnsi="仿宋"/>
          <w:sz w:val="32"/>
          <w:szCs w:val="32"/>
        </w:rPr>
      </w:pPr>
      <w:r>
        <w:rPr>
          <w:rFonts w:ascii="仿宋" w:eastAsia="仿宋" w:hAnsi="仿宋" w:hint="eastAsia"/>
          <w:sz w:val="32"/>
          <w:szCs w:val="32"/>
        </w:rPr>
        <w:t>六、将第七十五条改为第七十六</w:t>
      </w:r>
      <w:r w:rsidRPr="00D6262B">
        <w:rPr>
          <w:rFonts w:ascii="仿宋" w:eastAsia="仿宋" w:hAnsi="仿宋" w:hint="eastAsia"/>
          <w:sz w:val="32"/>
          <w:szCs w:val="32"/>
        </w:rPr>
        <w:t>条，第一款第（一）项第2</w:t>
      </w:r>
      <w:proofErr w:type="gramStart"/>
      <w:r w:rsidRPr="00D6262B">
        <w:rPr>
          <w:rFonts w:ascii="仿宋" w:eastAsia="仿宋" w:hAnsi="仿宋" w:hint="eastAsia"/>
          <w:sz w:val="32"/>
          <w:szCs w:val="32"/>
        </w:rPr>
        <w:t>目修改</w:t>
      </w:r>
      <w:proofErr w:type="gramEnd"/>
      <w:r w:rsidRPr="00D6262B">
        <w:rPr>
          <w:rFonts w:ascii="仿宋" w:eastAsia="仿宋" w:hAnsi="仿宋" w:hint="eastAsia"/>
          <w:sz w:val="32"/>
          <w:szCs w:val="32"/>
        </w:rPr>
        <w:t>为：</w:t>
      </w:r>
    </w:p>
    <w:p w:rsidR="00FF6F05" w:rsidRPr="00D6262B" w:rsidRDefault="00FF6F05" w:rsidP="00FF6F05">
      <w:pPr>
        <w:widowControl/>
        <w:ind w:firstLine="630"/>
        <w:rPr>
          <w:rFonts w:eastAsia="仿宋"/>
          <w:b/>
          <w:sz w:val="24"/>
        </w:rPr>
      </w:pPr>
      <w:r w:rsidRPr="00D6262B" w:rsidDel="00793DEA">
        <w:rPr>
          <w:rFonts w:ascii="仿宋" w:eastAsia="仿宋" w:hAnsi="仿宋" w:hint="eastAsia"/>
          <w:sz w:val="32"/>
          <w:szCs w:val="32"/>
        </w:rPr>
        <w:t xml:space="preserve"> </w:t>
      </w:r>
      <w:r w:rsidRPr="00D6262B">
        <w:rPr>
          <w:rFonts w:ascii="仿宋" w:eastAsia="仿宋" w:hAnsi="仿宋" w:hint="eastAsia"/>
          <w:sz w:val="32"/>
          <w:szCs w:val="32"/>
        </w:rPr>
        <w:t>“……强麦车（船）板信息参照《强麦入库确认书》。”</w:t>
      </w:r>
    </w:p>
    <w:p w:rsidR="00FF6F05" w:rsidRPr="00D6262B" w:rsidRDefault="00FF6F05" w:rsidP="00FF6F05">
      <w:pPr>
        <w:ind w:firstLine="640"/>
        <w:rPr>
          <w:rFonts w:ascii="仿宋" w:eastAsia="仿宋" w:hAnsi="仿宋"/>
          <w:sz w:val="32"/>
          <w:szCs w:val="32"/>
        </w:rPr>
      </w:pPr>
      <w:r>
        <w:rPr>
          <w:rFonts w:ascii="仿宋" w:eastAsia="仿宋" w:hAnsi="仿宋" w:hint="eastAsia"/>
          <w:sz w:val="32"/>
          <w:szCs w:val="32"/>
        </w:rPr>
        <w:lastRenderedPageBreak/>
        <w:t>七、将第七十六条改为第七十七</w:t>
      </w:r>
      <w:r w:rsidRPr="00D6262B">
        <w:rPr>
          <w:rFonts w:ascii="仿宋" w:eastAsia="仿宋" w:hAnsi="仿宋" w:hint="eastAsia"/>
          <w:sz w:val="32"/>
          <w:szCs w:val="32"/>
        </w:rPr>
        <w:t>条，第一款第（二）项修改为：</w:t>
      </w:r>
    </w:p>
    <w:p w:rsidR="00FF6F05" w:rsidRPr="00D6262B" w:rsidRDefault="00FF6F05" w:rsidP="00FF6F05">
      <w:pPr>
        <w:ind w:firstLine="640"/>
        <w:rPr>
          <w:rFonts w:ascii="仿宋" w:eastAsia="仿宋" w:hAnsi="仿宋"/>
          <w:sz w:val="32"/>
          <w:szCs w:val="32"/>
        </w:rPr>
      </w:pPr>
      <w:r w:rsidRPr="00D6262B" w:rsidDel="00B30CCC">
        <w:rPr>
          <w:rFonts w:ascii="仿宋" w:eastAsia="仿宋" w:hAnsi="仿宋" w:hint="eastAsia"/>
          <w:sz w:val="32"/>
          <w:szCs w:val="32"/>
        </w:rPr>
        <w:t xml:space="preserve"> </w:t>
      </w:r>
      <w:r w:rsidRPr="00D6262B">
        <w:rPr>
          <w:rFonts w:ascii="仿宋" w:eastAsia="仿宋" w:hAnsi="仿宋" w:hint="eastAsia"/>
          <w:sz w:val="32"/>
          <w:szCs w:val="32"/>
        </w:rPr>
        <w:t>“</w:t>
      </w:r>
      <w:r w:rsidRPr="00D6262B">
        <w:rPr>
          <w:rFonts w:ascii="仿宋" w:eastAsia="仿宋" w:hAnsi="仿宋"/>
          <w:sz w:val="32"/>
          <w:szCs w:val="32"/>
        </w:rPr>
        <w:t>（二）当日下午1时30分之前，卖方应提出交割申请，提交车（船）板交割货物信息。</w:t>
      </w:r>
      <w:r w:rsidRPr="00D6262B">
        <w:rPr>
          <w:rFonts w:ascii="仿宋" w:eastAsia="仿宋" w:hAnsi="仿宋" w:hint="eastAsia"/>
          <w:sz w:val="32"/>
          <w:szCs w:val="32"/>
        </w:rPr>
        <w:t>强麦卖方应依据《强麦入库确认书》信息提交车（船）板交割申请。</w:t>
      </w:r>
      <w:r w:rsidRPr="00D6262B">
        <w:rPr>
          <w:rFonts w:ascii="仿宋" w:eastAsia="仿宋" w:hAnsi="仿宋"/>
          <w:sz w:val="32"/>
          <w:szCs w:val="32"/>
        </w:rPr>
        <w:t>卖方应主动公布用于交割的仓单信息，未主动公布的，交易所于下午1时30分公布卖方相应品种所有</w:t>
      </w:r>
      <w:r w:rsidRPr="00D6262B">
        <w:rPr>
          <w:rFonts w:ascii="仿宋" w:eastAsia="仿宋" w:hAnsi="仿宋" w:hint="eastAsia"/>
          <w:sz w:val="32"/>
          <w:szCs w:val="32"/>
        </w:rPr>
        <w:t>可流通</w:t>
      </w:r>
      <w:r w:rsidRPr="00D6262B">
        <w:rPr>
          <w:rFonts w:ascii="仿宋" w:eastAsia="仿宋" w:hAnsi="仿宋"/>
          <w:sz w:val="32"/>
          <w:szCs w:val="32"/>
        </w:rPr>
        <w:t>标准仓单信息供买方挑选；买方挑选卖方标准仓单的总数量不超过卖方该合约的持仓量。强麦之外的其他品种，卖方未提出车（船）板交割申请</w:t>
      </w:r>
      <w:r w:rsidRPr="00D6262B">
        <w:rPr>
          <w:rFonts w:ascii="仿宋" w:eastAsia="仿宋" w:hAnsi="仿宋" w:hint="eastAsia"/>
          <w:sz w:val="32"/>
          <w:szCs w:val="32"/>
        </w:rPr>
        <w:t>或</w:t>
      </w:r>
      <w:r w:rsidRPr="00D6262B">
        <w:rPr>
          <w:rFonts w:ascii="仿宋" w:eastAsia="仿宋" w:hAnsi="仿宋"/>
          <w:sz w:val="32"/>
          <w:szCs w:val="32"/>
        </w:rPr>
        <w:t>未提交车（船）板交割货物信息的，交易所按标准仓单交割对待。强麦卖方未提出车（船）板交割申请</w:t>
      </w:r>
      <w:r w:rsidRPr="00D6262B">
        <w:rPr>
          <w:rFonts w:ascii="仿宋" w:eastAsia="仿宋" w:hAnsi="仿宋" w:hint="eastAsia"/>
          <w:sz w:val="32"/>
          <w:szCs w:val="32"/>
        </w:rPr>
        <w:t>或</w:t>
      </w:r>
      <w:r w:rsidRPr="00D6262B">
        <w:rPr>
          <w:rFonts w:ascii="仿宋" w:eastAsia="仿宋" w:hAnsi="仿宋"/>
          <w:sz w:val="32"/>
          <w:szCs w:val="32"/>
        </w:rPr>
        <w:t>未提交车（船）板交割货物信息的，</w:t>
      </w:r>
      <w:r w:rsidRPr="00D6262B">
        <w:rPr>
          <w:rFonts w:ascii="仿宋" w:eastAsia="仿宋" w:hAnsi="仿宋" w:hint="eastAsia"/>
          <w:sz w:val="32"/>
          <w:szCs w:val="32"/>
        </w:rPr>
        <w:t>按交割违约处理。”</w:t>
      </w:r>
    </w:p>
    <w:p w:rsidR="00FF6F05" w:rsidRPr="00D6262B" w:rsidRDefault="00FF6F05" w:rsidP="00FF6F05">
      <w:pPr>
        <w:ind w:firstLine="640"/>
        <w:rPr>
          <w:rFonts w:ascii="仿宋" w:eastAsia="仿宋" w:hAnsi="仿宋"/>
          <w:sz w:val="32"/>
          <w:szCs w:val="32"/>
        </w:rPr>
      </w:pPr>
      <w:r>
        <w:rPr>
          <w:rFonts w:ascii="仿宋" w:eastAsia="仿宋" w:hAnsi="仿宋" w:hint="eastAsia"/>
          <w:sz w:val="32"/>
          <w:szCs w:val="32"/>
        </w:rPr>
        <w:t>八、将第八十五条改为第八十六条，并在之后增加一条作为第八十七</w:t>
      </w:r>
      <w:r w:rsidRPr="00D6262B">
        <w:rPr>
          <w:rFonts w:ascii="仿宋" w:eastAsia="仿宋" w:hAnsi="仿宋" w:hint="eastAsia"/>
          <w:sz w:val="32"/>
          <w:szCs w:val="32"/>
        </w:rPr>
        <w:t>条：</w:t>
      </w:r>
    </w:p>
    <w:p w:rsidR="00FF6F05" w:rsidRPr="00D6262B" w:rsidRDefault="00FF6F05" w:rsidP="00FF6F05">
      <w:pPr>
        <w:ind w:firstLine="640"/>
        <w:rPr>
          <w:rFonts w:ascii="仿宋" w:eastAsia="仿宋" w:hAnsi="仿宋"/>
          <w:sz w:val="32"/>
          <w:szCs w:val="32"/>
        </w:rPr>
      </w:pPr>
      <w:r>
        <w:rPr>
          <w:rFonts w:ascii="仿宋" w:eastAsia="仿宋" w:hAnsi="仿宋" w:hint="eastAsia"/>
          <w:sz w:val="32"/>
          <w:szCs w:val="32"/>
        </w:rPr>
        <w:t>“第八十七</w:t>
      </w:r>
      <w:r w:rsidRPr="00D6262B">
        <w:rPr>
          <w:rFonts w:ascii="仿宋" w:eastAsia="仿宋" w:hAnsi="仿宋" w:hint="eastAsia"/>
          <w:sz w:val="32"/>
          <w:szCs w:val="32"/>
        </w:rPr>
        <w:t>条 强麦车（船）板交割必须进行交割预报。</w:t>
      </w:r>
    </w:p>
    <w:p w:rsidR="00FF6F05" w:rsidRPr="00D6262B" w:rsidRDefault="00FF6F05" w:rsidP="00FF6F05">
      <w:pPr>
        <w:ind w:firstLine="640"/>
        <w:rPr>
          <w:rFonts w:ascii="仿宋" w:eastAsia="仿宋" w:hAnsi="仿宋"/>
          <w:sz w:val="32"/>
          <w:szCs w:val="32"/>
        </w:rPr>
      </w:pPr>
      <w:r w:rsidRPr="00D6262B">
        <w:rPr>
          <w:rFonts w:ascii="仿宋" w:eastAsia="仿宋" w:hAnsi="仿宋" w:hint="eastAsia"/>
          <w:sz w:val="32"/>
          <w:szCs w:val="32"/>
        </w:rPr>
        <w:t>客户或者非期货公司会员向交割计价点所在地交割服务机构（以下简称服务机构）发货前，应当由会员填写《强麦车（船）板交割预报单》，并以书面形式或者交易所认可的其他形式向服务机构预报。《强麦车（船）板交割预报单》信息包括：品种、产地、等级、数量、生产年度等。</w:t>
      </w:r>
    </w:p>
    <w:p w:rsidR="00FF6F05" w:rsidRPr="00D6262B" w:rsidRDefault="00FF6F05" w:rsidP="00FF6F05">
      <w:pPr>
        <w:ind w:firstLine="640"/>
        <w:rPr>
          <w:rFonts w:ascii="仿宋" w:eastAsia="仿宋" w:hAnsi="仿宋"/>
          <w:sz w:val="32"/>
          <w:szCs w:val="32"/>
        </w:rPr>
      </w:pPr>
      <w:r w:rsidRPr="00D6262B">
        <w:rPr>
          <w:rFonts w:ascii="仿宋" w:eastAsia="仿宋" w:hAnsi="仿宋" w:hint="eastAsia"/>
          <w:sz w:val="32"/>
          <w:szCs w:val="32"/>
        </w:rPr>
        <w:t>预报数量较大的，交易所可以要求货主提供拥有商品的相关证明。</w:t>
      </w:r>
    </w:p>
    <w:p w:rsidR="00FF6F05" w:rsidRPr="00D6262B" w:rsidRDefault="00FF6F05" w:rsidP="00FF6F05">
      <w:pPr>
        <w:ind w:firstLine="640"/>
        <w:rPr>
          <w:rFonts w:ascii="仿宋" w:eastAsia="仿宋" w:hAnsi="仿宋"/>
          <w:sz w:val="32"/>
          <w:szCs w:val="32"/>
        </w:rPr>
      </w:pPr>
      <w:r w:rsidRPr="00D6262B">
        <w:rPr>
          <w:rFonts w:ascii="仿宋" w:eastAsia="仿宋" w:hAnsi="仿宋" w:hint="eastAsia"/>
          <w:sz w:val="32"/>
          <w:szCs w:val="32"/>
        </w:rPr>
        <w:lastRenderedPageBreak/>
        <w:t>自接到会员《强麦车（船）板交割预报单》之日起2个工作日内，服务机构应当以书面形式或者交易所认可的其他形式回复会员能够接收的商品数量。自接到服务机构同意入库的回复之日起2个工作日之内，会员应当向服务机构缴纳30元/吨的交割预报定金。服务机构在收到交割预报定金的当日（工作日），开具《强麦车（船）板接收通知单》。对已存放在服务机构的商品申请车（船）板交割的，仍应提交交割预报，无须交付交割预报定金。</w:t>
      </w:r>
    </w:p>
    <w:p w:rsidR="00FF6F05" w:rsidRPr="00D6262B" w:rsidRDefault="00FF6F05" w:rsidP="00FF6F05">
      <w:pPr>
        <w:ind w:firstLine="640"/>
        <w:rPr>
          <w:rFonts w:ascii="仿宋" w:eastAsia="仿宋" w:hAnsi="仿宋"/>
          <w:sz w:val="32"/>
          <w:szCs w:val="32"/>
        </w:rPr>
      </w:pPr>
      <w:r w:rsidRPr="00D6262B">
        <w:rPr>
          <w:rFonts w:ascii="仿宋" w:eastAsia="仿宋" w:hAnsi="仿宋" w:hint="eastAsia"/>
          <w:sz w:val="32"/>
          <w:szCs w:val="32"/>
        </w:rPr>
        <w:t>《强麦车（船）板接收通知单》自开具之日起生效，有效期为40个日历日。交易所可视情况，调整《强麦车（船）板接收通知单》的有效期。</w:t>
      </w:r>
    </w:p>
    <w:p w:rsidR="00FF6F05" w:rsidRPr="00D6262B" w:rsidRDefault="00FF6F05" w:rsidP="00FF6F05">
      <w:pPr>
        <w:ind w:firstLine="640"/>
        <w:rPr>
          <w:rFonts w:ascii="仿宋" w:eastAsia="仿宋" w:hAnsi="仿宋"/>
          <w:sz w:val="32"/>
          <w:szCs w:val="32"/>
        </w:rPr>
      </w:pPr>
      <w:proofErr w:type="gramStart"/>
      <w:r w:rsidRPr="00D6262B">
        <w:rPr>
          <w:rFonts w:ascii="仿宋" w:eastAsia="仿宋" w:hAnsi="仿宋" w:hint="eastAsia"/>
          <w:sz w:val="32"/>
          <w:szCs w:val="32"/>
        </w:rPr>
        <w:t>强麦交割</w:t>
      </w:r>
      <w:proofErr w:type="gramEnd"/>
      <w:r w:rsidRPr="00D6262B">
        <w:rPr>
          <w:rFonts w:ascii="仿宋" w:eastAsia="仿宋" w:hAnsi="仿宋" w:hint="eastAsia"/>
          <w:sz w:val="32"/>
          <w:szCs w:val="32"/>
        </w:rPr>
        <w:t>货物全部到库的，自货物入库完毕之日起2个工作日内，交割预报定金予以返还；部分到库的，按实际到货量返还；未到库部分，交割预报定金不予返还。</w:t>
      </w:r>
    </w:p>
    <w:p w:rsidR="00FF6F05" w:rsidRPr="00D6262B" w:rsidRDefault="00FF6F05" w:rsidP="00FF6F05">
      <w:pPr>
        <w:ind w:firstLine="640"/>
        <w:rPr>
          <w:rFonts w:ascii="仿宋" w:eastAsia="仿宋" w:hAnsi="仿宋"/>
          <w:sz w:val="32"/>
          <w:szCs w:val="32"/>
        </w:rPr>
      </w:pPr>
      <w:proofErr w:type="gramStart"/>
      <w:r w:rsidRPr="00D6262B">
        <w:rPr>
          <w:rFonts w:ascii="仿宋" w:eastAsia="仿宋" w:hAnsi="仿宋" w:hint="eastAsia"/>
          <w:sz w:val="32"/>
          <w:szCs w:val="32"/>
        </w:rPr>
        <w:t>强麦交割</w:t>
      </w:r>
      <w:proofErr w:type="gramEnd"/>
      <w:r w:rsidRPr="00D6262B">
        <w:rPr>
          <w:rFonts w:ascii="仿宋" w:eastAsia="仿宋" w:hAnsi="仿宋" w:hint="eastAsia"/>
          <w:sz w:val="32"/>
          <w:szCs w:val="32"/>
        </w:rPr>
        <w:t>货物到库后，由服务机构开具《强麦入库确认书》，N年10月1日起生成的《强麦入库确认书》，有效期至N+1年9月份最后一个工作日（含该日）。</w:t>
      </w:r>
    </w:p>
    <w:p w:rsidR="00FF6F05" w:rsidRPr="00D6262B" w:rsidRDefault="00FF6F05" w:rsidP="00FF6F05">
      <w:pPr>
        <w:ind w:firstLine="640"/>
        <w:rPr>
          <w:rFonts w:ascii="仿宋" w:eastAsia="仿宋" w:hAnsi="仿宋"/>
          <w:sz w:val="32"/>
          <w:szCs w:val="32"/>
        </w:rPr>
      </w:pPr>
      <w:r w:rsidRPr="00D6262B">
        <w:rPr>
          <w:rFonts w:ascii="仿宋" w:eastAsia="仿宋" w:hAnsi="仿宋" w:hint="eastAsia"/>
          <w:sz w:val="32"/>
          <w:szCs w:val="32"/>
        </w:rPr>
        <w:t>《强麦入库确认书》作为卖方参与交割配对的依据。</w:t>
      </w:r>
    </w:p>
    <w:p w:rsidR="00FF6F05" w:rsidRPr="00D6262B" w:rsidRDefault="00FF6F05" w:rsidP="00FF6F05">
      <w:pPr>
        <w:ind w:firstLine="640"/>
        <w:rPr>
          <w:rFonts w:ascii="仿宋" w:eastAsia="仿宋" w:hAnsi="仿宋"/>
          <w:sz w:val="32"/>
          <w:szCs w:val="32"/>
        </w:rPr>
      </w:pPr>
      <w:r w:rsidRPr="00D6262B">
        <w:rPr>
          <w:rFonts w:ascii="仿宋" w:eastAsia="仿宋" w:hAnsi="仿宋" w:hint="eastAsia"/>
          <w:sz w:val="32"/>
          <w:szCs w:val="32"/>
        </w:rPr>
        <w:t>交易所公告暂停服务机构入库业务的，自公告之日（含该日）下午闭市起，该服务机构发生的交割预报视为无效预报，交易所不再受理相关商品的车（船）板交割申请。</w:t>
      </w:r>
    </w:p>
    <w:p w:rsidR="00FF6F05" w:rsidRPr="00D6262B" w:rsidRDefault="00FF6F05" w:rsidP="00FF6F05">
      <w:pPr>
        <w:ind w:firstLine="640"/>
        <w:rPr>
          <w:rFonts w:ascii="仿宋" w:eastAsia="仿宋" w:hAnsi="仿宋"/>
          <w:sz w:val="32"/>
          <w:szCs w:val="32"/>
        </w:rPr>
      </w:pPr>
      <w:r w:rsidRPr="00D6262B">
        <w:rPr>
          <w:rFonts w:ascii="仿宋" w:eastAsia="仿宋" w:hAnsi="仿宋" w:hint="eastAsia"/>
          <w:sz w:val="32"/>
          <w:szCs w:val="32"/>
        </w:rPr>
        <w:t>货主应当按交易所有关规定向服务机构交纳各项费用。</w:t>
      </w:r>
    </w:p>
    <w:p w:rsidR="00FF6F05" w:rsidRPr="00D6262B" w:rsidRDefault="00FF6F05" w:rsidP="00FF6F05">
      <w:pPr>
        <w:ind w:firstLine="640"/>
        <w:rPr>
          <w:rFonts w:ascii="仿宋" w:eastAsia="仿宋" w:hAnsi="仿宋"/>
          <w:sz w:val="32"/>
          <w:szCs w:val="32"/>
        </w:rPr>
      </w:pPr>
      <w:r w:rsidRPr="00D6262B">
        <w:rPr>
          <w:rFonts w:ascii="仿宋" w:eastAsia="仿宋" w:hAnsi="仿宋" w:hint="eastAsia"/>
          <w:sz w:val="32"/>
          <w:szCs w:val="32"/>
        </w:rPr>
        <w:lastRenderedPageBreak/>
        <w:t>办理完交割预报的货主发货前，须将运输方式、车（船）号、数量、到货时间等通知服务机构。”</w:t>
      </w:r>
    </w:p>
    <w:p w:rsidR="00FF6F05" w:rsidRPr="00D6262B" w:rsidRDefault="00FF6F05" w:rsidP="00FF6F05">
      <w:pPr>
        <w:ind w:firstLine="640"/>
        <w:rPr>
          <w:rFonts w:ascii="仿宋" w:eastAsia="仿宋" w:hAnsi="仿宋"/>
          <w:sz w:val="32"/>
          <w:szCs w:val="32"/>
        </w:rPr>
      </w:pPr>
      <w:r>
        <w:rPr>
          <w:rFonts w:ascii="仿宋" w:eastAsia="仿宋" w:hAnsi="仿宋" w:hint="eastAsia"/>
          <w:sz w:val="32"/>
          <w:szCs w:val="32"/>
        </w:rPr>
        <w:t>九、将第八十七条改为第八十九</w:t>
      </w:r>
      <w:r w:rsidRPr="00D6262B">
        <w:rPr>
          <w:rFonts w:ascii="仿宋" w:eastAsia="仿宋" w:hAnsi="仿宋" w:hint="eastAsia"/>
          <w:sz w:val="32"/>
          <w:szCs w:val="32"/>
        </w:rPr>
        <w:t>条，修改为：</w:t>
      </w:r>
    </w:p>
    <w:p w:rsidR="00FF6F05" w:rsidRPr="00D6262B" w:rsidRDefault="00FF6F05" w:rsidP="00FF6F05">
      <w:pPr>
        <w:ind w:firstLine="640"/>
        <w:rPr>
          <w:rFonts w:ascii="仿宋" w:eastAsia="仿宋" w:hAnsi="仿宋"/>
          <w:sz w:val="32"/>
          <w:szCs w:val="32"/>
        </w:rPr>
      </w:pPr>
      <w:r w:rsidRPr="00D6262B">
        <w:rPr>
          <w:rFonts w:ascii="仿宋" w:eastAsia="仿宋" w:hAnsi="仿宋" w:hint="eastAsia"/>
          <w:sz w:val="32"/>
          <w:szCs w:val="32"/>
        </w:rPr>
        <w:t>“</w:t>
      </w:r>
      <w:r w:rsidRPr="00D6262B">
        <w:rPr>
          <w:rFonts w:ascii="仿宋" w:eastAsia="仿宋" w:hAnsi="仿宋"/>
          <w:sz w:val="32"/>
          <w:szCs w:val="32"/>
        </w:rPr>
        <w:t>苹果、强麦在交割计价点交割。除苹果、强麦外</w:t>
      </w:r>
      <w:r w:rsidRPr="00D6262B">
        <w:rPr>
          <w:rFonts w:ascii="仿宋" w:eastAsia="仿宋" w:hAnsi="仿宋" w:hint="eastAsia"/>
          <w:sz w:val="32"/>
          <w:szCs w:val="32"/>
        </w:rPr>
        <w:t>……”</w:t>
      </w:r>
    </w:p>
    <w:p w:rsidR="00FF6F05" w:rsidRPr="00D6262B" w:rsidRDefault="00FF6F05" w:rsidP="00FF6F05">
      <w:pPr>
        <w:ind w:firstLine="640"/>
        <w:rPr>
          <w:rFonts w:ascii="仿宋" w:eastAsia="仿宋" w:hAnsi="仿宋"/>
          <w:sz w:val="32"/>
          <w:szCs w:val="32"/>
        </w:rPr>
      </w:pPr>
      <w:r>
        <w:rPr>
          <w:rFonts w:ascii="仿宋" w:eastAsia="仿宋" w:hAnsi="仿宋" w:hint="eastAsia"/>
          <w:sz w:val="32"/>
          <w:szCs w:val="32"/>
        </w:rPr>
        <w:t>十、将第八十八</w:t>
      </w:r>
      <w:r w:rsidRPr="00D6262B">
        <w:rPr>
          <w:rFonts w:ascii="仿宋" w:eastAsia="仿宋" w:hAnsi="仿宋" w:hint="eastAsia"/>
          <w:sz w:val="32"/>
          <w:szCs w:val="32"/>
        </w:rPr>
        <w:t>条改为第</w:t>
      </w:r>
      <w:r>
        <w:rPr>
          <w:rFonts w:ascii="仿宋" w:eastAsia="仿宋" w:hAnsi="仿宋" w:hint="eastAsia"/>
          <w:sz w:val="32"/>
          <w:szCs w:val="32"/>
        </w:rPr>
        <w:t>九十</w:t>
      </w:r>
      <w:r w:rsidRPr="00D6262B">
        <w:rPr>
          <w:rFonts w:ascii="仿宋" w:eastAsia="仿宋" w:hAnsi="仿宋" w:hint="eastAsia"/>
          <w:sz w:val="32"/>
          <w:szCs w:val="32"/>
        </w:rPr>
        <w:t>条，第二款修改为：</w:t>
      </w:r>
    </w:p>
    <w:p w:rsidR="00FF6F05" w:rsidRPr="00D6262B" w:rsidRDefault="00FF6F05" w:rsidP="00FF6F05">
      <w:pPr>
        <w:ind w:firstLine="640"/>
        <w:rPr>
          <w:rFonts w:ascii="仿宋" w:eastAsia="仿宋" w:hAnsi="仿宋"/>
          <w:sz w:val="32"/>
          <w:szCs w:val="32"/>
        </w:rPr>
      </w:pPr>
      <w:r w:rsidRPr="00D6262B">
        <w:rPr>
          <w:rFonts w:ascii="仿宋" w:eastAsia="仿宋" w:hAnsi="仿宋" w:hint="eastAsia"/>
          <w:sz w:val="32"/>
          <w:szCs w:val="32"/>
        </w:rPr>
        <w:t>“动力煤、强麦之外的其他品种……”</w:t>
      </w:r>
    </w:p>
    <w:p w:rsidR="00FF6F05" w:rsidRPr="00D6262B" w:rsidRDefault="00FF6F05" w:rsidP="00FF6F05">
      <w:pPr>
        <w:ind w:firstLine="640"/>
        <w:rPr>
          <w:rFonts w:ascii="仿宋" w:eastAsia="仿宋" w:hAnsi="仿宋"/>
          <w:sz w:val="32"/>
          <w:szCs w:val="32"/>
        </w:rPr>
      </w:pPr>
      <w:r>
        <w:rPr>
          <w:rFonts w:ascii="仿宋" w:eastAsia="仿宋" w:hAnsi="仿宋" w:hint="eastAsia"/>
          <w:sz w:val="32"/>
          <w:szCs w:val="32"/>
        </w:rPr>
        <w:t>十一</w:t>
      </w:r>
      <w:r w:rsidRPr="00D6262B">
        <w:rPr>
          <w:rFonts w:ascii="仿宋" w:eastAsia="仿宋" w:hAnsi="仿宋" w:hint="eastAsia"/>
          <w:sz w:val="32"/>
          <w:szCs w:val="32"/>
        </w:rPr>
        <w:t>、将第八十</w:t>
      </w:r>
      <w:r>
        <w:rPr>
          <w:rFonts w:ascii="仿宋" w:eastAsia="仿宋" w:hAnsi="仿宋" w:hint="eastAsia"/>
          <w:sz w:val="32"/>
          <w:szCs w:val="32"/>
        </w:rPr>
        <w:t>九</w:t>
      </w:r>
      <w:r w:rsidRPr="00D6262B">
        <w:rPr>
          <w:rFonts w:ascii="仿宋" w:eastAsia="仿宋" w:hAnsi="仿宋" w:hint="eastAsia"/>
          <w:sz w:val="32"/>
          <w:szCs w:val="32"/>
        </w:rPr>
        <w:t>条改为第</w:t>
      </w:r>
      <w:r>
        <w:rPr>
          <w:rFonts w:ascii="仿宋" w:eastAsia="仿宋" w:hAnsi="仿宋" w:hint="eastAsia"/>
          <w:sz w:val="32"/>
          <w:szCs w:val="32"/>
        </w:rPr>
        <w:t>九十一</w:t>
      </w:r>
      <w:r w:rsidRPr="00D6262B">
        <w:rPr>
          <w:rFonts w:ascii="仿宋" w:eastAsia="仿宋" w:hAnsi="仿宋" w:hint="eastAsia"/>
          <w:sz w:val="32"/>
          <w:szCs w:val="32"/>
        </w:rPr>
        <w:t>条，第一款后新增一款作为第二款：</w:t>
      </w:r>
    </w:p>
    <w:p w:rsidR="00FF6F05" w:rsidRPr="00D6262B" w:rsidRDefault="00FF6F05" w:rsidP="00FF6F05">
      <w:pPr>
        <w:ind w:firstLine="640"/>
        <w:rPr>
          <w:rFonts w:ascii="仿宋" w:eastAsia="仿宋" w:hAnsi="仿宋"/>
          <w:sz w:val="32"/>
          <w:szCs w:val="32"/>
        </w:rPr>
      </w:pPr>
      <w:r w:rsidRPr="00D6262B">
        <w:rPr>
          <w:rFonts w:ascii="仿宋" w:eastAsia="仿宋" w:hAnsi="仿宋" w:hint="eastAsia"/>
          <w:sz w:val="32"/>
          <w:szCs w:val="32"/>
        </w:rPr>
        <w:t>“强麦买方在提交《车（船）板交货事项确认单》后5个工作日内完成货物质量检验，并在质量验收确认后24小时内装车发运。</w:t>
      </w:r>
      <w:r w:rsidRPr="00D6262B">
        <w:rPr>
          <w:rFonts w:ascii="仿宋" w:eastAsia="仿宋" w:hAnsi="仿宋"/>
          <w:sz w:val="32"/>
          <w:szCs w:val="32"/>
        </w:rPr>
        <w:t>买方在规定的时间内因自身原因不能装车发运的，卖方不再承担该批货物的质量责任。</w:t>
      </w:r>
      <w:r w:rsidRPr="00D6262B">
        <w:rPr>
          <w:rFonts w:ascii="仿宋" w:eastAsia="仿宋" w:hAnsi="仿宋" w:hint="eastAsia"/>
          <w:sz w:val="32"/>
          <w:szCs w:val="32"/>
        </w:rPr>
        <w:t>”</w:t>
      </w:r>
    </w:p>
    <w:p w:rsidR="00FF6F05" w:rsidRPr="00D6262B" w:rsidRDefault="00FF6F05" w:rsidP="00FF6F05">
      <w:pPr>
        <w:ind w:firstLine="640"/>
        <w:rPr>
          <w:rFonts w:ascii="仿宋" w:eastAsia="仿宋" w:hAnsi="仿宋"/>
          <w:sz w:val="32"/>
          <w:szCs w:val="32"/>
        </w:rPr>
      </w:pPr>
      <w:r w:rsidRPr="00D6262B">
        <w:rPr>
          <w:rFonts w:ascii="仿宋" w:eastAsia="仿宋" w:hAnsi="仿宋" w:hint="eastAsia"/>
          <w:sz w:val="32"/>
          <w:szCs w:val="32"/>
        </w:rPr>
        <w:t>将第二款改为第三款，修改为：“</w:t>
      </w:r>
      <w:r w:rsidRPr="00D6262B">
        <w:rPr>
          <w:rFonts w:ascii="仿宋" w:eastAsia="仿宋" w:hAnsi="仿宋"/>
          <w:sz w:val="32"/>
          <w:szCs w:val="32"/>
        </w:rPr>
        <w:t>动力煤</w:t>
      </w:r>
      <w:r w:rsidRPr="00D6262B">
        <w:rPr>
          <w:rFonts w:ascii="仿宋" w:eastAsia="仿宋" w:hAnsi="仿宋" w:hint="eastAsia"/>
          <w:sz w:val="32"/>
          <w:szCs w:val="32"/>
        </w:rPr>
        <w:t>、强麦</w:t>
      </w:r>
      <w:r w:rsidRPr="00D6262B">
        <w:rPr>
          <w:rFonts w:ascii="仿宋" w:eastAsia="仿宋" w:hAnsi="仿宋"/>
          <w:sz w:val="32"/>
          <w:szCs w:val="32"/>
        </w:rPr>
        <w:t>之外的其他品种</w:t>
      </w:r>
      <w:r w:rsidRPr="00D6262B">
        <w:rPr>
          <w:rFonts w:ascii="仿宋" w:eastAsia="仿宋" w:hAnsi="仿宋" w:hint="eastAsia"/>
          <w:sz w:val="32"/>
          <w:szCs w:val="32"/>
        </w:rPr>
        <w:t>……”</w:t>
      </w:r>
    </w:p>
    <w:p w:rsidR="00FF6F05" w:rsidRPr="00D6262B" w:rsidRDefault="00FF6F05" w:rsidP="00FF6F05">
      <w:pPr>
        <w:ind w:firstLine="640"/>
        <w:rPr>
          <w:rFonts w:ascii="仿宋" w:eastAsia="仿宋" w:hAnsi="仿宋"/>
          <w:sz w:val="32"/>
          <w:szCs w:val="32"/>
        </w:rPr>
      </w:pPr>
      <w:r>
        <w:rPr>
          <w:rFonts w:ascii="仿宋" w:eastAsia="仿宋" w:hAnsi="仿宋" w:hint="eastAsia"/>
          <w:sz w:val="32"/>
          <w:szCs w:val="32"/>
        </w:rPr>
        <w:t>十二、将第九十</w:t>
      </w:r>
      <w:r w:rsidRPr="00D6262B">
        <w:rPr>
          <w:rFonts w:ascii="仿宋" w:eastAsia="仿宋" w:hAnsi="仿宋" w:hint="eastAsia"/>
          <w:sz w:val="32"/>
          <w:szCs w:val="32"/>
        </w:rPr>
        <w:t>条改为第</w:t>
      </w:r>
      <w:r>
        <w:rPr>
          <w:rFonts w:ascii="仿宋" w:eastAsia="仿宋" w:hAnsi="仿宋" w:hint="eastAsia"/>
          <w:sz w:val="32"/>
          <w:szCs w:val="32"/>
        </w:rPr>
        <w:t>九十二</w:t>
      </w:r>
      <w:r w:rsidRPr="00D6262B">
        <w:rPr>
          <w:rFonts w:ascii="仿宋" w:eastAsia="仿宋" w:hAnsi="仿宋" w:hint="eastAsia"/>
          <w:sz w:val="32"/>
          <w:szCs w:val="32"/>
        </w:rPr>
        <w:t>条，第四款后新增一款作为第五款：</w:t>
      </w:r>
    </w:p>
    <w:p w:rsidR="00FF6F05" w:rsidRPr="00D6262B" w:rsidRDefault="00FF6F05" w:rsidP="00FF6F05">
      <w:pPr>
        <w:ind w:firstLine="640"/>
        <w:rPr>
          <w:rFonts w:ascii="仿宋" w:eastAsia="仿宋" w:hAnsi="仿宋"/>
          <w:sz w:val="32"/>
          <w:szCs w:val="32"/>
        </w:rPr>
      </w:pPr>
      <w:r w:rsidRPr="00D6262B">
        <w:rPr>
          <w:rFonts w:ascii="仿宋" w:eastAsia="仿宋" w:hAnsi="仿宋" w:hint="eastAsia"/>
          <w:sz w:val="32"/>
          <w:szCs w:val="32"/>
        </w:rPr>
        <w:t>“强麦买卖双方发生质量争议时，应当协商解决。协商不一致的，应当在货物未离开指定车（船）板交割场所情况下向交易所提出质检申请，并说明需要检验的质量指标，争议提出方预交相关费用（检验费和差旅费等）。强麦纯度检验由品种纯度鉴定工作小组检验判定。除纯度外，其他质量指标由质检机构负责检验。质检机构由买卖双方在交易所指</w:t>
      </w:r>
      <w:r w:rsidRPr="00D6262B">
        <w:rPr>
          <w:rFonts w:ascii="仿宋" w:eastAsia="仿宋" w:hAnsi="仿宋" w:hint="eastAsia"/>
          <w:sz w:val="32"/>
          <w:szCs w:val="32"/>
        </w:rPr>
        <w:lastRenderedPageBreak/>
        <w:t>定质检机构中协商选取，协商不一致的由交易所确定。质检机构自收到交易所检验通知之日（不含该日）起7个工作日内应</w:t>
      </w:r>
      <w:proofErr w:type="gramStart"/>
      <w:r w:rsidRPr="00D6262B">
        <w:rPr>
          <w:rFonts w:ascii="仿宋" w:eastAsia="仿宋" w:hAnsi="仿宋" w:hint="eastAsia"/>
          <w:sz w:val="32"/>
          <w:szCs w:val="32"/>
        </w:rPr>
        <w:t>当做</w:t>
      </w:r>
      <w:proofErr w:type="gramEnd"/>
      <w:r w:rsidRPr="00D6262B">
        <w:rPr>
          <w:rFonts w:ascii="仿宋" w:eastAsia="仿宋" w:hAnsi="仿宋" w:hint="eastAsia"/>
          <w:sz w:val="32"/>
          <w:szCs w:val="32"/>
        </w:rPr>
        <w:t>出检验结果，检验结果为解决争议的依据。检验费用由过错方承担。”</w:t>
      </w:r>
    </w:p>
    <w:p w:rsidR="00FF6F05" w:rsidRPr="00D6262B" w:rsidRDefault="00FF6F05" w:rsidP="00FF6F05">
      <w:pPr>
        <w:ind w:firstLine="640"/>
        <w:rPr>
          <w:rFonts w:ascii="仿宋" w:eastAsia="仿宋" w:hAnsi="仿宋"/>
          <w:b/>
          <w:sz w:val="32"/>
          <w:szCs w:val="32"/>
          <w:u w:val="single"/>
        </w:rPr>
      </w:pPr>
      <w:r w:rsidRPr="00D6262B">
        <w:rPr>
          <w:rFonts w:ascii="仿宋" w:eastAsia="仿宋" w:hAnsi="仿宋" w:hint="eastAsia"/>
          <w:sz w:val="32"/>
          <w:szCs w:val="32"/>
        </w:rPr>
        <w:t>将第五款改为第六款，修改为：“</w:t>
      </w:r>
      <w:r w:rsidRPr="00D6262B">
        <w:rPr>
          <w:rFonts w:ascii="仿宋" w:eastAsia="仿宋" w:hAnsi="仿宋"/>
          <w:sz w:val="32"/>
          <w:szCs w:val="32"/>
        </w:rPr>
        <w:t>动力煤、苹果、强麦之外的其他品种发生质量争议时，应及时通知交易所。</w:t>
      </w:r>
      <w:r w:rsidRPr="00D6262B">
        <w:rPr>
          <w:rFonts w:ascii="仿宋" w:eastAsia="仿宋" w:hAnsi="仿宋" w:hint="eastAsia"/>
          <w:sz w:val="32"/>
          <w:szCs w:val="32"/>
        </w:rPr>
        <w:t>……”</w:t>
      </w:r>
    </w:p>
    <w:p w:rsidR="00FF6F05" w:rsidRPr="00D6262B" w:rsidRDefault="00FF6F05" w:rsidP="00FF6F05">
      <w:pPr>
        <w:ind w:firstLine="640"/>
        <w:rPr>
          <w:rFonts w:ascii="仿宋" w:eastAsia="仿宋" w:hAnsi="仿宋"/>
          <w:sz w:val="32"/>
          <w:szCs w:val="32"/>
        </w:rPr>
      </w:pPr>
      <w:r>
        <w:rPr>
          <w:rFonts w:ascii="仿宋" w:eastAsia="仿宋" w:hAnsi="仿宋" w:hint="eastAsia"/>
          <w:sz w:val="32"/>
          <w:szCs w:val="32"/>
        </w:rPr>
        <w:t>十三、将第九十二条改为第九十四</w:t>
      </w:r>
      <w:r w:rsidRPr="00D6262B">
        <w:rPr>
          <w:rFonts w:ascii="仿宋" w:eastAsia="仿宋" w:hAnsi="仿宋" w:hint="eastAsia"/>
          <w:sz w:val="32"/>
          <w:szCs w:val="32"/>
        </w:rPr>
        <w:t>条，第一款修改为：</w:t>
      </w:r>
    </w:p>
    <w:p w:rsidR="00FF6F05" w:rsidRPr="00D6262B" w:rsidRDefault="00FF6F05" w:rsidP="00FF6F05">
      <w:pPr>
        <w:ind w:firstLine="640"/>
        <w:rPr>
          <w:rFonts w:ascii="仿宋" w:eastAsia="仿宋" w:hAnsi="仿宋"/>
          <w:sz w:val="32"/>
          <w:szCs w:val="32"/>
        </w:rPr>
      </w:pPr>
      <w:r w:rsidRPr="00D6262B">
        <w:rPr>
          <w:rFonts w:ascii="仿宋" w:eastAsia="仿宋" w:hAnsi="仿宋" w:hint="eastAsia"/>
          <w:sz w:val="32"/>
          <w:szCs w:val="32"/>
        </w:rPr>
        <w:t>“</w:t>
      </w:r>
      <w:r w:rsidRPr="00D6262B">
        <w:rPr>
          <w:rFonts w:ascii="仿宋" w:eastAsia="仿宋" w:hAnsi="仿宋"/>
          <w:sz w:val="32"/>
          <w:szCs w:val="32"/>
        </w:rPr>
        <w:t>普麦、强麦、菜籽、苹果未发运货物质量达不到交割标准的</w:t>
      </w:r>
      <w:r w:rsidRPr="00D6262B">
        <w:rPr>
          <w:rFonts w:ascii="仿宋" w:eastAsia="仿宋" w:hAnsi="仿宋" w:hint="eastAsia"/>
          <w:sz w:val="32"/>
          <w:szCs w:val="32"/>
        </w:rPr>
        <w:t>……”</w:t>
      </w:r>
    </w:p>
    <w:p w:rsidR="00FF6F05" w:rsidRPr="00D6262B" w:rsidRDefault="00FF6F05" w:rsidP="00FF6F05">
      <w:pPr>
        <w:ind w:firstLine="640"/>
        <w:rPr>
          <w:rFonts w:ascii="仿宋" w:eastAsia="仿宋" w:hAnsi="仿宋"/>
          <w:sz w:val="32"/>
          <w:szCs w:val="32"/>
        </w:rPr>
      </w:pPr>
      <w:r>
        <w:rPr>
          <w:rFonts w:ascii="仿宋" w:eastAsia="仿宋" w:hAnsi="仿宋" w:hint="eastAsia"/>
          <w:sz w:val="32"/>
          <w:szCs w:val="32"/>
        </w:rPr>
        <w:t>十四</w:t>
      </w:r>
      <w:r w:rsidRPr="00D6262B">
        <w:rPr>
          <w:rFonts w:ascii="仿宋" w:eastAsia="仿宋" w:hAnsi="仿宋" w:hint="eastAsia"/>
          <w:sz w:val="32"/>
          <w:szCs w:val="32"/>
        </w:rPr>
        <w:t>、将第九十</w:t>
      </w:r>
      <w:r>
        <w:rPr>
          <w:rFonts w:ascii="仿宋" w:eastAsia="仿宋" w:hAnsi="仿宋" w:hint="eastAsia"/>
          <w:sz w:val="32"/>
          <w:szCs w:val="32"/>
        </w:rPr>
        <w:t>三条改为第九十五</w:t>
      </w:r>
      <w:r w:rsidRPr="00D6262B">
        <w:rPr>
          <w:rFonts w:ascii="仿宋" w:eastAsia="仿宋" w:hAnsi="仿宋" w:hint="eastAsia"/>
          <w:sz w:val="32"/>
          <w:szCs w:val="32"/>
        </w:rPr>
        <w:t>条，第二款修改为：</w:t>
      </w:r>
    </w:p>
    <w:p w:rsidR="00FF6F05" w:rsidRPr="00D6262B" w:rsidRDefault="00FF6F05" w:rsidP="00FF6F05">
      <w:pPr>
        <w:ind w:firstLine="640"/>
        <w:rPr>
          <w:rFonts w:ascii="仿宋" w:eastAsia="仿宋" w:hAnsi="仿宋"/>
          <w:sz w:val="32"/>
          <w:szCs w:val="32"/>
        </w:rPr>
      </w:pPr>
      <w:r w:rsidRPr="00D6262B">
        <w:rPr>
          <w:rFonts w:ascii="仿宋" w:eastAsia="仿宋" w:hAnsi="仿宋" w:hint="eastAsia"/>
          <w:sz w:val="32"/>
          <w:szCs w:val="32"/>
        </w:rPr>
        <w:t>“……</w:t>
      </w:r>
      <w:r w:rsidRPr="00D6262B">
        <w:rPr>
          <w:rFonts w:ascii="仿宋" w:eastAsia="仿宋" w:hAnsi="仿宋"/>
          <w:sz w:val="32"/>
          <w:szCs w:val="32"/>
        </w:rPr>
        <w:t>普麦、强麦、菜籽重量检验采用发货地过地磅称重或双方认可的其他计量方式验重。</w:t>
      </w:r>
      <w:r w:rsidRPr="00D6262B">
        <w:rPr>
          <w:rFonts w:ascii="仿宋" w:eastAsia="仿宋" w:hAnsi="仿宋" w:hint="eastAsia"/>
          <w:sz w:val="32"/>
          <w:szCs w:val="32"/>
        </w:rPr>
        <w:t>……”</w:t>
      </w:r>
    </w:p>
    <w:p w:rsidR="00FF6F05" w:rsidRPr="00D6262B" w:rsidRDefault="00FF6F05" w:rsidP="00FF6F05">
      <w:pPr>
        <w:ind w:firstLine="640"/>
        <w:rPr>
          <w:rFonts w:ascii="仿宋" w:eastAsia="仿宋" w:hAnsi="仿宋"/>
          <w:sz w:val="32"/>
          <w:szCs w:val="32"/>
        </w:rPr>
      </w:pPr>
      <w:r>
        <w:rPr>
          <w:rFonts w:ascii="仿宋" w:eastAsia="仿宋" w:hAnsi="仿宋" w:hint="eastAsia"/>
          <w:sz w:val="32"/>
          <w:szCs w:val="32"/>
        </w:rPr>
        <w:t>十五、将第一百零五条改为第一百零七</w:t>
      </w:r>
      <w:r w:rsidRPr="00D6262B">
        <w:rPr>
          <w:rFonts w:ascii="仿宋" w:eastAsia="仿宋" w:hAnsi="仿宋" w:hint="eastAsia"/>
          <w:sz w:val="32"/>
          <w:szCs w:val="32"/>
        </w:rPr>
        <w:t>条，第一款中删去“强麦、”，将第三款修改为：“……</w:t>
      </w:r>
      <w:r w:rsidRPr="00D6262B">
        <w:rPr>
          <w:rFonts w:ascii="仿宋" w:eastAsia="仿宋" w:hAnsi="仿宋"/>
          <w:sz w:val="32"/>
          <w:szCs w:val="32"/>
        </w:rPr>
        <w:t>车（船）板强麦</w:t>
      </w:r>
      <w:r w:rsidRPr="00D6262B">
        <w:rPr>
          <w:rFonts w:ascii="仿宋" w:eastAsia="仿宋" w:hAnsi="仿宋" w:hint="eastAsia"/>
          <w:sz w:val="32"/>
          <w:szCs w:val="32"/>
        </w:rPr>
        <w:t>质量确定之前的一切费用由</w:t>
      </w:r>
      <w:r w:rsidRPr="00D6262B">
        <w:rPr>
          <w:rFonts w:ascii="仿宋" w:eastAsia="仿宋" w:hAnsi="仿宋"/>
          <w:sz w:val="32"/>
          <w:szCs w:val="32"/>
        </w:rPr>
        <w:t>卖方客户承担，之后的一切费用由买方客户承担。</w:t>
      </w:r>
      <w:r w:rsidRPr="00D6262B">
        <w:rPr>
          <w:rFonts w:ascii="仿宋" w:eastAsia="仿宋" w:hAnsi="仿宋" w:hint="eastAsia"/>
          <w:sz w:val="32"/>
          <w:szCs w:val="32"/>
        </w:rPr>
        <w:t>”</w:t>
      </w:r>
    </w:p>
    <w:p w:rsidR="000F4411" w:rsidRDefault="00FF6F05" w:rsidP="00FF6F05">
      <w:pPr>
        <w:ind w:firstLine="640"/>
      </w:pPr>
      <w:r w:rsidRPr="00D6262B">
        <w:rPr>
          <w:rFonts w:ascii="仿宋" w:eastAsia="仿宋" w:hAnsi="仿宋" w:hint="eastAsia"/>
          <w:sz w:val="32"/>
          <w:szCs w:val="32"/>
        </w:rPr>
        <w:t>作上述修改后，对条款顺序作相应调整。</w:t>
      </w:r>
    </w:p>
    <w:sectPr w:rsidR="000F4411" w:rsidSect="000F44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6F05"/>
    <w:rsid w:val="000F4411"/>
    <w:rsid w:val="00FF6F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F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410</Words>
  <Characters>2340</Characters>
  <Application>Microsoft Office Word</Application>
  <DocSecurity>0</DocSecurity>
  <Lines>19</Lines>
  <Paragraphs>5</Paragraphs>
  <ScaleCrop>false</ScaleCrop>
  <Company>Lenovo</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zqli</cp:lastModifiedBy>
  <cp:revision>1</cp:revision>
  <dcterms:created xsi:type="dcterms:W3CDTF">2019-09-24T09:55:00Z</dcterms:created>
  <dcterms:modified xsi:type="dcterms:W3CDTF">2019-09-24T09:55:00Z</dcterms:modified>
</cp:coreProperties>
</file>