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19" w:rsidRPr="00A62487" w:rsidRDefault="005A6019" w:rsidP="005A6019">
      <w:pPr>
        <w:widowControl/>
        <w:jc w:val="left"/>
        <w:rPr>
          <w:rFonts w:ascii="宋体" w:hAnsi="宋体" w:cs="宋体"/>
          <w:kern w:val="0"/>
          <w:sz w:val="28"/>
          <w:szCs w:val="28"/>
        </w:rPr>
      </w:pPr>
      <w:r w:rsidRPr="007E2C94">
        <w:rPr>
          <w:rFonts w:ascii="黑体" w:eastAsia="黑体" w:hAnsi="黑体" w:cs="仿宋" w:hint="eastAsia"/>
          <w:sz w:val="32"/>
          <w:szCs w:val="32"/>
        </w:rPr>
        <w:t>附件</w:t>
      </w:r>
      <w:r>
        <w:rPr>
          <w:rFonts w:ascii="黑体" w:eastAsia="黑体" w:hAnsi="黑体" w:cs="仿宋"/>
          <w:sz w:val="32"/>
          <w:szCs w:val="32"/>
        </w:rPr>
        <w:t>4</w:t>
      </w:r>
    </w:p>
    <w:p w:rsidR="005A6019" w:rsidRPr="00126C0F" w:rsidRDefault="005A6019" w:rsidP="005A6019">
      <w:pPr>
        <w:jc w:val="center"/>
        <w:rPr>
          <w:rFonts w:ascii="宋体" w:hAnsi="宋体"/>
          <w:b/>
          <w:sz w:val="44"/>
          <w:szCs w:val="44"/>
        </w:rPr>
      </w:pPr>
      <w:r w:rsidRPr="00126C0F">
        <w:rPr>
          <w:rFonts w:ascii="宋体" w:hAnsi="宋体" w:hint="eastAsia"/>
          <w:b/>
          <w:sz w:val="44"/>
          <w:szCs w:val="44"/>
        </w:rPr>
        <w:t>郑州商品交易所期货交易风险控制管理办法（修订草案征求意见稿）</w:t>
      </w:r>
    </w:p>
    <w:p w:rsidR="005A6019" w:rsidRPr="008430AF" w:rsidRDefault="005A6019" w:rsidP="005A6019">
      <w:pPr>
        <w:widowControl/>
        <w:spacing w:line="360" w:lineRule="auto"/>
        <w:jc w:val="center"/>
        <w:outlineLvl w:val="1"/>
        <w:rPr>
          <w:rFonts w:ascii="宋体" w:eastAsia="黑体" w:hAnsi="宋体" w:cs="宋体"/>
          <w:kern w:val="0"/>
          <w:sz w:val="32"/>
          <w:szCs w:val="28"/>
        </w:rPr>
      </w:pPr>
      <w:r w:rsidRPr="008430AF">
        <w:rPr>
          <w:rFonts w:ascii="宋体" w:eastAsia="黑体" w:hAnsi="宋体" w:cs="宋体" w:hint="eastAsia"/>
          <w:kern w:val="0"/>
          <w:sz w:val="32"/>
          <w:szCs w:val="28"/>
        </w:rPr>
        <w:t>第一</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8430AF">
        <w:rPr>
          <w:rFonts w:ascii="宋体" w:eastAsia="黑体" w:hAnsi="宋体" w:cs="宋体" w:hint="eastAsia"/>
          <w:kern w:val="0"/>
          <w:sz w:val="32"/>
          <w:szCs w:val="28"/>
        </w:rPr>
        <w:t>总则</w:t>
      </w:r>
    </w:p>
    <w:p w:rsidR="005A6019" w:rsidRPr="0065118C" w:rsidRDefault="005A6019" w:rsidP="005A6019">
      <w:pPr>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5A6019" w:rsidRPr="0065118C" w:rsidRDefault="005A6019" w:rsidP="005A6019">
      <w:pPr>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期货交易风险管理实行保证金制度、涨跌停板制度、限仓制度、交易限额制度、大户报告制度、强行平仓制度、风险警示制度。</w:t>
      </w:r>
    </w:p>
    <w:p w:rsidR="005A6019" w:rsidRPr="0065118C" w:rsidRDefault="005A6019" w:rsidP="005A6019">
      <w:pPr>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A24B4">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5A6019" w:rsidRPr="008430AF" w:rsidRDefault="005A6019" w:rsidP="005A6019">
      <w:pPr>
        <w:widowControl/>
        <w:spacing w:line="360" w:lineRule="auto"/>
        <w:jc w:val="center"/>
        <w:outlineLvl w:val="1"/>
        <w:rPr>
          <w:rFonts w:ascii="宋体" w:eastAsia="黑体" w:hAnsi="宋体" w:cs="宋体"/>
          <w:kern w:val="0"/>
          <w:sz w:val="32"/>
          <w:szCs w:val="28"/>
        </w:rPr>
      </w:pPr>
      <w:bookmarkStart w:id="0" w:name="_Toc392878608"/>
      <w:r w:rsidRPr="008430AF">
        <w:rPr>
          <w:rFonts w:ascii="宋体" w:eastAsia="黑体" w:hAnsi="宋体" w:cs="宋体" w:hint="eastAsia"/>
          <w:kern w:val="0"/>
          <w:sz w:val="32"/>
          <w:szCs w:val="28"/>
        </w:rPr>
        <w:t>第二</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8430AF">
        <w:rPr>
          <w:rFonts w:ascii="宋体" w:eastAsia="黑体" w:hAnsi="宋体" w:cs="宋体" w:hint="eastAsia"/>
          <w:kern w:val="0"/>
          <w:sz w:val="32"/>
          <w:szCs w:val="28"/>
        </w:rPr>
        <w:t>保证金制度</w:t>
      </w:r>
      <w:bookmarkEnd w:id="0"/>
    </w:p>
    <w:p w:rsidR="005A6019" w:rsidRPr="0065118C" w:rsidRDefault="005A6019" w:rsidP="005A6019">
      <w:pPr>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期货交易实行保证金制度。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各品种</w:t>
      </w:r>
      <w:r w:rsidRPr="0065118C">
        <w:rPr>
          <w:rFonts w:ascii="宋体" w:hAnsi="宋体" w:cs="宋体"/>
          <w:kern w:val="0"/>
          <w:sz w:val="28"/>
          <w:szCs w:val="28"/>
          <w:vertAlign w:val="superscript"/>
        </w:rPr>
        <w:footnoteReference w:id="2"/>
      </w:r>
      <w:r w:rsidRPr="0065118C">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5A6019" w:rsidRPr="0065118C" w:rsidTr="005E39EF">
        <w:trPr>
          <w:trHeight w:val="70"/>
        </w:trPr>
        <w:tc>
          <w:tcPr>
            <w:tcW w:w="5637" w:type="dxa"/>
            <w:tcBorders>
              <w:top w:val="single" w:sz="4" w:space="0" w:color="000000"/>
              <w:left w:val="single" w:sz="4" w:space="0" w:color="000000"/>
              <w:bottom w:val="single" w:sz="4" w:space="0" w:color="000000"/>
              <w:right w:val="single" w:sz="4" w:space="0" w:color="000000"/>
            </w:tcBorders>
            <w:vAlign w:val="center"/>
          </w:tcPr>
          <w:p w:rsidR="005A6019" w:rsidRPr="0065118C" w:rsidRDefault="005A6019" w:rsidP="005E39EF">
            <w:pPr>
              <w:snapToGrid w:val="0"/>
              <w:spacing w:line="500" w:lineRule="exact"/>
              <w:jc w:val="center"/>
              <w:rPr>
                <w:rFonts w:ascii="宋体"/>
                <w:bCs/>
                <w:kern w:val="0"/>
                <w:sz w:val="24"/>
              </w:rPr>
            </w:pPr>
            <w:r w:rsidRPr="0065118C">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tcPr>
          <w:p w:rsidR="005A6019" w:rsidRPr="0065118C" w:rsidRDefault="005A6019" w:rsidP="005E39EF">
            <w:pPr>
              <w:snapToGrid w:val="0"/>
              <w:spacing w:line="500" w:lineRule="exact"/>
              <w:jc w:val="center"/>
              <w:rPr>
                <w:rFonts w:ascii="宋体"/>
                <w:kern w:val="0"/>
                <w:sz w:val="28"/>
                <w:szCs w:val="28"/>
              </w:rPr>
            </w:pPr>
            <w:r w:rsidRPr="0065118C">
              <w:rPr>
                <w:rFonts w:ascii="宋体" w:hAnsi="宋体" w:cs="宋体" w:hint="eastAsia"/>
                <w:bCs/>
                <w:kern w:val="0"/>
                <w:sz w:val="24"/>
              </w:rPr>
              <w:t>最低交易保证金标准</w:t>
            </w:r>
          </w:p>
        </w:tc>
      </w:tr>
      <w:tr w:rsidR="005A6019" w:rsidRPr="0065118C" w:rsidTr="005E39EF">
        <w:tc>
          <w:tcPr>
            <w:tcW w:w="5637" w:type="dxa"/>
            <w:tcBorders>
              <w:top w:val="single" w:sz="4" w:space="0" w:color="000000"/>
              <w:left w:val="single" w:sz="4" w:space="0" w:color="000000"/>
              <w:bottom w:val="single" w:sz="4" w:space="0" w:color="000000"/>
              <w:right w:val="single" w:sz="4" w:space="0" w:color="000000"/>
            </w:tcBorders>
            <w:vAlign w:val="center"/>
          </w:tcPr>
          <w:p w:rsidR="005A6019" w:rsidRDefault="005A6019" w:rsidP="005E39EF">
            <w:pPr>
              <w:snapToGrid w:val="0"/>
              <w:jc w:val="center"/>
              <w:rPr>
                <w:rFonts w:ascii="宋体"/>
                <w:kern w:val="0"/>
                <w:sz w:val="16"/>
                <w:szCs w:val="16"/>
              </w:rPr>
            </w:pPr>
            <w:r>
              <w:rPr>
                <w:rFonts w:ascii="宋体" w:hAnsi="宋体" w:cs="宋体" w:hint="eastAsia"/>
                <w:kern w:val="0"/>
                <w:sz w:val="24"/>
              </w:rPr>
              <w:t>普麦、强麦、一号棉、菜油、</w:t>
            </w:r>
            <w:r w:rsidRPr="0065118C">
              <w:rPr>
                <w:rFonts w:ascii="宋体" w:hAnsi="宋体" w:cs="宋体" w:hint="eastAsia"/>
                <w:kern w:val="0"/>
                <w:sz w:val="24"/>
              </w:rPr>
              <w:t>菜籽、菜粕、动力煤、</w:t>
            </w:r>
            <w:r>
              <w:rPr>
                <w:rFonts w:ascii="宋体" w:hAnsi="宋体" w:cs="宋体" w:hint="eastAsia"/>
                <w:kern w:val="0"/>
                <w:sz w:val="24"/>
              </w:rPr>
              <w:t>早籼稻、</w:t>
            </w:r>
            <w:r w:rsidRPr="0065118C">
              <w:rPr>
                <w:rFonts w:ascii="宋体" w:hAnsi="宋体" w:cs="宋体" w:hint="eastAsia"/>
                <w:kern w:val="0"/>
                <w:sz w:val="24"/>
              </w:rPr>
              <w:t>晚籼稻</w:t>
            </w:r>
            <w:r w:rsidRPr="0065118C">
              <w:rPr>
                <w:rFonts w:ascii="宋体" w:hAnsi="宋体" w:hint="eastAsia"/>
                <w:bCs/>
                <w:sz w:val="24"/>
              </w:rPr>
              <w:t>、粳稻、甲醇</w:t>
            </w:r>
            <w:r w:rsidRPr="0065118C">
              <w:rPr>
                <w:rFonts w:ascii="宋体" w:hAnsi="宋体" w:hint="eastAsia"/>
                <w:sz w:val="24"/>
              </w:rPr>
              <w:t>、硅铁、锰硅、</w:t>
            </w:r>
            <w:r w:rsidRPr="0065118C">
              <w:rPr>
                <w:rFonts w:ascii="宋体" w:hAnsi="宋体" w:cs="宋体" w:hint="eastAsia"/>
                <w:kern w:val="0"/>
                <w:sz w:val="24"/>
              </w:rPr>
              <w:t>白糖、</w:t>
            </w:r>
            <w:r w:rsidRPr="0065118C">
              <w:rPr>
                <w:rFonts w:ascii="宋体" w:hAnsi="宋体" w:cs="宋体"/>
                <w:kern w:val="0"/>
                <w:sz w:val="24"/>
              </w:rPr>
              <w:t>PTA</w:t>
            </w:r>
            <w:r w:rsidRPr="0065118C">
              <w:rPr>
                <w:rFonts w:ascii="宋体" w:hAnsi="宋体" w:cs="宋体" w:hint="eastAsia"/>
                <w:kern w:val="0"/>
                <w:sz w:val="24"/>
              </w:rPr>
              <w:t>、玻璃、棉纱</w:t>
            </w:r>
            <w:r>
              <w:rPr>
                <w:rFonts w:ascii="宋体" w:hAnsi="宋体" w:cs="宋体" w:hint="eastAsia"/>
                <w:kern w:val="0"/>
                <w:sz w:val="24"/>
                <w:shd w:val="pct15" w:color="auto" w:fill="FFFFFF"/>
              </w:rPr>
              <w:t>、尿素</w:t>
            </w:r>
          </w:p>
        </w:tc>
        <w:tc>
          <w:tcPr>
            <w:tcW w:w="2885" w:type="dxa"/>
            <w:tcBorders>
              <w:top w:val="single" w:sz="4" w:space="0" w:color="000000"/>
              <w:left w:val="single" w:sz="4" w:space="0" w:color="000000"/>
              <w:bottom w:val="single" w:sz="4" w:space="0" w:color="000000"/>
              <w:right w:val="single" w:sz="4" w:space="0" w:color="000000"/>
            </w:tcBorders>
            <w:vAlign w:val="center"/>
          </w:tcPr>
          <w:p w:rsidR="005A6019" w:rsidRPr="0065118C" w:rsidRDefault="005A6019" w:rsidP="005E39EF">
            <w:pPr>
              <w:snapToGrid w:val="0"/>
              <w:spacing w:line="500" w:lineRule="exact"/>
              <w:jc w:val="center"/>
              <w:rPr>
                <w:rFonts w:ascii="宋体"/>
                <w:kern w:val="0"/>
                <w:sz w:val="28"/>
                <w:szCs w:val="28"/>
              </w:rPr>
            </w:pPr>
            <w:r w:rsidRPr="0065118C">
              <w:rPr>
                <w:rFonts w:ascii="宋体" w:hAnsi="宋体" w:cs="宋体"/>
                <w:kern w:val="0"/>
                <w:sz w:val="24"/>
              </w:rPr>
              <w:t>5%</w:t>
            </w:r>
          </w:p>
        </w:tc>
      </w:tr>
      <w:tr w:rsidR="005A6019" w:rsidRPr="0065118C" w:rsidTr="005E39EF">
        <w:trPr>
          <w:trHeight w:val="264"/>
        </w:trPr>
        <w:tc>
          <w:tcPr>
            <w:tcW w:w="5637" w:type="dxa"/>
            <w:tcBorders>
              <w:top w:val="single" w:sz="4" w:space="0" w:color="000000"/>
              <w:left w:val="single" w:sz="4" w:space="0" w:color="000000"/>
              <w:bottom w:val="single" w:sz="4" w:space="0" w:color="000000"/>
              <w:right w:val="single" w:sz="4" w:space="0" w:color="000000"/>
            </w:tcBorders>
            <w:vAlign w:val="center"/>
          </w:tcPr>
          <w:p w:rsidR="005A6019" w:rsidRPr="0065118C" w:rsidRDefault="005A6019" w:rsidP="005E39EF">
            <w:pPr>
              <w:snapToGrid w:val="0"/>
              <w:jc w:val="center"/>
              <w:rPr>
                <w:rFonts w:ascii="宋体" w:hAnsi="宋体" w:cs="宋体"/>
                <w:kern w:val="0"/>
                <w:sz w:val="24"/>
              </w:rPr>
            </w:pPr>
            <w:r w:rsidRPr="0065118C">
              <w:rPr>
                <w:rFonts w:ascii="宋体" w:hAnsi="宋体" w:cs="宋体" w:hint="eastAsia"/>
                <w:kern w:val="0"/>
                <w:sz w:val="24"/>
              </w:rPr>
              <w:t>苹果</w:t>
            </w:r>
            <w:r w:rsidRPr="000B539A">
              <w:rPr>
                <w:rFonts w:ascii="宋体" w:hAnsi="宋体" w:cs="宋体" w:hint="eastAsia"/>
                <w:kern w:val="0"/>
                <w:sz w:val="24"/>
              </w:rPr>
              <w:t>、红枣</w:t>
            </w:r>
          </w:p>
        </w:tc>
        <w:tc>
          <w:tcPr>
            <w:tcW w:w="2885" w:type="dxa"/>
            <w:tcBorders>
              <w:top w:val="single" w:sz="4" w:space="0" w:color="000000"/>
              <w:left w:val="single" w:sz="4" w:space="0" w:color="000000"/>
              <w:bottom w:val="single" w:sz="4" w:space="0" w:color="000000"/>
              <w:right w:val="single" w:sz="4" w:space="0" w:color="000000"/>
            </w:tcBorders>
            <w:vAlign w:val="center"/>
          </w:tcPr>
          <w:p w:rsidR="005A6019" w:rsidRPr="0065118C" w:rsidRDefault="005A6019" w:rsidP="005E39EF">
            <w:pPr>
              <w:snapToGrid w:val="0"/>
              <w:jc w:val="center"/>
              <w:rPr>
                <w:rFonts w:ascii="宋体" w:hAnsi="宋体" w:cs="宋体"/>
                <w:kern w:val="0"/>
                <w:sz w:val="24"/>
              </w:rPr>
            </w:pPr>
            <w:r w:rsidRPr="0065118C">
              <w:rPr>
                <w:rFonts w:ascii="宋体" w:hAnsi="宋体" w:cs="宋体"/>
                <w:kern w:val="0"/>
                <w:sz w:val="24"/>
              </w:rPr>
              <w:t>7%</w:t>
            </w:r>
          </w:p>
        </w:tc>
      </w:tr>
    </w:tbl>
    <w:p w:rsidR="005A6019" w:rsidRPr="000B539A" w:rsidRDefault="005A6019" w:rsidP="005A6019">
      <w:pPr>
        <w:snapToGrid w:val="0"/>
        <w:spacing w:before="240"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0B539A">
        <w:rPr>
          <w:rFonts w:ascii="宋体" w:hAnsi="宋体" w:cs="宋体" w:hint="eastAsia"/>
          <w:kern w:val="0"/>
          <w:sz w:val="28"/>
          <w:szCs w:val="28"/>
        </w:rPr>
        <w:t>期货合约的交易保证金标准按照该期货合约上市交易的</w:t>
      </w:r>
      <w:r w:rsidRPr="000B539A">
        <w:rPr>
          <w:rFonts w:ascii="宋体" w:hAnsi="宋体" w:cs="宋体" w:hint="eastAsia"/>
          <w:kern w:val="0"/>
          <w:sz w:val="28"/>
          <w:szCs w:val="28"/>
        </w:rPr>
        <w:lastRenderedPageBreak/>
        <w:t>时间分期间依次管理，除苹果、红枣外，各期间交易保证金标准见下表：</w:t>
      </w:r>
    </w:p>
    <w:tbl>
      <w:tblPr>
        <w:tblW w:w="8506" w:type="dxa"/>
        <w:tblInd w:w="-34" w:type="dxa"/>
        <w:tblLook w:val="04A0"/>
      </w:tblPr>
      <w:tblGrid>
        <w:gridCol w:w="5326"/>
        <w:gridCol w:w="3180"/>
      </w:tblGrid>
      <w:tr w:rsidR="005A6019" w:rsidRPr="002F7770" w:rsidTr="005E39EF">
        <w:trPr>
          <w:trHeight w:val="312"/>
        </w:trPr>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交易保证金标准</w:t>
            </w:r>
          </w:p>
        </w:tc>
      </w:tr>
      <w:tr w:rsidR="005A6019" w:rsidRPr="002F7770" w:rsidTr="005E39EF">
        <w:trPr>
          <w:trHeight w:val="624"/>
        </w:trPr>
        <w:tc>
          <w:tcPr>
            <w:tcW w:w="5326" w:type="dxa"/>
            <w:tcBorders>
              <w:top w:val="nil"/>
              <w:left w:val="single" w:sz="4" w:space="0" w:color="auto"/>
              <w:bottom w:val="single" w:sz="4" w:space="0" w:color="auto"/>
              <w:right w:val="single" w:sz="4" w:space="0" w:color="auto"/>
            </w:tcBorders>
            <w:shd w:val="clear" w:color="auto" w:fill="auto"/>
            <w:vAlign w:val="center"/>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自挂牌至交割月前一个月第</w:t>
            </w:r>
            <w:r w:rsidRPr="000B539A">
              <w:rPr>
                <w:rFonts w:ascii="宋体" w:hAnsi="宋体" w:cs="宋体"/>
                <w:kern w:val="0"/>
                <w:sz w:val="24"/>
              </w:rPr>
              <w:t>15个日历日期间的交易日</w:t>
            </w:r>
          </w:p>
        </w:tc>
        <w:tc>
          <w:tcPr>
            <w:tcW w:w="3180" w:type="dxa"/>
            <w:tcBorders>
              <w:top w:val="nil"/>
              <w:left w:val="nil"/>
              <w:bottom w:val="single" w:sz="4" w:space="0" w:color="auto"/>
              <w:right w:val="single" w:sz="4" w:space="0" w:color="auto"/>
            </w:tcBorders>
            <w:shd w:val="clear" w:color="auto" w:fill="auto"/>
            <w:vAlign w:val="center"/>
          </w:tcPr>
          <w:p w:rsidR="005A6019" w:rsidRPr="000B539A" w:rsidRDefault="005A6019" w:rsidP="005E39EF">
            <w:pPr>
              <w:widowControl/>
              <w:jc w:val="center"/>
              <w:rPr>
                <w:rFonts w:ascii="宋体" w:hAnsi="宋体" w:cs="宋体"/>
                <w:kern w:val="0"/>
                <w:sz w:val="24"/>
              </w:rPr>
            </w:pPr>
            <w:r w:rsidRPr="000B539A">
              <w:rPr>
                <w:rFonts w:ascii="宋体" w:hAnsi="宋体" w:cs="宋体"/>
                <w:kern w:val="0"/>
                <w:sz w:val="24"/>
              </w:rPr>
              <w:t>5%</w:t>
            </w:r>
          </w:p>
        </w:tc>
      </w:tr>
      <w:tr w:rsidR="005A6019" w:rsidRPr="002F7770" w:rsidTr="005E39EF">
        <w:trPr>
          <w:trHeight w:val="624"/>
        </w:trPr>
        <w:tc>
          <w:tcPr>
            <w:tcW w:w="5326" w:type="dxa"/>
            <w:tcBorders>
              <w:top w:val="nil"/>
              <w:left w:val="single" w:sz="4" w:space="0" w:color="auto"/>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交割月前一个月第</w:t>
            </w:r>
            <w:r w:rsidRPr="000B539A">
              <w:rPr>
                <w:rFonts w:ascii="宋体" w:hAnsi="宋体" w:cs="宋体"/>
                <w:kern w:val="0"/>
                <w:sz w:val="24"/>
              </w:rPr>
              <w:t>16个日历日至交割月前一个月最后一个日历日期间的交易日</w:t>
            </w:r>
          </w:p>
        </w:tc>
        <w:tc>
          <w:tcPr>
            <w:tcW w:w="3180" w:type="dxa"/>
            <w:tcBorders>
              <w:top w:val="nil"/>
              <w:left w:val="nil"/>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kern w:val="0"/>
                <w:sz w:val="24"/>
              </w:rPr>
              <w:t>10%</w:t>
            </w:r>
          </w:p>
        </w:tc>
      </w:tr>
      <w:tr w:rsidR="005A6019" w:rsidRPr="002F7770" w:rsidTr="005E39EF">
        <w:trPr>
          <w:trHeight w:val="312"/>
        </w:trPr>
        <w:tc>
          <w:tcPr>
            <w:tcW w:w="5326" w:type="dxa"/>
            <w:tcBorders>
              <w:top w:val="nil"/>
              <w:left w:val="single" w:sz="4" w:space="0" w:color="auto"/>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kern w:val="0"/>
                <w:sz w:val="24"/>
              </w:rPr>
              <w:t>20%</w:t>
            </w:r>
          </w:p>
        </w:tc>
      </w:tr>
    </w:tbl>
    <w:p w:rsidR="005A6019" w:rsidRPr="000B539A" w:rsidRDefault="005A6019" w:rsidP="005A6019">
      <w:pPr>
        <w:snapToGrid w:val="0"/>
        <w:spacing w:before="240" w:line="360" w:lineRule="auto"/>
        <w:ind w:firstLineChars="200" w:firstLine="560"/>
        <w:rPr>
          <w:rFonts w:ascii="宋体" w:hAnsi="宋体" w:cs="宋体"/>
          <w:kern w:val="0"/>
          <w:sz w:val="28"/>
          <w:szCs w:val="28"/>
        </w:rPr>
      </w:pPr>
      <w:r w:rsidRPr="000B539A">
        <w:rPr>
          <w:rFonts w:ascii="宋体" w:hAnsi="宋体" w:cs="宋体"/>
          <w:kern w:val="0"/>
          <w:sz w:val="28"/>
          <w:szCs w:val="28"/>
        </w:rPr>
        <w:t>苹果期货合约各期间交易保证金标准见下表</w:t>
      </w:r>
      <w:r w:rsidRPr="000B539A">
        <w:rPr>
          <w:rFonts w:ascii="宋体" w:hAnsi="宋体" w:cs="宋体" w:hint="eastAsia"/>
          <w:kern w:val="0"/>
          <w:sz w:val="28"/>
          <w:szCs w:val="28"/>
        </w:rPr>
        <w:t>：</w:t>
      </w:r>
    </w:p>
    <w:tbl>
      <w:tblPr>
        <w:tblW w:w="8506" w:type="dxa"/>
        <w:tblInd w:w="-34" w:type="dxa"/>
        <w:tblLook w:val="04A0"/>
      </w:tblPr>
      <w:tblGrid>
        <w:gridCol w:w="5326"/>
        <w:gridCol w:w="3180"/>
      </w:tblGrid>
      <w:tr w:rsidR="005A6019" w:rsidRPr="002F7770" w:rsidTr="005E39EF">
        <w:trPr>
          <w:trHeight w:val="312"/>
        </w:trPr>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交易保证金标准</w:t>
            </w:r>
          </w:p>
        </w:tc>
      </w:tr>
      <w:tr w:rsidR="005A6019" w:rsidRPr="002F7770" w:rsidTr="005E39EF">
        <w:trPr>
          <w:trHeight w:val="624"/>
        </w:trPr>
        <w:tc>
          <w:tcPr>
            <w:tcW w:w="5326" w:type="dxa"/>
            <w:tcBorders>
              <w:top w:val="nil"/>
              <w:left w:val="single" w:sz="4" w:space="0" w:color="auto"/>
              <w:bottom w:val="single" w:sz="4" w:space="0" w:color="auto"/>
              <w:right w:val="single" w:sz="4" w:space="0" w:color="auto"/>
            </w:tcBorders>
            <w:shd w:val="clear" w:color="auto" w:fill="auto"/>
            <w:vAlign w:val="center"/>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自挂牌至交割月前一个月第</w:t>
            </w:r>
            <w:r w:rsidRPr="000B539A">
              <w:rPr>
                <w:rFonts w:ascii="宋体" w:hAnsi="宋体" w:cs="宋体"/>
                <w:kern w:val="0"/>
                <w:sz w:val="24"/>
              </w:rPr>
              <w:t>15个日历日期间的交易日</w:t>
            </w:r>
          </w:p>
        </w:tc>
        <w:tc>
          <w:tcPr>
            <w:tcW w:w="3180" w:type="dxa"/>
            <w:tcBorders>
              <w:top w:val="nil"/>
              <w:left w:val="nil"/>
              <w:bottom w:val="single" w:sz="4" w:space="0" w:color="auto"/>
              <w:right w:val="single" w:sz="4" w:space="0" w:color="auto"/>
            </w:tcBorders>
            <w:shd w:val="clear" w:color="auto" w:fill="auto"/>
            <w:vAlign w:val="center"/>
          </w:tcPr>
          <w:p w:rsidR="005A6019" w:rsidRPr="000B539A" w:rsidRDefault="005A6019" w:rsidP="005E39EF">
            <w:pPr>
              <w:widowControl/>
              <w:jc w:val="center"/>
              <w:rPr>
                <w:rFonts w:ascii="宋体" w:hAnsi="宋体" w:cs="宋体"/>
                <w:kern w:val="0"/>
                <w:sz w:val="24"/>
              </w:rPr>
            </w:pPr>
            <w:r w:rsidRPr="000B539A">
              <w:rPr>
                <w:rFonts w:ascii="宋体" w:hAnsi="宋体" w:cs="宋体"/>
                <w:kern w:val="0"/>
                <w:sz w:val="24"/>
              </w:rPr>
              <w:t>7%</w:t>
            </w:r>
          </w:p>
        </w:tc>
      </w:tr>
      <w:tr w:rsidR="005A6019" w:rsidRPr="002F7770" w:rsidTr="005E39EF">
        <w:trPr>
          <w:trHeight w:val="624"/>
        </w:trPr>
        <w:tc>
          <w:tcPr>
            <w:tcW w:w="5326" w:type="dxa"/>
            <w:tcBorders>
              <w:top w:val="nil"/>
              <w:left w:val="single" w:sz="4" w:space="0" w:color="auto"/>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交割月前一个月第</w:t>
            </w:r>
            <w:r w:rsidRPr="000B539A">
              <w:rPr>
                <w:rFonts w:ascii="宋体" w:hAnsi="宋体" w:cs="宋体"/>
                <w:kern w:val="0"/>
                <w:sz w:val="24"/>
              </w:rPr>
              <w:t>16个日历日至交割月前一个月最后一个日历日期间的交易日</w:t>
            </w:r>
          </w:p>
        </w:tc>
        <w:tc>
          <w:tcPr>
            <w:tcW w:w="3180" w:type="dxa"/>
            <w:tcBorders>
              <w:top w:val="nil"/>
              <w:left w:val="nil"/>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kern w:val="0"/>
                <w:sz w:val="24"/>
              </w:rPr>
              <w:t>10%</w:t>
            </w:r>
          </w:p>
        </w:tc>
      </w:tr>
      <w:tr w:rsidR="005A6019" w:rsidRPr="002F7770" w:rsidTr="005E39EF">
        <w:trPr>
          <w:trHeight w:val="312"/>
        </w:trPr>
        <w:tc>
          <w:tcPr>
            <w:tcW w:w="5326" w:type="dxa"/>
            <w:tcBorders>
              <w:top w:val="nil"/>
              <w:left w:val="single" w:sz="4" w:space="0" w:color="auto"/>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kern w:val="0"/>
                <w:sz w:val="24"/>
              </w:rPr>
              <w:t>20%</w:t>
            </w:r>
          </w:p>
        </w:tc>
      </w:tr>
    </w:tbl>
    <w:p w:rsidR="005A6019" w:rsidRPr="000B539A" w:rsidRDefault="005A6019" w:rsidP="005A6019">
      <w:pPr>
        <w:snapToGrid w:val="0"/>
        <w:spacing w:before="240" w:line="360" w:lineRule="auto"/>
        <w:ind w:firstLineChars="200" w:firstLine="560"/>
        <w:rPr>
          <w:rFonts w:ascii="宋体" w:hAnsi="宋体" w:cs="宋体"/>
          <w:kern w:val="0"/>
          <w:sz w:val="28"/>
          <w:szCs w:val="28"/>
        </w:rPr>
      </w:pPr>
      <w:r w:rsidRPr="000B539A">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5A6019" w:rsidRPr="000B539A" w:rsidTr="005E39EF">
        <w:trPr>
          <w:trHeight w:val="312"/>
        </w:trPr>
        <w:tc>
          <w:tcPr>
            <w:tcW w:w="5326" w:type="dxa"/>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交易时间段</w:t>
            </w:r>
          </w:p>
        </w:tc>
        <w:tc>
          <w:tcPr>
            <w:tcW w:w="3180" w:type="dxa"/>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交易保证金标准</w:t>
            </w:r>
          </w:p>
        </w:tc>
      </w:tr>
      <w:tr w:rsidR="005A6019" w:rsidRPr="000B539A" w:rsidTr="005E39EF">
        <w:trPr>
          <w:trHeight w:val="169"/>
        </w:trPr>
        <w:tc>
          <w:tcPr>
            <w:tcW w:w="5326" w:type="dxa"/>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自挂牌至交割月前二</w:t>
            </w:r>
            <w:r w:rsidRPr="000B539A">
              <w:rPr>
                <w:rFonts w:ascii="宋体" w:hAnsi="宋体" w:cs="宋体"/>
                <w:kern w:val="0"/>
                <w:sz w:val="24"/>
              </w:rPr>
              <w:t>个月最后一个日历日期间的交易日</w:t>
            </w:r>
          </w:p>
        </w:tc>
        <w:tc>
          <w:tcPr>
            <w:tcW w:w="3180" w:type="dxa"/>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kern w:val="0"/>
                <w:sz w:val="24"/>
              </w:rPr>
              <w:t>7%</w:t>
            </w:r>
          </w:p>
        </w:tc>
      </w:tr>
      <w:tr w:rsidR="005A6019" w:rsidRPr="000B539A" w:rsidTr="005E39EF">
        <w:trPr>
          <w:trHeight w:val="130"/>
        </w:trPr>
        <w:tc>
          <w:tcPr>
            <w:tcW w:w="5326" w:type="dxa"/>
            <w:shd w:val="clear" w:color="auto" w:fill="auto"/>
            <w:vAlign w:val="center"/>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交割月前一个月第一</w:t>
            </w:r>
            <w:r w:rsidRPr="000B539A">
              <w:rPr>
                <w:rFonts w:ascii="宋体" w:hAnsi="宋体" w:cs="宋体"/>
                <w:kern w:val="0"/>
                <w:sz w:val="24"/>
              </w:rPr>
              <w:t>个日历日</w:t>
            </w:r>
            <w:r w:rsidRPr="000B539A">
              <w:rPr>
                <w:rFonts w:ascii="宋体" w:hAnsi="宋体" w:cs="宋体" w:hint="eastAsia"/>
                <w:kern w:val="0"/>
                <w:sz w:val="24"/>
              </w:rPr>
              <w:t>至交割月前一个月第</w:t>
            </w:r>
            <w:r w:rsidRPr="000B539A">
              <w:rPr>
                <w:rFonts w:ascii="宋体" w:hAnsi="宋体" w:cs="宋体"/>
                <w:kern w:val="0"/>
                <w:sz w:val="24"/>
              </w:rPr>
              <w:t>15个日历日期间的交易日</w:t>
            </w:r>
          </w:p>
        </w:tc>
        <w:tc>
          <w:tcPr>
            <w:tcW w:w="3180" w:type="dxa"/>
            <w:shd w:val="clear" w:color="auto" w:fill="auto"/>
            <w:vAlign w:val="center"/>
          </w:tcPr>
          <w:p w:rsidR="005A6019" w:rsidRPr="000B539A" w:rsidRDefault="005A6019" w:rsidP="005E39EF">
            <w:pPr>
              <w:widowControl/>
              <w:jc w:val="center"/>
              <w:rPr>
                <w:rFonts w:ascii="宋体" w:hAnsi="宋体" w:cs="宋体"/>
                <w:kern w:val="0"/>
                <w:sz w:val="24"/>
              </w:rPr>
            </w:pPr>
            <w:r w:rsidRPr="000B539A">
              <w:rPr>
                <w:rFonts w:ascii="宋体" w:hAnsi="宋体" w:cs="宋体"/>
                <w:kern w:val="0"/>
                <w:sz w:val="24"/>
              </w:rPr>
              <w:t>10%</w:t>
            </w:r>
          </w:p>
        </w:tc>
      </w:tr>
      <w:tr w:rsidR="005A6019" w:rsidRPr="000B539A" w:rsidTr="005E39EF">
        <w:trPr>
          <w:trHeight w:val="624"/>
        </w:trPr>
        <w:tc>
          <w:tcPr>
            <w:tcW w:w="5326" w:type="dxa"/>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交割月前一个月第</w:t>
            </w:r>
            <w:r w:rsidRPr="000B539A">
              <w:rPr>
                <w:rFonts w:ascii="宋体" w:hAnsi="宋体" w:cs="宋体"/>
                <w:kern w:val="0"/>
                <w:sz w:val="24"/>
              </w:rPr>
              <w:t>16个日历日至交割月前一个月最后一个日历日期间的交易日</w:t>
            </w:r>
          </w:p>
        </w:tc>
        <w:tc>
          <w:tcPr>
            <w:tcW w:w="3180" w:type="dxa"/>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kern w:val="0"/>
                <w:sz w:val="24"/>
              </w:rPr>
              <w:t>15%</w:t>
            </w:r>
          </w:p>
        </w:tc>
      </w:tr>
      <w:tr w:rsidR="005A6019" w:rsidRPr="000B539A" w:rsidTr="005E39EF">
        <w:trPr>
          <w:trHeight w:val="130"/>
        </w:trPr>
        <w:tc>
          <w:tcPr>
            <w:tcW w:w="5326" w:type="dxa"/>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hint="eastAsia"/>
                <w:kern w:val="0"/>
                <w:sz w:val="24"/>
              </w:rPr>
              <w:t>交割月份</w:t>
            </w:r>
          </w:p>
        </w:tc>
        <w:tc>
          <w:tcPr>
            <w:tcW w:w="3180" w:type="dxa"/>
            <w:shd w:val="clear" w:color="auto" w:fill="auto"/>
            <w:vAlign w:val="center"/>
            <w:hideMark/>
          </w:tcPr>
          <w:p w:rsidR="005A6019" w:rsidRPr="000B539A" w:rsidRDefault="005A6019" w:rsidP="005E39EF">
            <w:pPr>
              <w:widowControl/>
              <w:jc w:val="center"/>
              <w:rPr>
                <w:rFonts w:ascii="宋体" w:hAnsi="宋体" w:cs="宋体"/>
                <w:kern w:val="0"/>
                <w:sz w:val="24"/>
              </w:rPr>
            </w:pPr>
            <w:r w:rsidRPr="000B539A">
              <w:rPr>
                <w:rFonts w:ascii="宋体" w:hAnsi="宋体" w:cs="宋体"/>
                <w:kern w:val="0"/>
                <w:sz w:val="24"/>
              </w:rPr>
              <w:t>20%</w:t>
            </w:r>
          </w:p>
        </w:tc>
      </w:tr>
    </w:tbl>
    <w:p w:rsidR="005A6019" w:rsidRDefault="005A6019" w:rsidP="005A6019">
      <w:pPr>
        <w:snapToGrid w:val="0"/>
        <w:spacing w:line="360" w:lineRule="auto"/>
        <w:rPr>
          <w:rFonts w:ascii="宋体" w:hAnsi="宋体" w:cs="宋体"/>
          <w:kern w:val="0"/>
          <w:sz w:val="28"/>
          <w:szCs w:val="28"/>
        </w:rPr>
      </w:pPr>
    </w:p>
    <w:p w:rsidR="005A6019" w:rsidRDefault="005A6019" w:rsidP="005A6019">
      <w:pPr>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5A6019" w:rsidRPr="0065118C" w:rsidRDefault="005A6019" w:rsidP="005A6019">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第七</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某期货合约所处期间符合调整交易保证金要求的，自该期间首日的前一交易日闭市起，该期货合约的所有持仓按照新的交易保证金标准收取相应的交易保证金。</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lastRenderedPageBreak/>
        <w:t>第八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某期货合约按结算价计算的价格变化，连续四个交易日（即</w:t>
      </w:r>
      <w:r w:rsidRPr="0065118C">
        <w:rPr>
          <w:rFonts w:ascii="宋体" w:hAnsi="宋体" w:cs="宋体"/>
          <w:kern w:val="0"/>
          <w:sz w:val="28"/>
          <w:szCs w:val="28"/>
        </w:rPr>
        <w:t>D1</w:t>
      </w:r>
      <w:r w:rsidRPr="0065118C">
        <w:rPr>
          <w:rFonts w:ascii="宋体" w:hAnsi="宋体" w:cs="宋体" w:hint="eastAsia"/>
          <w:kern w:val="0"/>
          <w:sz w:val="28"/>
          <w:szCs w:val="28"/>
        </w:rPr>
        <w:t>、</w:t>
      </w:r>
      <w:r w:rsidRPr="0065118C">
        <w:rPr>
          <w:rFonts w:ascii="宋体" w:hAnsi="宋体" w:cs="宋体"/>
          <w:kern w:val="0"/>
          <w:sz w:val="28"/>
          <w:szCs w:val="28"/>
        </w:rPr>
        <w:t>D2</w:t>
      </w:r>
      <w:r w:rsidRPr="0065118C">
        <w:rPr>
          <w:rFonts w:ascii="宋体" w:hAnsi="宋体" w:cs="宋体" w:hint="eastAsia"/>
          <w:kern w:val="0"/>
          <w:sz w:val="28"/>
          <w:szCs w:val="28"/>
        </w:rPr>
        <w:t>、</w:t>
      </w:r>
      <w:r w:rsidRPr="0065118C">
        <w:rPr>
          <w:rFonts w:ascii="宋体" w:hAnsi="宋体" w:cs="宋体"/>
          <w:kern w:val="0"/>
          <w:sz w:val="28"/>
          <w:szCs w:val="28"/>
        </w:rPr>
        <w:t>D3</w:t>
      </w:r>
      <w:r w:rsidRPr="0065118C">
        <w:rPr>
          <w:rFonts w:ascii="宋体" w:hAnsi="宋体" w:cs="宋体" w:hint="eastAsia"/>
          <w:kern w:val="0"/>
          <w:sz w:val="28"/>
          <w:szCs w:val="28"/>
        </w:rPr>
        <w:t>、</w:t>
      </w:r>
      <w:r w:rsidRPr="0065118C">
        <w:rPr>
          <w:rFonts w:ascii="宋体" w:hAnsi="宋体" w:cs="宋体"/>
          <w:kern w:val="0"/>
          <w:sz w:val="28"/>
          <w:szCs w:val="28"/>
        </w:rPr>
        <w:t>D4</w:t>
      </w:r>
      <w:r w:rsidRPr="0065118C">
        <w:rPr>
          <w:rFonts w:ascii="宋体" w:hAnsi="宋体" w:cs="宋体" w:hint="eastAsia"/>
          <w:kern w:val="0"/>
          <w:sz w:val="28"/>
          <w:szCs w:val="28"/>
        </w:rPr>
        <w:t>交易日）累计涨</w:t>
      </w:r>
      <w:r w:rsidRPr="0065118C">
        <w:rPr>
          <w:rFonts w:ascii="宋体" w:hAnsi="宋体" w:cs="宋体"/>
          <w:kern w:val="0"/>
          <w:sz w:val="28"/>
          <w:szCs w:val="28"/>
        </w:rPr>
        <w:t>(</w:t>
      </w:r>
      <w:r w:rsidRPr="0065118C">
        <w:rPr>
          <w:rFonts w:ascii="宋体" w:hAnsi="宋体" w:cs="宋体" w:hint="eastAsia"/>
          <w:kern w:val="0"/>
          <w:sz w:val="28"/>
          <w:szCs w:val="28"/>
        </w:rPr>
        <w:t>跌</w:t>
      </w:r>
      <w:r w:rsidRPr="0065118C">
        <w:rPr>
          <w:rFonts w:ascii="宋体" w:hAnsi="宋体" w:cs="宋体"/>
          <w:kern w:val="0"/>
          <w:sz w:val="28"/>
          <w:szCs w:val="28"/>
        </w:rPr>
        <w:t>)</w:t>
      </w:r>
      <w:r w:rsidRPr="0065118C">
        <w:rPr>
          <w:rFonts w:ascii="宋体" w:hAnsi="宋体" w:cs="宋体" w:hint="eastAsia"/>
          <w:kern w:val="0"/>
          <w:sz w:val="28"/>
          <w:szCs w:val="28"/>
        </w:rPr>
        <w:t>幅（</w:t>
      </w:r>
      <w:r w:rsidRPr="0065118C">
        <w:rPr>
          <w:rFonts w:ascii="宋体" w:hAnsi="宋体" w:cs="宋体"/>
          <w:kern w:val="0"/>
          <w:sz w:val="28"/>
          <w:szCs w:val="28"/>
        </w:rPr>
        <w:t>N</w:t>
      </w:r>
      <w:r w:rsidRPr="0065118C">
        <w:rPr>
          <w:rFonts w:ascii="宋体" w:hAnsi="宋体" w:cs="宋体" w:hint="eastAsia"/>
          <w:kern w:val="0"/>
          <w:sz w:val="28"/>
          <w:szCs w:val="28"/>
        </w:rPr>
        <w:t>）达到期货合约规定涨</w:t>
      </w:r>
      <w:r w:rsidRPr="0065118C">
        <w:rPr>
          <w:rFonts w:ascii="宋体" w:hAnsi="宋体" w:cs="宋体"/>
          <w:kern w:val="0"/>
          <w:sz w:val="28"/>
          <w:szCs w:val="28"/>
        </w:rPr>
        <w:t>(</w:t>
      </w:r>
      <w:r w:rsidRPr="0065118C">
        <w:rPr>
          <w:rFonts w:ascii="宋体" w:hAnsi="宋体" w:cs="宋体" w:hint="eastAsia"/>
          <w:kern w:val="0"/>
          <w:sz w:val="28"/>
          <w:szCs w:val="28"/>
        </w:rPr>
        <w:t>跌</w:t>
      </w:r>
      <w:r w:rsidRPr="0065118C">
        <w:rPr>
          <w:rFonts w:ascii="宋体" w:hAnsi="宋体" w:cs="宋体"/>
          <w:kern w:val="0"/>
          <w:sz w:val="28"/>
          <w:szCs w:val="28"/>
        </w:rPr>
        <w:t>)</w:t>
      </w:r>
      <w:r w:rsidRPr="0065118C">
        <w:rPr>
          <w:rFonts w:ascii="宋体" w:hAnsi="宋体" w:cs="宋体" w:hint="eastAsia"/>
          <w:kern w:val="0"/>
          <w:sz w:val="28"/>
          <w:szCs w:val="28"/>
        </w:rPr>
        <w:t>幅的</w:t>
      </w:r>
      <w:r w:rsidRPr="0065118C">
        <w:rPr>
          <w:rFonts w:ascii="宋体" w:hAnsi="宋体" w:cs="宋体"/>
          <w:kern w:val="0"/>
          <w:sz w:val="28"/>
          <w:szCs w:val="28"/>
        </w:rPr>
        <w:t>3</w:t>
      </w:r>
      <w:r w:rsidRPr="0065118C">
        <w:rPr>
          <w:rFonts w:ascii="宋体" w:hAnsi="宋体" w:cs="宋体" w:hint="eastAsia"/>
          <w:kern w:val="0"/>
          <w:sz w:val="28"/>
          <w:szCs w:val="28"/>
        </w:rPr>
        <w:t>倍或者连续五个交易日（即</w:t>
      </w:r>
      <w:r w:rsidRPr="0065118C">
        <w:rPr>
          <w:rFonts w:ascii="宋体" w:hAnsi="宋体" w:cs="宋体"/>
          <w:kern w:val="0"/>
          <w:sz w:val="28"/>
          <w:szCs w:val="28"/>
        </w:rPr>
        <w:t>D1</w:t>
      </w:r>
      <w:r w:rsidRPr="0065118C">
        <w:rPr>
          <w:rFonts w:ascii="宋体" w:hAnsi="宋体" w:cs="宋体" w:hint="eastAsia"/>
          <w:kern w:val="0"/>
          <w:sz w:val="28"/>
          <w:szCs w:val="28"/>
        </w:rPr>
        <w:t>、</w:t>
      </w:r>
      <w:r w:rsidRPr="0065118C">
        <w:rPr>
          <w:rFonts w:ascii="宋体" w:hAnsi="宋体" w:cs="宋体"/>
          <w:kern w:val="0"/>
          <w:sz w:val="28"/>
          <w:szCs w:val="28"/>
        </w:rPr>
        <w:t>D2</w:t>
      </w:r>
      <w:r w:rsidRPr="0065118C">
        <w:rPr>
          <w:rFonts w:ascii="宋体" w:hAnsi="宋体" w:cs="宋体" w:hint="eastAsia"/>
          <w:kern w:val="0"/>
          <w:sz w:val="28"/>
          <w:szCs w:val="28"/>
        </w:rPr>
        <w:t>、</w:t>
      </w:r>
      <w:r w:rsidRPr="0065118C">
        <w:rPr>
          <w:rFonts w:ascii="宋体" w:hAnsi="宋体" w:cs="宋体"/>
          <w:kern w:val="0"/>
          <w:sz w:val="28"/>
          <w:szCs w:val="28"/>
        </w:rPr>
        <w:t>D3</w:t>
      </w:r>
      <w:r w:rsidRPr="0065118C">
        <w:rPr>
          <w:rFonts w:ascii="宋体" w:hAnsi="宋体" w:cs="宋体" w:hint="eastAsia"/>
          <w:kern w:val="0"/>
          <w:sz w:val="28"/>
          <w:szCs w:val="28"/>
        </w:rPr>
        <w:t>、</w:t>
      </w:r>
      <w:r w:rsidRPr="0065118C">
        <w:rPr>
          <w:rFonts w:ascii="宋体" w:hAnsi="宋体" w:cs="宋体"/>
          <w:kern w:val="0"/>
          <w:sz w:val="28"/>
          <w:szCs w:val="28"/>
        </w:rPr>
        <w:t>D4</w:t>
      </w:r>
      <w:r w:rsidRPr="0065118C">
        <w:rPr>
          <w:rFonts w:ascii="宋体" w:hAnsi="宋体" w:cs="宋体" w:hint="eastAsia"/>
          <w:kern w:val="0"/>
          <w:sz w:val="28"/>
          <w:szCs w:val="28"/>
        </w:rPr>
        <w:t>、</w:t>
      </w:r>
      <w:r w:rsidRPr="0065118C">
        <w:rPr>
          <w:rFonts w:ascii="宋体" w:hAnsi="宋体" w:cs="宋体"/>
          <w:kern w:val="0"/>
          <w:sz w:val="28"/>
          <w:szCs w:val="28"/>
        </w:rPr>
        <w:t>D5</w:t>
      </w:r>
      <w:r w:rsidRPr="0065118C">
        <w:rPr>
          <w:rFonts w:ascii="宋体" w:hAnsi="宋体" w:cs="宋体" w:hint="eastAsia"/>
          <w:kern w:val="0"/>
          <w:sz w:val="28"/>
          <w:szCs w:val="28"/>
        </w:rPr>
        <w:t>交易日）累计涨</w:t>
      </w:r>
      <w:r w:rsidRPr="0065118C">
        <w:rPr>
          <w:rFonts w:ascii="宋体" w:hAnsi="宋体" w:cs="宋体"/>
          <w:kern w:val="0"/>
          <w:sz w:val="28"/>
          <w:szCs w:val="28"/>
        </w:rPr>
        <w:t>(</w:t>
      </w:r>
      <w:r w:rsidRPr="0065118C">
        <w:rPr>
          <w:rFonts w:ascii="宋体" w:hAnsi="宋体" w:cs="宋体" w:hint="eastAsia"/>
          <w:kern w:val="0"/>
          <w:sz w:val="28"/>
          <w:szCs w:val="28"/>
        </w:rPr>
        <w:t>跌</w:t>
      </w:r>
      <w:r w:rsidRPr="0065118C">
        <w:rPr>
          <w:rFonts w:ascii="宋体" w:hAnsi="宋体" w:cs="宋体"/>
          <w:kern w:val="0"/>
          <w:sz w:val="28"/>
          <w:szCs w:val="28"/>
        </w:rPr>
        <w:t>)</w:t>
      </w:r>
      <w:r w:rsidRPr="0065118C">
        <w:rPr>
          <w:rFonts w:ascii="宋体" w:hAnsi="宋体" w:cs="宋体" w:hint="eastAsia"/>
          <w:kern w:val="0"/>
          <w:sz w:val="28"/>
          <w:szCs w:val="28"/>
        </w:rPr>
        <w:t>幅（</w:t>
      </w:r>
      <w:r w:rsidRPr="0065118C">
        <w:rPr>
          <w:rFonts w:ascii="宋体" w:hAnsi="宋体" w:cs="宋体"/>
          <w:kern w:val="0"/>
          <w:sz w:val="28"/>
          <w:szCs w:val="28"/>
        </w:rPr>
        <w:t>N</w:t>
      </w:r>
      <w:r w:rsidRPr="0065118C">
        <w:rPr>
          <w:rFonts w:ascii="宋体" w:hAnsi="宋体" w:cs="宋体" w:hint="eastAsia"/>
          <w:kern w:val="0"/>
          <w:sz w:val="28"/>
          <w:szCs w:val="28"/>
        </w:rPr>
        <w:t>）达到期货合约规定涨</w:t>
      </w:r>
      <w:r w:rsidRPr="0065118C">
        <w:rPr>
          <w:rFonts w:ascii="宋体" w:hAnsi="宋体" w:cs="宋体"/>
          <w:kern w:val="0"/>
          <w:sz w:val="28"/>
          <w:szCs w:val="28"/>
        </w:rPr>
        <w:t>(</w:t>
      </w:r>
      <w:r w:rsidRPr="0065118C">
        <w:rPr>
          <w:rFonts w:ascii="宋体" w:hAnsi="宋体" w:cs="宋体" w:hint="eastAsia"/>
          <w:kern w:val="0"/>
          <w:sz w:val="28"/>
          <w:szCs w:val="28"/>
        </w:rPr>
        <w:t>跌</w:t>
      </w:r>
      <w:r w:rsidRPr="0065118C">
        <w:rPr>
          <w:rFonts w:ascii="宋体" w:hAnsi="宋体" w:cs="宋体"/>
          <w:kern w:val="0"/>
          <w:sz w:val="28"/>
          <w:szCs w:val="28"/>
        </w:rPr>
        <w:t>)</w:t>
      </w:r>
      <w:r w:rsidRPr="0065118C">
        <w:rPr>
          <w:rFonts w:ascii="宋体" w:hAnsi="宋体" w:cs="宋体" w:hint="eastAsia"/>
          <w:kern w:val="0"/>
          <w:sz w:val="28"/>
          <w:szCs w:val="28"/>
        </w:rPr>
        <w:t>幅的</w:t>
      </w:r>
      <w:r w:rsidRPr="0065118C">
        <w:rPr>
          <w:rFonts w:ascii="宋体" w:hAnsi="宋体" w:cs="宋体"/>
          <w:kern w:val="0"/>
          <w:sz w:val="28"/>
          <w:szCs w:val="28"/>
        </w:rPr>
        <w:t>3.5</w:t>
      </w:r>
      <w:r w:rsidRPr="0065118C">
        <w:rPr>
          <w:rFonts w:ascii="宋体" w:hAnsi="宋体" w:cs="宋体" w:hint="eastAsia"/>
          <w:kern w:val="0"/>
          <w:sz w:val="28"/>
          <w:szCs w:val="28"/>
        </w:rPr>
        <w:t>倍的，交易所有权提高交易保证金标准；提高交易保证金标准的幅度不高于期货合约当时适用的交易保证金标准的</w:t>
      </w:r>
      <w:r w:rsidRPr="0065118C">
        <w:rPr>
          <w:rFonts w:ascii="宋体" w:hAnsi="宋体" w:cs="宋体"/>
          <w:kern w:val="0"/>
          <w:sz w:val="28"/>
          <w:szCs w:val="28"/>
        </w:rPr>
        <w:t>3</w:t>
      </w:r>
      <w:r w:rsidRPr="0065118C">
        <w:rPr>
          <w:rFonts w:ascii="宋体" w:hAnsi="宋体" w:cs="宋体" w:hint="eastAsia"/>
          <w:kern w:val="0"/>
          <w:sz w:val="28"/>
          <w:szCs w:val="28"/>
        </w:rPr>
        <w:t>倍。</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kern w:val="0"/>
          <w:sz w:val="28"/>
          <w:szCs w:val="28"/>
        </w:rPr>
        <w:t>N</w:t>
      </w:r>
      <w:r w:rsidRPr="0065118C">
        <w:rPr>
          <w:rFonts w:ascii="宋体" w:hAnsi="宋体" w:cs="宋体" w:hint="eastAsia"/>
          <w:kern w:val="0"/>
          <w:sz w:val="28"/>
          <w:szCs w:val="28"/>
        </w:rPr>
        <w:t>的计算公式如下：</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kern w:val="0"/>
          <w:sz w:val="28"/>
          <w:szCs w:val="28"/>
        </w:rPr>
        <w:t>N</w:t>
      </w:r>
      <w:r w:rsidRPr="0065118C">
        <w:rPr>
          <w:rFonts w:ascii="宋体" w:hAnsi="宋体" w:cs="宋体" w:hint="eastAsia"/>
          <w:kern w:val="0"/>
          <w:sz w:val="28"/>
          <w:szCs w:val="28"/>
        </w:rPr>
        <w:t>＝</w:t>
      </w:r>
      <w:r>
        <w:rPr>
          <w:rFonts w:ascii="宋体" w:hAnsi="宋体" w:cs="宋体" w:hint="eastAsia"/>
          <w:kern w:val="0"/>
          <w:sz w:val="28"/>
          <w:szCs w:val="28"/>
        </w:rPr>
        <w:t>(P</w:t>
      </w:r>
      <w:r w:rsidRPr="0065118C">
        <w:rPr>
          <w:rFonts w:ascii="宋体" w:hAnsi="宋体" w:cs="宋体"/>
          <w:kern w:val="0"/>
          <w:sz w:val="28"/>
          <w:szCs w:val="28"/>
          <w:vertAlign w:val="subscript"/>
        </w:rPr>
        <w:t>t</w:t>
      </w:r>
      <w:r w:rsidRPr="0065118C">
        <w:rPr>
          <w:rFonts w:ascii="宋体" w:hAnsi="宋体" w:cs="宋体"/>
          <w:kern w:val="0"/>
          <w:sz w:val="28"/>
          <w:szCs w:val="28"/>
        </w:rPr>
        <w:t>—</w:t>
      </w:r>
      <w:r>
        <w:rPr>
          <w:rFonts w:ascii="宋体" w:hAnsi="宋体" w:cs="宋体" w:hint="eastAsia"/>
          <w:kern w:val="0"/>
          <w:sz w:val="28"/>
          <w:szCs w:val="28"/>
        </w:rPr>
        <w:t>P</w:t>
      </w:r>
      <w:r w:rsidRPr="0065118C">
        <w:rPr>
          <w:rFonts w:ascii="宋体" w:hAnsi="宋体" w:cs="宋体"/>
          <w:kern w:val="0"/>
          <w:sz w:val="28"/>
          <w:szCs w:val="28"/>
          <w:vertAlign w:val="subscript"/>
        </w:rPr>
        <w:t>0</w:t>
      </w:r>
      <w:r>
        <w:rPr>
          <w:rFonts w:ascii="宋体" w:hAnsi="宋体" w:cs="宋体" w:hint="eastAsia"/>
          <w:kern w:val="0"/>
          <w:sz w:val="28"/>
          <w:szCs w:val="28"/>
        </w:rPr>
        <w:t>)/P</w:t>
      </w:r>
      <w:r w:rsidRPr="0065118C">
        <w:rPr>
          <w:rFonts w:ascii="宋体" w:hAnsi="宋体" w:cs="宋体"/>
          <w:kern w:val="0"/>
          <w:sz w:val="28"/>
          <w:szCs w:val="28"/>
          <w:vertAlign w:val="subscript"/>
        </w:rPr>
        <w:t>0</w:t>
      </w:r>
      <w:r w:rsidRPr="0065118C">
        <w:rPr>
          <w:rFonts w:ascii="宋体" w:hAnsi="宋体" w:cs="宋体" w:hint="eastAsia"/>
          <w:kern w:val="0"/>
          <w:sz w:val="28"/>
          <w:szCs w:val="28"/>
        </w:rPr>
        <w:t>×</w:t>
      </w:r>
      <w:r w:rsidRPr="0065118C">
        <w:rPr>
          <w:rFonts w:ascii="宋体" w:hAnsi="宋体" w:cs="宋体"/>
          <w:kern w:val="0"/>
          <w:sz w:val="28"/>
          <w:szCs w:val="28"/>
        </w:rPr>
        <w:t>100%   t=4</w:t>
      </w:r>
      <w:r w:rsidRPr="0065118C">
        <w:rPr>
          <w:rFonts w:ascii="宋体" w:hAnsi="宋体" w:cs="宋体" w:hint="eastAsia"/>
          <w:kern w:val="0"/>
          <w:sz w:val="28"/>
          <w:szCs w:val="28"/>
        </w:rPr>
        <w:t>，</w:t>
      </w:r>
      <w:r w:rsidRPr="0065118C">
        <w:rPr>
          <w:rFonts w:ascii="宋体" w:hAnsi="宋体" w:cs="宋体"/>
          <w:kern w:val="0"/>
          <w:sz w:val="28"/>
          <w:szCs w:val="28"/>
        </w:rPr>
        <w:t>5</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w:t>
      </w:r>
      <w:r w:rsidRPr="0065118C">
        <w:rPr>
          <w:rFonts w:ascii="宋体" w:hAnsi="宋体" w:cs="宋体"/>
          <w:kern w:val="0"/>
          <w:sz w:val="28"/>
          <w:szCs w:val="28"/>
          <w:vertAlign w:val="subscript"/>
        </w:rPr>
        <w:t>0</w:t>
      </w:r>
      <w:r w:rsidRPr="0065118C">
        <w:rPr>
          <w:rFonts w:ascii="宋体" w:hAnsi="宋体" w:cs="宋体" w:hint="eastAsia"/>
          <w:kern w:val="0"/>
          <w:sz w:val="28"/>
          <w:szCs w:val="28"/>
        </w:rPr>
        <w:t>为</w:t>
      </w:r>
      <w:r w:rsidRPr="0065118C">
        <w:rPr>
          <w:rFonts w:ascii="宋体" w:hAnsi="宋体" w:cs="宋体"/>
          <w:kern w:val="0"/>
          <w:sz w:val="28"/>
          <w:szCs w:val="28"/>
        </w:rPr>
        <w:t>D1</w:t>
      </w:r>
      <w:r w:rsidRPr="0065118C">
        <w:rPr>
          <w:rFonts w:ascii="宋体" w:hAnsi="宋体" w:cs="宋体" w:hint="eastAsia"/>
          <w:kern w:val="0"/>
          <w:sz w:val="28"/>
          <w:szCs w:val="28"/>
        </w:rPr>
        <w:t>交易日前一交易日结算价</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w:t>
      </w:r>
      <w:r w:rsidRPr="0065118C">
        <w:rPr>
          <w:rFonts w:ascii="宋体" w:hAnsi="宋体" w:cs="宋体"/>
          <w:kern w:val="0"/>
          <w:sz w:val="28"/>
          <w:szCs w:val="28"/>
          <w:vertAlign w:val="subscript"/>
        </w:rPr>
        <w:t>t</w:t>
      </w:r>
      <w:r w:rsidRPr="0065118C">
        <w:rPr>
          <w:rFonts w:ascii="宋体" w:hAnsi="宋体" w:cs="宋体" w:hint="eastAsia"/>
          <w:kern w:val="0"/>
          <w:sz w:val="28"/>
          <w:szCs w:val="28"/>
        </w:rPr>
        <w:t>为</w:t>
      </w:r>
      <w:r w:rsidRPr="0065118C">
        <w:rPr>
          <w:rFonts w:ascii="宋体" w:hAnsi="宋体" w:cs="宋体"/>
          <w:kern w:val="0"/>
          <w:sz w:val="28"/>
          <w:szCs w:val="28"/>
        </w:rPr>
        <w:t>t</w:t>
      </w:r>
      <w:r w:rsidRPr="0065118C">
        <w:rPr>
          <w:rFonts w:ascii="宋体" w:hAnsi="宋体" w:cs="宋体" w:hint="eastAsia"/>
          <w:kern w:val="0"/>
          <w:sz w:val="28"/>
          <w:szCs w:val="28"/>
        </w:rPr>
        <w:t>交易日结算价，</w:t>
      </w:r>
      <w:r w:rsidRPr="0065118C">
        <w:rPr>
          <w:rFonts w:ascii="宋体" w:hAnsi="宋体" w:cs="宋体"/>
          <w:kern w:val="0"/>
          <w:sz w:val="28"/>
          <w:szCs w:val="28"/>
        </w:rPr>
        <w:t>t=4</w:t>
      </w:r>
      <w:r w:rsidRPr="0065118C">
        <w:rPr>
          <w:rFonts w:ascii="宋体" w:hAnsi="宋体" w:cs="宋体" w:hint="eastAsia"/>
          <w:kern w:val="0"/>
          <w:sz w:val="28"/>
          <w:szCs w:val="28"/>
        </w:rPr>
        <w:t>，</w:t>
      </w:r>
      <w:r w:rsidRPr="0065118C">
        <w:rPr>
          <w:rFonts w:ascii="宋体" w:hAnsi="宋体" w:cs="宋体"/>
          <w:kern w:val="0"/>
          <w:sz w:val="28"/>
          <w:szCs w:val="28"/>
        </w:rPr>
        <w:t>5</w:t>
      </w:r>
    </w:p>
    <w:p w:rsidR="005A6019" w:rsidRPr="0065118C" w:rsidRDefault="005A6019" w:rsidP="005A6019">
      <w:pPr>
        <w:snapToGrid w:val="0"/>
        <w:spacing w:line="360" w:lineRule="auto"/>
        <w:ind w:firstLineChars="198" w:firstLine="554"/>
        <w:rPr>
          <w:rFonts w:ascii="宋体" w:hAnsi="宋体" w:cs="宋体"/>
          <w:kern w:val="0"/>
          <w:sz w:val="28"/>
          <w:szCs w:val="28"/>
        </w:rPr>
      </w:pPr>
      <w:r w:rsidRPr="0065118C">
        <w:rPr>
          <w:rFonts w:ascii="宋体" w:eastAsia="黑体" w:hAnsi="宋体" w:cs="宋体" w:hint="eastAsia"/>
          <w:kern w:val="0"/>
          <w:sz w:val="28"/>
          <w:szCs w:val="28"/>
        </w:rPr>
        <w:t>第九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遇法定节假日休市时间较长的，交易所可以在休市前调整期货合约交易保证金标准和涨跌停板幅度。</w:t>
      </w:r>
    </w:p>
    <w:p w:rsidR="005A6019" w:rsidRPr="0065118C" w:rsidRDefault="005A6019" w:rsidP="005A6019">
      <w:pPr>
        <w:snapToGrid w:val="0"/>
        <w:spacing w:line="360" w:lineRule="auto"/>
        <w:ind w:firstLineChars="198" w:firstLine="554"/>
        <w:rPr>
          <w:rFonts w:ascii="宋体" w:hAnsi="宋体" w:cs="宋体"/>
          <w:kern w:val="0"/>
          <w:sz w:val="28"/>
          <w:szCs w:val="28"/>
        </w:rPr>
      </w:pPr>
      <w:r w:rsidRPr="0065118C">
        <w:rPr>
          <w:rFonts w:ascii="宋体" w:eastAsia="黑体" w:hAnsi="宋体" w:cs="宋体" w:hint="eastAsia"/>
          <w:kern w:val="0"/>
          <w:sz w:val="28"/>
          <w:szCs w:val="28"/>
        </w:rPr>
        <w:t>第十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某期货合约交易行情特殊致使市场风险明显增大时，交易所可根据某期货合约市场风险情况采取下列措施：</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（一）限制出入金；</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（二）限制开、平仓；</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（三）调整该期货合约交易保证金标准；</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（四）调整该期货合约涨跌停板幅度。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当某期货合约市场行情趋于平缓时，交易所可以将上述措施恢复到正常水平。</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交易所调整交易保证金标准或者涨跌停板幅度的，应予公告，并报中国证监会备案。</w:t>
      </w:r>
    </w:p>
    <w:p w:rsidR="005A6019" w:rsidRPr="0065118C" w:rsidRDefault="005A6019" w:rsidP="005A6019">
      <w:pPr>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第十一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同时适用本办法规定的两种或者两种以上有关调整交</w:t>
      </w:r>
      <w:r w:rsidRPr="0065118C">
        <w:rPr>
          <w:rFonts w:ascii="宋体" w:hAnsi="宋体" w:cs="宋体" w:hint="eastAsia"/>
          <w:kern w:val="0"/>
          <w:sz w:val="28"/>
          <w:szCs w:val="28"/>
        </w:rPr>
        <w:lastRenderedPageBreak/>
        <w:t>易保证金标准的期货合约，其交易保证金标准按照最高值收取。</w:t>
      </w:r>
    </w:p>
    <w:p w:rsidR="005A6019" w:rsidRPr="0065118C" w:rsidRDefault="005A6019" w:rsidP="005A6019">
      <w:pPr>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第十二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会员未能按时足额交纳交易保证金的，交易所有权对其相关期货合约持仓执行强行平仓，直至保证金能够维持其持仓水平为止。</w:t>
      </w:r>
    </w:p>
    <w:p w:rsidR="005A6019" w:rsidRPr="008430AF" w:rsidRDefault="005A6019" w:rsidP="005A6019">
      <w:pPr>
        <w:widowControl/>
        <w:spacing w:line="360" w:lineRule="auto"/>
        <w:jc w:val="center"/>
        <w:outlineLvl w:val="1"/>
        <w:rPr>
          <w:rFonts w:ascii="宋体" w:eastAsia="黑体" w:hAnsi="宋体" w:cs="宋体"/>
          <w:kern w:val="0"/>
          <w:sz w:val="32"/>
          <w:szCs w:val="28"/>
        </w:rPr>
      </w:pPr>
      <w:bookmarkStart w:id="1" w:name="_Toc392878609"/>
      <w:r w:rsidRPr="008430AF">
        <w:rPr>
          <w:rFonts w:ascii="宋体" w:eastAsia="黑体" w:hAnsi="宋体" w:cs="宋体" w:hint="eastAsia"/>
          <w:kern w:val="0"/>
          <w:sz w:val="32"/>
          <w:szCs w:val="28"/>
        </w:rPr>
        <w:t>第三</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8430AF">
        <w:rPr>
          <w:rFonts w:ascii="宋体" w:eastAsia="黑体" w:hAnsi="宋体" w:cs="宋体" w:hint="eastAsia"/>
          <w:kern w:val="0"/>
          <w:sz w:val="32"/>
          <w:szCs w:val="28"/>
        </w:rPr>
        <w:t>涨跌停板制度</w:t>
      </w:r>
      <w:bookmarkEnd w:id="1"/>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t>第十三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期货交易实行价格涨跌停板制度，由交易所规定各上市期货合约的每日最大价格波动幅度。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对同时满足本办法有关调整涨跌停板幅度规定的合约，其涨跌停板幅度按照规定涨跌停板幅度数值中的较大值确定。</w:t>
      </w:r>
    </w:p>
    <w:p w:rsidR="005A6019" w:rsidRPr="0065118C" w:rsidRDefault="005A6019" w:rsidP="005A6019">
      <w:pPr>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第十四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苹果</w:t>
      </w:r>
      <w:r w:rsidRPr="000B539A">
        <w:rPr>
          <w:rFonts w:ascii="宋体" w:hAnsi="宋体" w:cs="宋体" w:hint="eastAsia"/>
          <w:kern w:val="0"/>
          <w:sz w:val="28"/>
          <w:szCs w:val="28"/>
        </w:rPr>
        <w:t>、红枣</w:t>
      </w:r>
      <w:r w:rsidRPr="0065118C">
        <w:rPr>
          <w:rFonts w:ascii="宋体" w:hAnsi="宋体" w:cs="宋体" w:hint="eastAsia"/>
          <w:kern w:val="0"/>
          <w:sz w:val="28"/>
          <w:szCs w:val="28"/>
        </w:rPr>
        <w:t>期货合约每日涨跌停板幅度为前一交易日结算价的±</w:t>
      </w:r>
      <w:r w:rsidRPr="0065118C">
        <w:rPr>
          <w:rFonts w:ascii="宋体" w:hAnsi="宋体" w:cs="宋体"/>
          <w:kern w:val="0"/>
          <w:sz w:val="28"/>
          <w:szCs w:val="28"/>
        </w:rPr>
        <w:t>5%</w:t>
      </w:r>
      <w:r w:rsidRPr="0065118C">
        <w:rPr>
          <w:rFonts w:ascii="宋体" w:hAnsi="宋体" w:cs="宋体" w:hint="eastAsia"/>
          <w:kern w:val="0"/>
          <w:sz w:val="28"/>
          <w:szCs w:val="28"/>
        </w:rPr>
        <w:t>。</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除苹果</w:t>
      </w:r>
      <w:r w:rsidRPr="000B539A">
        <w:rPr>
          <w:rFonts w:ascii="宋体" w:hAnsi="宋体" w:cs="宋体" w:hint="eastAsia"/>
          <w:kern w:val="0"/>
          <w:sz w:val="28"/>
          <w:szCs w:val="28"/>
        </w:rPr>
        <w:t>、红枣</w:t>
      </w:r>
      <w:r w:rsidRPr="0065118C">
        <w:rPr>
          <w:rFonts w:ascii="宋体" w:hAnsi="宋体" w:cs="宋体" w:hint="eastAsia"/>
          <w:kern w:val="0"/>
          <w:sz w:val="28"/>
          <w:szCs w:val="28"/>
        </w:rPr>
        <w:t>外</w:t>
      </w:r>
      <w:r w:rsidRPr="0065118C">
        <w:rPr>
          <w:rFonts w:ascii="宋体" w:hAnsi="宋体" w:cs="宋体"/>
          <w:kern w:val="0"/>
          <w:sz w:val="28"/>
          <w:szCs w:val="28"/>
        </w:rPr>
        <w:t>，其他</w:t>
      </w:r>
      <w:r w:rsidRPr="0065118C">
        <w:rPr>
          <w:rFonts w:ascii="宋体" w:hAnsi="宋体" w:cs="宋体" w:hint="eastAsia"/>
          <w:kern w:val="0"/>
          <w:sz w:val="28"/>
          <w:szCs w:val="28"/>
        </w:rPr>
        <w:t>品种期货合约每日涨跌停板幅度为前一交易日结算价的±</w:t>
      </w:r>
      <w:r w:rsidRPr="0065118C">
        <w:rPr>
          <w:rFonts w:ascii="宋体" w:hAnsi="宋体" w:cs="宋体"/>
          <w:kern w:val="0"/>
          <w:sz w:val="28"/>
          <w:szCs w:val="28"/>
        </w:rPr>
        <w:t>4%</w:t>
      </w:r>
      <w:r w:rsidRPr="0065118C">
        <w:rPr>
          <w:rFonts w:ascii="宋体" w:hAnsi="宋体" w:cs="宋体" w:hint="eastAsia"/>
          <w:kern w:val="0"/>
          <w:sz w:val="28"/>
          <w:szCs w:val="28"/>
        </w:rPr>
        <w:t>。</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t>第十五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kern w:val="0"/>
          <w:sz w:val="28"/>
          <w:szCs w:val="28"/>
        </w:rPr>
        <w:t>新期货合约上市当日至成交首日，涨跌停板幅度为期货合约实际执行的涨跌停板幅度的2倍。</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kern w:val="0"/>
          <w:sz w:val="28"/>
          <w:szCs w:val="28"/>
        </w:rPr>
        <w:t>新期货合约成交首日的下一交易日，涨跌停板幅度恢复为期货合约实际执行的涨跌停板幅度。</w:t>
      </w:r>
    </w:p>
    <w:p w:rsidR="005A6019" w:rsidRPr="0065118C" w:rsidRDefault="005A6019" w:rsidP="005A6019">
      <w:pPr>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第十六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某期货合约以涨跌停板价格成交的，成交撮合原则为平仓优先和时间优先。</w:t>
      </w:r>
    </w:p>
    <w:p w:rsidR="005A6019" w:rsidRPr="0065118C" w:rsidRDefault="005A6019" w:rsidP="005A6019">
      <w:pPr>
        <w:tabs>
          <w:tab w:val="left" w:pos="1854"/>
          <w:tab w:val="left" w:pos="2100"/>
        </w:tabs>
        <w:snapToGrid w:val="0"/>
        <w:spacing w:line="360" w:lineRule="auto"/>
        <w:ind w:firstLineChars="200" w:firstLine="560"/>
        <w:rPr>
          <w:rFonts w:ascii="宋体" w:hAnsi="宋体" w:cs="宋体"/>
          <w:kern w:val="0"/>
          <w:sz w:val="28"/>
          <w:szCs w:val="28"/>
        </w:rPr>
      </w:pPr>
      <w:r w:rsidRPr="0065118C">
        <w:rPr>
          <w:rFonts w:ascii="黑体" w:eastAsia="黑体" w:hAnsi="宋体" w:cs="黑体" w:hint="eastAsia"/>
          <w:sz w:val="28"/>
          <w:szCs w:val="28"/>
        </w:rPr>
        <w:t>第十七</w:t>
      </w:r>
      <w:r>
        <w:rPr>
          <w:rFonts w:ascii="黑体" w:eastAsia="黑体" w:hAnsi="宋体" w:cs="黑体" w:hint="eastAsia"/>
          <w:sz w:val="28"/>
          <w:szCs w:val="28"/>
        </w:rPr>
        <w:t xml:space="preserve">条 </w:t>
      </w:r>
      <w:r w:rsidRPr="0065118C">
        <w:rPr>
          <w:rFonts w:ascii="宋体" w:hAnsi="宋体" w:cs="宋体" w:hint="eastAsia"/>
          <w:kern w:val="0"/>
          <w:sz w:val="28"/>
          <w:szCs w:val="28"/>
        </w:rPr>
        <w:t>某期货合约在某一交易日收盘前</w:t>
      </w:r>
      <w:r w:rsidRPr="0065118C">
        <w:rPr>
          <w:rFonts w:ascii="宋体" w:hAnsi="宋体" w:cs="宋体"/>
          <w:kern w:val="0"/>
          <w:sz w:val="28"/>
          <w:szCs w:val="28"/>
        </w:rPr>
        <w:t>5</w:t>
      </w:r>
      <w:r w:rsidRPr="0065118C">
        <w:rPr>
          <w:rFonts w:ascii="宋体" w:hAnsi="宋体" w:cs="宋体" w:hint="eastAsia"/>
          <w:kern w:val="0"/>
          <w:sz w:val="28"/>
          <w:szCs w:val="28"/>
        </w:rPr>
        <w:t>分钟内出现只有停板价位的买入</w:t>
      </w:r>
      <w:r w:rsidRPr="0065118C">
        <w:rPr>
          <w:rFonts w:ascii="宋体" w:hAnsi="宋体" w:cs="宋体"/>
          <w:kern w:val="0"/>
          <w:sz w:val="28"/>
          <w:szCs w:val="28"/>
        </w:rPr>
        <w:t>(</w:t>
      </w:r>
      <w:r w:rsidRPr="0065118C">
        <w:rPr>
          <w:rFonts w:ascii="宋体" w:hAnsi="宋体" w:cs="宋体" w:hint="eastAsia"/>
          <w:kern w:val="0"/>
          <w:sz w:val="28"/>
          <w:szCs w:val="28"/>
        </w:rPr>
        <w:t>卖出</w:t>
      </w:r>
      <w:r w:rsidRPr="0065118C">
        <w:rPr>
          <w:rFonts w:ascii="宋体" w:hAnsi="宋体" w:cs="宋体"/>
          <w:kern w:val="0"/>
          <w:sz w:val="28"/>
          <w:szCs w:val="28"/>
        </w:rPr>
        <w:t>)</w:t>
      </w:r>
      <w:r w:rsidRPr="0065118C">
        <w:rPr>
          <w:rFonts w:ascii="宋体" w:hAnsi="宋体" w:cs="宋体" w:hint="eastAsia"/>
          <w:kern w:val="0"/>
          <w:sz w:val="28"/>
          <w:szCs w:val="28"/>
        </w:rPr>
        <w:t>申报、没有停板价位的卖出</w:t>
      </w:r>
      <w:r w:rsidRPr="0065118C">
        <w:rPr>
          <w:rFonts w:ascii="宋体" w:hAnsi="宋体" w:cs="宋体"/>
          <w:kern w:val="0"/>
          <w:sz w:val="28"/>
          <w:szCs w:val="28"/>
        </w:rPr>
        <w:t>(</w:t>
      </w:r>
      <w:r w:rsidRPr="0065118C">
        <w:rPr>
          <w:rFonts w:ascii="宋体" w:hAnsi="宋体" w:cs="宋体" w:hint="eastAsia"/>
          <w:kern w:val="0"/>
          <w:sz w:val="28"/>
          <w:szCs w:val="28"/>
        </w:rPr>
        <w:t>买入</w:t>
      </w:r>
      <w:r w:rsidRPr="0065118C">
        <w:rPr>
          <w:rFonts w:ascii="宋体" w:hAnsi="宋体" w:cs="宋体"/>
          <w:kern w:val="0"/>
          <w:sz w:val="28"/>
          <w:szCs w:val="28"/>
        </w:rPr>
        <w:t>)</w:t>
      </w:r>
      <w:r w:rsidRPr="0065118C">
        <w:rPr>
          <w:rFonts w:ascii="宋体" w:hAnsi="宋体" w:cs="宋体" w:hint="eastAsia"/>
          <w:kern w:val="0"/>
          <w:sz w:val="28"/>
          <w:szCs w:val="28"/>
        </w:rPr>
        <w:t>申报，或者一有卖出</w:t>
      </w:r>
      <w:r w:rsidRPr="0065118C">
        <w:rPr>
          <w:rFonts w:ascii="宋体" w:hAnsi="宋体" w:cs="宋体"/>
          <w:kern w:val="0"/>
          <w:sz w:val="28"/>
          <w:szCs w:val="28"/>
        </w:rPr>
        <w:t>(</w:t>
      </w:r>
      <w:r w:rsidRPr="0065118C">
        <w:rPr>
          <w:rFonts w:ascii="宋体" w:hAnsi="宋体" w:cs="宋体" w:hint="eastAsia"/>
          <w:kern w:val="0"/>
          <w:sz w:val="28"/>
          <w:szCs w:val="28"/>
        </w:rPr>
        <w:t>买入</w:t>
      </w:r>
      <w:r w:rsidRPr="0065118C">
        <w:rPr>
          <w:rFonts w:ascii="宋体" w:hAnsi="宋体" w:cs="宋体"/>
          <w:kern w:val="0"/>
          <w:sz w:val="28"/>
          <w:szCs w:val="28"/>
        </w:rPr>
        <w:t>)</w:t>
      </w:r>
      <w:r w:rsidRPr="0065118C">
        <w:rPr>
          <w:rFonts w:ascii="宋体" w:hAnsi="宋体" w:cs="宋体" w:hint="eastAsia"/>
          <w:kern w:val="0"/>
          <w:sz w:val="28"/>
          <w:szCs w:val="28"/>
        </w:rPr>
        <w:t>申报就成交、但未打开停板价位的情况，称为涨（跌）停板单方无报价（以下简称单边市）。</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lastRenderedPageBreak/>
        <w:t>第十八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lastRenderedPageBreak/>
        <w:t>措施一：D4交易日继续交易，交易所可以采取调整交易保证金标准、调整涨跌停板幅度、暂停开仓、暂停平仓、限制出金、限期平仓及其他风险控制措施。</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措施二：D4交易日暂停交易一天，交易所在D5交易日可以采取调整交易保证金标准、调整涨跌停板幅度、暂停开仓、暂停平仓、限制出金、限期平仓及其他风险控制措施。</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t>第十九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当D2及以后交易日出现与前一交易日反方向涨跌停板单边市，则视作新一轮单边市开始，该日即视为D1交易日，下一交易日涨跌停板幅度和交易保证金标准参照第十八</w:t>
      </w:r>
      <w:r>
        <w:rPr>
          <w:rFonts w:ascii="宋体" w:hAnsi="宋体" w:cs="宋体" w:hint="eastAsia"/>
          <w:kern w:val="0"/>
          <w:sz w:val="28"/>
          <w:szCs w:val="28"/>
        </w:rPr>
        <w:t>条</w:t>
      </w:r>
      <w:r w:rsidRPr="0065118C">
        <w:rPr>
          <w:rFonts w:ascii="宋体" w:hAnsi="宋体" w:cs="宋体" w:hint="eastAsia"/>
          <w:kern w:val="0"/>
          <w:sz w:val="28"/>
          <w:szCs w:val="28"/>
        </w:rPr>
        <w:t>执行。</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t>第二十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强制减仓前，同一客户在该期货合约的双向持仓首先自动对冲。</w:t>
      </w:r>
      <w:r w:rsidRPr="00DA24B4">
        <w:rPr>
          <w:rFonts w:ascii="宋体" w:hAnsi="宋体" w:cs="宋体" w:hint="eastAsia"/>
          <w:kern w:val="0"/>
          <w:sz w:val="28"/>
          <w:szCs w:val="28"/>
        </w:rPr>
        <w:t>强制减仓造成的经济损失由会员、境外经纪机构及客户承担。</w:t>
      </w:r>
    </w:p>
    <w:p w:rsidR="005A6019" w:rsidRPr="0065118C" w:rsidRDefault="005A6019" w:rsidP="005A6019">
      <w:pPr>
        <w:widowControl/>
        <w:spacing w:line="360" w:lineRule="auto"/>
        <w:ind w:firstLineChars="200" w:firstLine="560"/>
        <w:outlineLvl w:val="3"/>
        <w:rPr>
          <w:rFonts w:ascii="宋体" w:hAnsi="宋体" w:cs="宋体"/>
          <w:b/>
          <w:bCs/>
          <w:kern w:val="0"/>
          <w:sz w:val="28"/>
          <w:szCs w:val="28"/>
        </w:rPr>
      </w:pPr>
      <w:r w:rsidRPr="0065118C">
        <w:rPr>
          <w:rFonts w:ascii="宋体" w:eastAsia="黑体" w:hAnsi="宋体" w:cs="宋体" w:hint="eastAsia"/>
          <w:kern w:val="0"/>
          <w:sz w:val="28"/>
          <w:szCs w:val="28"/>
        </w:rPr>
        <w:t>第二十一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强制减仓的方法和程序：</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lastRenderedPageBreak/>
        <w:t>（一）申报数量的确定</w:t>
      </w:r>
    </w:p>
    <w:p w:rsidR="005A6019"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kern w:val="0"/>
          <w:sz w:val="28"/>
          <w:szCs w:val="28"/>
        </w:rPr>
        <w:t>D3</w:t>
      </w:r>
      <w:r w:rsidRPr="0065118C">
        <w:rPr>
          <w:rFonts w:ascii="宋体" w:hAnsi="宋体" w:cs="宋体" w:hint="eastAsia"/>
          <w:kern w:val="0"/>
          <w:sz w:val="28"/>
          <w:szCs w:val="28"/>
        </w:rPr>
        <w:t>交易日收市后，已在计算机系统中以涨（跌）停板价申报但没有成交的，且该客户该期货合约的单位持仓亏损大于或者等于</w:t>
      </w:r>
      <w:r w:rsidRPr="0065118C">
        <w:rPr>
          <w:rFonts w:ascii="宋体" w:hAnsi="宋体" w:cs="宋体"/>
          <w:kern w:val="0"/>
          <w:sz w:val="28"/>
          <w:szCs w:val="28"/>
        </w:rPr>
        <w:t>D3</w:t>
      </w:r>
      <w:r w:rsidRPr="0065118C">
        <w:rPr>
          <w:rFonts w:ascii="宋体" w:hAnsi="宋体" w:cs="宋体" w:hint="eastAsia"/>
          <w:kern w:val="0"/>
          <w:sz w:val="28"/>
          <w:szCs w:val="28"/>
        </w:rPr>
        <w:t>交易日结算价一定比例</w:t>
      </w:r>
      <w:r w:rsidRPr="0065118C">
        <w:rPr>
          <w:rFonts w:ascii="宋体" w:hAnsi="宋体" w:cs="宋体"/>
          <w:kern w:val="0"/>
          <w:sz w:val="28"/>
          <w:szCs w:val="28"/>
        </w:rPr>
        <w:t>(</w:t>
      </w:r>
      <w:r w:rsidRPr="0065118C">
        <w:rPr>
          <w:rFonts w:ascii="宋体" w:hAnsi="宋体" w:cs="宋体" w:hint="eastAsia"/>
          <w:kern w:val="0"/>
          <w:sz w:val="28"/>
          <w:szCs w:val="28"/>
        </w:rPr>
        <w:t>该期货合约规定的最低交易保证金标准</w:t>
      </w:r>
      <w:r w:rsidRPr="0065118C">
        <w:rPr>
          <w:rFonts w:ascii="宋体" w:hAnsi="宋体" w:cs="宋体"/>
          <w:kern w:val="0"/>
          <w:sz w:val="28"/>
          <w:szCs w:val="28"/>
        </w:rPr>
        <w:t>)</w:t>
      </w:r>
      <w:r w:rsidRPr="0065118C">
        <w:rPr>
          <w:rFonts w:ascii="宋体" w:hAnsi="宋体" w:cs="宋体" w:hint="eastAsia"/>
          <w:kern w:val="0"/>
          <w:sz w:val="28"/>
          <w:szCs w:val="28"/>
        </w:rPr>
        <w:t>的所有申报平仓数量的总和。因自动对冲客户双向持仓造成客户持仓少于平仓单所报数量时，系统自动将平仓数量进行调整。客户不愿按上述方法平仓的，可在收市前撤单，不作为申报的平仓报单。</w:t>
      </w:r>
    </w:p>
    <w:p w:rsidR="005A6019" w:rsidRDefault="005A6019" w:rsidP="005A6019">
      <w:pPr>
        <w:widowControl/>
        <w:spacing w:line="360" w:lineRule="auto"/>
        <w:ind w:firstLineChars="200" w:firstLine="480"/>
        <w:outlineLvl w:val="3"/>
        <w:rPr>
          <w:rFonts w:ascii="宋体" w:hAnsi="宋体" w:cs="宋体"/>
          <w:kern w:val="0"/>
          <w:sz w:val="28"/>
          <w:szCs w:val="28"/>
        </w:rPr>
      </w:pPr>
      <w:r w:rsidRPr="00BB2CD1">
        <w:rPr>
          <w:rFonts w:ascii="宋体" w:hAnsi="宋体" w:cs="宋体"/>
          <w:noProof/>
          <w:sz w:val="24"/>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25.15pt;margin-top:14.55pt;width:223.25pt;height:38.25pt;z-index:-251656192;visibility:visible;mso-width-relative:margin;mso-height-relative:margin" filled="f" strokecolor="white">
            <v:textbox style="mso-next-textbox:#Text Box 2">
              <w:txbxContent>
                <w:p w:rsidR="005A6019" w:rsidRPr="00AA0F64" w:rsidRDefault="005A6019" w:rsidP="005A6019">
                  <w:pPr>
                    <w:tabs>
                      <w:tab w:val="left" w:pos="1620"/>
                      <w:tab w:val="left" w:pos="1980"/>
                      <w:tab w:val="left" w:pos="5040"/>
                    </w:tabs>
                    <w:snapToGrid w:val="0"/>
                    <w:ind w:firstLineChars="1700" w:firstLine="4420"/>
                    <w:rPr>
                      <w:rFonts w:ascii="宋体"/>
                      <w:spacing w:val="-2"/>
                      <w:sz w:val="24"/>
                    </w:rPr>
                  </w:pPr>
                  <w:r w:rsidRPr="0065118C">
                    <w:rPr>
                      <w:rFonts w:ascii="宋体" w:hAnsi="宋体" w:cs="宋体" w:hint="eastAsia"/>
                      <w:spacing w:val="10"/>
                      <w:sz w:val="24"/>
                    </w:rPr>
                    <w:t>客</w:t>
                  </w:r>
                  <w:r>
                    <w:rPr>
                      <w:rFonts w:ascii="宋体" w:hAnsi="宋体" w:cs="宋体" w:hint="eastAsia"/>
                      <w:spacing w:val="10"/>
                      <w:sz w:val="24"/>
                    </w:rPr>
                    <w:t>客</w:t>
                  </w:r>
                  <w:r w:rsidRPr="0065118C">
                    <w:rPr>
                      <w:rFonts w:ascii="宋体" w:hAnsi="宋体" w:cs="宋体" w:hint="eastAsia"/>
                      <w:spacing w:val="10"/>
                      <w:sz w:val="24"/>
                    </w:rPr>
                    <w:t>户</w:t>
                  </w:r>
                  <w:r w:rsidRPr="0065118C">
                    <w:rPr>
                      <w:rFonts w:ascii="宋体" w:hAnsi="宋体" w:cs="宋体" w:hint="eastAsia"/>
                      <w:spacing w:val="-2"/>
                      <w:sz w:val="24"/>
                    </w:rPr>
                    <w:t>该</w:t>
                  </w:r>
                  <w:r w:rsidRPr="0065118C">
                    <w:rPr>
                      <w:rFonts w:ascii="宋体" w:hAnsi="宋体" w:cs="宋体" w:hint="eastAsia"/>
                      <w:sz w:val="24"/>
                    </w:rPr>
                    <w:t>期货</w:t>
                  </w:r>
                  <w:r w:rsidRPr="0065118C">
                    <w:rPr>
                      <w:rFonts w:ascii="宋体" w:hAnsi="宋体" w:cs="宋体" w:hint="eastAsia"/>
                      <w:spacing w:val="-2"/>
                      <w:sz w:val="24"/>
                    </w:rPr>
                    <w:t>合约持仓盈亏的总和</w:t>
                  </w:r>
                  <w:r w:rsidRPr="0065118C">
                    <w:rPr>
                      <w:rFonts w:ascii="宋体" w:hAnsi="宋体" w:cs="宋体"/>
                      <w:spacing w:val="-2"/>
                      <w:sz w:val="24"/>
                    </w:rPr>
                    <w:t>(</w:t>
                  </w:r>
                  <w:r w:rsidRPr="0065118C">
                    <w:rPr>
                      <w:rFonts w:ascii="宋体" w:hAnsi="宋体" w:cs="宋体" w:hint="eastAsia"/>
                      <w:spacing w:val="-2"/>
                      <w:sz w:val="24"/>
                    </w:rPr>
                    <w:t>元</w:t>
                  </w:r>
                  <w:r w:rsidRPr="0065118C">
                    <w:rPr>
                      <w:rFonts w:ascii="宋体" w:hAnsi="宋体" w:cs="宋体"/>
                      <w:spacing w:val="-2"/>
                      <w:sz w:val="24"/>
                    </w:rPr>
                    <w:t>)</w:t>
                  </w:r>
                </w:p>
              </w:txbxContent>
            </v:textbox>
          </v:shape>
        </w:pict>
      </w:r>
      <w:r w:rsidRPr="0065118C">
        <w:rPr>
          <w:rFonts w:ascii="宋体" w:hAnsi="宋体" w:cs="宋体" w:hint="eastAsia"/>
          <w:kern w:val="0"/>
          <w:sz w:val="28"/>
          <w:szCs w:val="28"/>
        </w:rPr>
        <w:t>客户单位持仓盈亏的计算方法：</w:t>
      </w:r>
    </w:p>
    <w:p w:rsidR="005A6019" w:rsidRPr="0065118C" w:rsidRDefault="005A6019" w:rsidP="005A6019">
      <w:pPr>
        <w:adjustRightInd w:val="0"/>
        <w:snapToGrid w:val="0"/>
        <w:spacing w:before="240"/>
        <w:ind w:right="-21" w:firstLineChars="200" w:firstLine="560"/>
        <w:rPr>
          <w:rFonts w:ascii="宋体"/>
          <w:spacing w:val="-2"/>
          <w:sz w:val="28"/>
          <w:szCs w:val="28"/>
        </w:rPr>
      </w:pPr>
      <w:r w:rsidRPr="00BB2CD1">
        <w:rPr>
          <w:rFonts w:ascii="宋体" w:hAnsi="宋体" w:cs="宋体"/>
          <w:noProof/>
          <w:spacing w:val="10"/>
          <w:sz w:val="28"/>
          <w:szCs w:val="28"/>
        </w:rPr>
        <w:pict>
          <v:shapetype id="_x0000_t32" coordsize="21600,21600" o:spt="32" o:oned="t" path="m,l21600,21600e" filled="f">
            <v:path arrowok="t" fillok="f" o:connecttype="none"/>
            <o:lock v:ext="edit" shapetype="t"/>
          </v:shapetype>
          <v:shape id="AutoShape 3" o:spid="_x0000_s1027" type="#_x0000_t32" style="position:absolute;left:0;text-align:left;margin-left:241.5pt;margin-top:21.6pt;width:179.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szSe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"/>
        </w:pict>
      </w:r>
      <w:r w:rsidRPr="0065118C">
        <w:rPr>
          <w:rFonts w:ascii="宋体" w:hAnsi="宋体" w:cs="宋体" w:hint="eastAsia"/>
          <w:spacing w:val="10"/>
          <w:sz w:val="28"/>
          <w:szCs w:val="28"/>
        </w:rPr>
        <w:t>客户该期货合约单位持仓盈亏</w:t>
      </w:r>
      <w:r w:rsidRPr="0065118C">
        <w:rPr>
          <w:rFonts w:ascii="宋体" w:hAnsi="宋体" w:cs="宋体"/>
          <w:spacing w:val="10"/>
          <w:sz w:val="28"/>
          <w:szCs w:val="28"/>
        </w:rPr>
        <w:t xml:space="preserve"> =</w:t>
      </w:r>
    </w:p>
    <w:p w:rsidR="005A6019" w:rsidRPr="0065118C" w:rsidRDefault="005A6019" w:rsidP="005A6019">
      <w:pPr>
        <w:adjustRightInd w:val="0"/>
        <w:snapToGrid w:val="0"/>
        <w:ind w:firstLineChars="1918" w:firstLine="4987"/>
        <w:rPr>
          <w:rFonts w:ascii="宋体"/>
          <w:spacing w:val="-2"/>
          <w:sz w:val="24"/>
        </w:rPr>
      </w:pPr>
      <w:r w:rsidRPr="0065118C" w:rsidDel="00400143">
        <w:rPr>
          <w:rFonts w:ascii="宋体" w:hAnsi="宋体" w:cs="宋体" w:hint="eastAsia"/>
          <w:spacing w:val="10"/>
          <w:sz w:val="24"/>
        </w:rPr>
        <w:t>客户</w:t>
      </w:r>
      <w:r w:rsidRPr="0065118C" w:rsidDel="00400143">
        <w:rPr>
          <w:rFonts w:ascii="宋体" w:hAnsi="宋体" w:cs="宋体" w:hint="eastAsia"/>
          <w:spacing w:val="-2"/>
          <w:sz w:val="24"/>
        </w:rPr>
        <w:t>该</w:t>
      </w:r>
      <w:r w:rsidRPr="0065118C" w:rsidDel="00400143">
        <w:rPr>
          <w:rFonts w:ascii="宋体" w:hAnsi="宋体" w:cs="宋体" w:hint="eastAsia"/>
          <w:sz w:val="24"/>
        </w:rPr>
        <w:t>期货</w:t>
      </w:r>
      <w:r w:rsidRPr="0065118C" w:rsidDel="00400143">
        <w:rPr>
          <w:rFonts w:ascii="宋体" w:hAnsi="宋体" w:cs="宋体" w:hint="eastAsia"/>
          <w:spacing w:val="-2"/>
          <w:sz w:val="24"/>
        </w:rPr>
        <w:t>合约的持仓量</w:t>
      </w:r>
      <w:r w:rsidRPr="0065118C" w:rsidDel="00400143">
        <w:rPr>
          <w:rFonts w:ascii="宋体" w:hAnsi="宋体" w:cs="宋体"/>
          <w:spacing w:val="-2"/>
          <w:sz w:val="24"/>
        </w:rPr>
        <w:t>(</w:t>
      </w:r>
      <w:r w:rsidRPr="0065118C" w:rsidDel="00400143">
        <w:rPr>
          <w:rFonts w:ascii="宋体" w:hAnsi="宋体" w:cs="宋体" w:hint="eastAsia"/>
          <w:spacing w:val="-2"/>
          <w:sz w:val="24"/>
        </w:rPr>
        <w:t>手</w:t>
      </w:r>
      <w:r w:rsidRPr="0065118C" w:rsidDel="00400143">
        <w:rPr>
          <w:rFonts w:ascii="宋体" w:hAnsi="宋体" w:cs="宋体"/>
          <w:spacing w:val="-2"/>
          <w:sz w:val="24"/>
        </w:rPr>
        <w:t>)</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客户该期货合约持仓盈亏总和，是指客户该期货合约的持仓按其实际成交价与当日结算价之差计算的盈亏总和。</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（二）持仓盈利客户平仓范围的确定</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根据上述方法计算的客户单位持仓盈利的投机持仓（包括套利持仓）以及客户单位持仓盈利大于或等于期货合约规定价幅</w:t>
      </w:r>
      <w:r w:rsidRPr="0065118C">
        <w:rPr>
          <w:rFonts w:ascii="宋体" w:hAnsi="宋体" w:cs="宋体"/>
          <w:kern w:val="0"/>
          <w:sz w:val="28"/>
          <w:szCs w:val="28"/>
        </w:rPr>
        <w:t>2</w:t>
      </w:r>
      <w:r w:rsidRPr="0065118C">
        <w:rPr>
          <w:rFonts w:ascii="宋体" w:hAnsi="宋体" w:cs="宋体" w:hint="eastAsia"/>
          <w:kern w:val="0"/>
          <w:sz w:val="28"/>
          <w:szCs w:val="28"/>
        </w:rPr>
        <w:t>倍的保值持仓都列入平仓范围。</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（三）平仓数量的分配原则及方法</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kern w:val="0"/>
          <w:sz w:val="28"/>
          <w:szCs w:val="28"/>
        </w:rPr>
        <w:t>1.</w:t>
      </w:r>
      <w:r w:rsidRPr="0065118C">
        <w:rPr>
          <w:rFonts w:ascii="宋体" w:hAnsi="宋体" w:cs="宋体" w:hint="eastAsia"/>
          <w:kern w:val="0"/>
          <w:sz w:val="28"/>
          <w:szCs w:val="28"/>
        </w:rPr>
        <w:t>平仓数量的分配原则</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w:t>
      </w:r>
      <w:r w:rsidRPr="0065118C">
        <w:rPr>
          <w:rFonts w:ascii="宋体" w:hAnsi="宋体" w:cs="宋体"/>
          <w:kern w:val="0"/>
          <w:sz w:val="28"/>
          <w:szCs w:val="28"/>
        </w:rPr>
        <w:t>1</w:t>
      </w:r>
      <w:r w:rsidRPr="0065118C">
        <w:rPr>
          <w:rFonts w:ascii="宋体" w:hAnsi="宋体" w:cs="宋体" w:hint="eastAsia"/>
          <w:kern w:val="0"/>
          <w:sz w:val="28"/>
          <w:szCs w:val="28"/>
        </w:rPr>
        <w:t>）在平仓范围内按盈利的大小和投机与保值的不同分成四级，逐级进行分配。</w:t>
      </w:r>
    </w:p>
    <w:p w:rsidR="005A6019" w:rsidRPr="0065118C" w:rsidRDefault="005A6019" w:rsidP="005A6019">
      <w:pPr>
        <w:widowControl/>
        <w:spacing w:line="360" w:lineRule="auto"/>
        <w:ind w:firstLineChars="202" w:firstLine="566"/>
        <w:rPr>
          <w:rFonts w:ascii="宋体" w:hAnsi="宋体" w:cs="宋体"/>
          <w:kern w:val="0"/>
          <w:sz w:val="28"/>
          <w:szCs w:val="28"/>
        </w:rPr>
      </w:pPr>
      <w:r w:rsidRPr="0065118C">
        <w:rPr>
          <w:rFonts w:ascii="宋体" w:hAnsi="宋体" w:cs="宋体" w:hint="eastAsia"/>
          <w:kern w:val="0"/>
          <w:sz w:val="28"/>
          <w:szCs w:val="28"/>
        </w:rPr>
        <w:t>首先分配给属平仓范围内单位持仓盈利大于或者等于期货合约规定价幅（以</w:t>
      </w:r>
      <w:r w:rsidRPr="0065118C">
        <w:rPr>
          <w:rFonts w:ascii="宋体" w:hAnsi="宋体" w:cs="宋体"/>
          <w:kern w:val="0"/>
          <w:sz w:val="28"/>
          <w:szCs w:val="28"/>
        </w:rPr>
        <w:t>D3</w:t>
      </w:r>
      <w:r w:rsidRPr="0065118C">
        <w:rPr>
          <w:rFonts w:ascii="宋体" w:hAnsi="宋体" w:cs="宋体" w:hint="eastAsia"/>
          <w:kern w:val="0"/>
          <w:sz w:val="28"/>
          <w:szCs w:val="28"/>
        </w:rPr>
        <w:t>交易日结算价计算，下同）</w:t>
      </w:r>
      <w:r w:rsidRPr="0065118C">
        <w:rPr>
          <w:rFonts w:ascii="宋体" w:hAnsi="宋体" w:cs="宋体"/>
          <w:kern w:val="0"/>
          <w:sz w:val="28"/>
          <w:szCs w:val="28"/>
        </w:rPr>
        <w:t>2</w:t>
      </w:r>
      <w:r w:rsidRPr="0065118C">
        <w:rPr>
          <w:rFonts w:ascii="宋体" w:hAnsi="宋体" w:cs="宋体" w:hint="eastAsia"/>
          <w:kern w:val="0"/>
          <w:sz w:val="28"/>
          <w:szCs w:val="28"/>
        </w:rPr>
        <w:t>倍的投机持仓</w:t>
      </w:r>
      <w:r w:rsidRPr="0065118C">
        <w:rPr>
          <w:rFonts w:ascii="宋体" w:hAnsi="宋体" w:cs="宋体"/>
          <w:kern w:val="0"/>
          <w:sz w:val="28"/>
          <w:szCs w:val="28"/>
        </w:rPr>
        <w:t>(</w:t>
      </w:r>
      <w:r w:rsidRPr="0065118C">
        <w:rPr>
          <w:rFonts w:ascii="宋体" w:hAnsi="宋体" w:cs="宋体" w:hint="eastAsia"/>
          <w:kern w:val="0"/>
          <w:sz w:val="28"/>
          <w:szCs w:val="28"/>
        </w:rPr>
        <w:t>以下简称盈利</w:t>
      </w:r>
      <w:r w:rsidRPr="0065118C">
        <w:rPr>
          <w:rFonts w:ascii="宋体" w:hAnsi="宋体" w:cs="宋体"/>
          <w:kern w:val="0"/>
          <w:sz w:val="28"/>
          <w:szCs w:val="28"/>
        </w:rPr>
        <w:t>2</w:t>
      </w:r>
      <w:r w:rsidRPr="0065118C">
        <w:rPr>
          <w:rFonts w:ascii="宋体" w:hAnsi="宋体" w:cs="宋体" w:hint="eastAsia"/>
          <w:kern w:val="0"/>
          <w:sz w:val="28"/>
          <w:szCs w:val="28"/>
        </w:rPr>
        <w:t>倍的投机持仓</w:t>
      </w:r>
      <w:r w:rsidRPr="0065118C">
        <w:rPr>
          <w:rFonts w:ascii="宋体" w:hAnsi="宋体" w:cs="宋体"/>
          <w:kern w:val="0"/>
          <w:sz w:val="28"/>
          <w:szCs w:val="28"/>
        </w:rPr>
        <w:t>)</w:t>
      </w:r>
      <w:r w:rsidRPr="0065118C">
        <w:rPr>
          <w:rFonts w:ascii="宋体" w:hAnsi="宋体" w:cs="宋体" w:hint="eastAsia"/>
          <w:kern w:val="0"/>
          <w:sz w:val="28"/>
          <w:szCs w:val="28"/>
        </w:rPr>
        <w:t>。</w:t>
      </w:r>
    </w:p>
    <w:p w:rsidR="005A6019" w:rsidRPr="0065118C" w:rsidRDefault="005A6019" w:rsidP="005A6019">
      <w:pPr>
        <w:widowControl/>
        <w:spacing w:line="360" w:lineRule="auto"/>
        <w:ind w:firstLineChars="202" w:firstLine="566"/>
        <w:rPr>
          <w:rFonts w:ascii="宋体" w:hAnsi="宋体" w:cs="宋体"/>
          <w:kern w:val="0"/>
          <w:sz w:val="28"/>
          <w:szCs w:val="28"/>
        </w:rPr>
      </w:pPr>
      <w:r w:rsidRPr="0065118C">
        <w:rPr>
          <w:rFonts w:ascii="宋体" w:hAnsi="宋体" w:cs="宋体" w:hint="eastAsia"/>
          <w:kern w:val="0"/>
          <w:sz w:val="28"/>
          <w:szCs w:val="28"/>
        </w:rPr>
        <w:lastRenderedPageBreak/>
        <w:t>其次分配给单位持仓盈利大于或者等于期货合约规定价幅</w:t>
      </w:r>
      <w:r w:rsidRPr="0065118C">
        <w:rPr>
          <w:rFonts w:ascii="宋体" w:hAnsi="宋体" w:cs="宋体"/>
          <w:kern w:val="0"/>
          <w:sz w:val="28"/>
          <w:szCs w:val="28"/>
        </w:rPr>
        <w:t>1</w:t>
      </w:r>
      <w:r w:rsidRPr="0065118C">
        <w:rPr>
          <w:rFonts w:ascii="宋体" w:hAnsi="宋体" w:cs="宋体" w:hint="eastAsia"/>
          <w:kern w:val="0"/>
          <w:sz w:val="28"/>
          <w:szCs w:val="28"/>
        </w:rPr>
        <w:t>倍的投机持仓</w:t>
      </w:r>
      <w:r w:rsidRPr="0065118C">
        <w:rPr>
          <w:rFonts w:ascii="宋体" w:hAnsi="宋体" w:cs="宋体"/>
          <w:kern w:val="0"/>
          <w:sz w:val="28"/>
          <w:szCs w:val="28"/>
        </w:rPr>
        <w:t>(</w:t>
      </w:r>
      <w:r w:rsidRPr="0065118C">
        <w:rPr>
          <w:rFonts w:ascii="宋体" w:hAnsi="宋体" w:cs="宋体" w:hint="eastAsia"/>
          <w:kern w:val="0"/>
          <w:sz w:val="28"/>
          <w:szCs w:val="28"/>
        </w:rPr>
        <w:t>以下简称盈利</w:t>
      </w:r>
      <w:r w:rsidRPr="0065118C">
        <w:rPr>
          <w:rFonts w:ascii="宋体" w:hAnsi="宋体" w:cs="宋体"/>
          <w:kern w:val="0"/>
          <w:sz w:val="28"/>
          <w:szCs w:val="28"/>
        </w:rPr>
        <w:t>1</w:t>
      </w:r>
      <w:r w:rsidRPr="0065118C">
        <w:rPr>
          <w:rFonts w:ascii="宋体" w:hAnsi="宋体" w:cs="宋体" w:hint="eastAsia"/>
          <w:kern w:val="0"/>
          <w:sz w:val="28"/>
          <w:szCs w:val="28"/>
        </w:rPr>
        <w:t>倍的投机持仓</w:t>
      </w:r>
      <w:r w:rsidRPr="0065118C">
        <w:rPr>
          <w:rFonts w:ascii="宋体" w:hAnsi="宋体" w:cs="宋体"/>
          <w:kern w:val="0"/>
          <w:sz w:val="28"/>
          <w:szCs w:val="28"/>
        </w:rPr>
        <w:t>)</w:t>
      </w:r>
      <w:r w:rsidRPr="0065118C">
        <w:rPr>
          <w:rFonts w:ascii="宋体" w:hAnsi="宋体" w:cs="宋体" w:hint="eastAsia"/>
          <w:kern w:val="0"/>
          <w:sz w:val="28"/>
          <w:szCs w:val="28"/>
        </w:rPr>
        <w:t>。</w:t>
      </w:r>
    </w:p>
    <w:p w:rsidR="005A6019" w:rsidRPr="0065118C" w:rsidRDefault="005A6019" w:rsidP="005A6019">
      <w:pPr>
        <w:widowControl/>
        <w:spacing w:line="360" w:lineRule="auto"/>
        <w:ind w:firstLineChars="202" w:firstLine="566"/>
        <w:rPr>
          <w:rFonts w:ascii="宋体" w:hAnsi="宋体" w:cs="宋体"/>
          <w:kern w:val="0"/>
          <w:sz w:val="28"/>
          <w:szCs w:val="28"/>
        </w:rPr>
      </w:pPr>
      <w:r w:rsidRPr="0065118C">
        <w:rPr>
          <w:rFonts w:ascii="宋体" w:hAnsi="宋体" w:cs="宋体" w:hint="eastAsia"/>
          <w:kern w:val="0"/>
          <w:sz w:val="28"/>
          <w:szCs w:val="28"/>
        </w:rPr>
        <w:t>再次分配给单位持仓盈利大于或者等于期货合约规定价幅</w:t>
      </w:r>
      <w:r w:rsidRPr="0065118C">
        <w:rPr>
          <w:rFonts w:ascii="宋体" w:hAnsi="宋体" w:cs="宋体"/>
          <w:kern w:val="0"/>
          <w:sz w:val="28"/>
          <w:szCs w:val="28"/>
        </w:rPr>
        <w:t>1</w:t>
      </w:r>
      <w:r w:rsidRPr="0065118C">
        <w:rPr>
          <w:rFonts w:ascii="宋体" w:hAnsi="宋体" w:cs="宋体" w:hint="eastAsia"/>
          <w:kern w:val="0"/>
          <w:sz w:val="28"/>
          <w:szCs w:val="28"/>
        </w:rPr>
        <w:t>倍以下的投机持仓</w:t>
      </w:r>
      <w:r w:rsidRPr="0065118C">
        <w:rPr>
          <w:rFonts w:ascii="宋体" w:hAnsi="宋体" w:cs="宋体"/>
          <w:kern w:val="0"/>
          <w:sz w:val="28"/>
          <w:szCs w:val="28"/>
        </w:rPr>
        <w:t>(</w:t>
      </w:r>
      <w:r w:rsidRPr="0065118C">
        <w:rPr>
          <w:rFonts w:ascii="宋体" w:hAnsi="宋体" w:cs="宋体" w:hint="eastAsia"/>
          <w:kern w:val="0"/>
          <w:sz w:val="28"/>
          <w:szCs w:val="28"/>
        </w:rPr>
        <w:t>以下简称盈利</w:t>
      </w:r>
      <w:r w:rsidRPr="0065118C">
        <w:rPr>
          <w:rFonts w:ascii="宋体" w:hAnsi="宋体" w:cs="宋体"/>
          <w:kern w:val="0"/>
          <w:sz w:val="28"/>
          <w:szCs w:val="28"/>
        </w:rPr>
        <w:t>1</w:t>
      </w:r>
      <w:r w:rsidRPr="0065118C">
        <w:rPr>
          <w:rFonts w:ascii="宋体" w:hAnsi="宋体" w:cs="宋体" w:hint="eastAsia"/>
          <w:kern w:val="0"/>
          <w:sz w:val="28"/>
          <w:szCs w:val="28"/>
        </w:rPr>
        <w:t>倍以下的投机持仓</w:t>
      </w:r>
      <w:r w:rsidRPr="0065118C">
        <w:rPr>
          <w:rFonts w:ascii="宋体" w:hAnsi="宋体" w:cs="宋体"/>
          <w:kern w:val="0"/>
          <w:sz w:val="28"/>
          <w:szCs w:val="28"/>
        </w:rPr>
        <w:t>)</w:t>
      </w:r>
      <w:r w:rsidRPr="0065118C">
        <w:rPr>
          <w:rFonts w:ascii="宋体" w:hAnsi="宋体" w:cs="宋体" w:hint="eastAsia"/>
          <w:kern w:val="0"/>
          <w:sz w:val="28"/>
          <w:szCs w:val="28"/>
        </w:rPr>
        <w:t>。</w:t>
      </w:r>
    </w:p>
    <w:p w:rsidR="005A6019" w:rsidRPr="0065118C" w:rsidRDefault="005A6019" w:rsidP="005A6019">
      <w:pPr>
        <w:widowControl/>
        <w:spacing w:line="360" w:lineRule="auto"/>
        <w:ind w:firstLineChars="202" w:firstLine="566"/>
        <w:rPr>
          <w:rFonts w:ascii="宋体" w:hAnsi="宋体" w:cs="宋体"/>
          <w:kern w:val="0"/>
          <w:sz w:val="28"/>
          <w:szCs w:val="28"/>
        </w:rPr>
      </w:pPr>
      <w:r w:rsidRPr="0065118C">
        <w:rPr>
          <w:rFonts w:ascii="宋体" w:hAnsi="宋体" w:cs="宋体" w:hint="eastAsia"/>
          <w:kern w:val="0"/>
          <w:sz w:val="28"/>
          <w:szCs w:val="28"/>
        </w:rPr>
        <w:t>最后分配给单位持仓盈利大于或等于合约规定价幅</w:t>
      </w:r>
      <w:r w:rsidRPr="0065118C">
        <w:rPr>
          <w:rFonts w:ascii="宋体" w:hAnsi="宋体" w:cs="宋体"/>
          <w:kern w:val="0"/>
          <w:sz w:val="28"/>
          <w:szCs w:val="28"/>
        </w:rPr>
        <w:t>2</w:t>
      </w:r>
      <w:r w:rsidRPr="0065118C">
        <w:rPr>
          <w:rFonts w:ascii="宋体" w:hAnsi="宋体" w:cs="宋体" w:hint="eastAsia"/>
          <w:kern w:val="0"/>
          <w:sz w:val="28"/>
          <w:szCs w:val="28"/>
        </w:rPr>
        <w:t>倍的保值持仓</w:t>
      </w:r>
      <w:r w:rsidRPr="0065118C">
        <w:rPr>
          <w:rFonts w:ascii="宋体" w:hAnsi="宋体" w:cs="宋体"/>
          <w:kern w:val="0"/>
          <w:sz w:val="28"/>
          <w:szCs w:val="28"/>
        </w:rPr>
        <w:t>(</w:t>
      </w:r>
      <w:r w:rsidRPr="0065118C">
        <w:rPr>
          <w:rFonts w:ascii="宋体" w:hAnsi="宋体" w:cs="宋体" w:hint="eastAsia"/>
          <w:kern w:val="0"/>
          <w:sz w:val="28"/>
          <w:szCs w:val="28"/>
        </w:rPr>
        <w:t>以下简称盈利</w:t>
      </w:r>
      <w:r w:rsidRPr="0065118C">
        <w:rPr>
          <w:rFonts w:ascii="宋体" w:hAnsi="宋体" w:cs="宋体"/>
          <w:kern w:val="0"/>
          <w:sz w:val="28"/>
          <w:szCs w:val="28"/>
        </w:rPr>
        <w:t>2</w:t>
      </w:r>
      <w:r w:rsidRPr="0065118C">
        <w:rPr>
          <w:rFonts w:ascii="宋体" w:hAnsi="宋体" w:cs="宋体" w:hint="eastAsia"/>
          <w:kern w:val="0"/>
          <w:sz w:val="28"/>
          <w:szCs w:val="28"/>
        </w:rPr>
        <w:t>倍的保值持仓</w:t>
      </w:r>
      <w:r w:rsidRPr="0065118C">
        <w:rPr>
          <w:rFonts w:ascii="宋体" w:hAnsi="宋体" w:cs="宋体"/>
          <w:kern w:val="0"/>
          <w:sz w:val="28"/>
          <w:szCs w:val="28"/>
        </w:rPr>
        <w:t>)</w:t>
      </w:r>
      <w:r w:rsidRPr="0065118C">
        <w:rPr>
          <w:rFonts w:ascii="宋体" w:hAnsi="宋体" w:cs="宋体" w:hint="eastAsia"/>
          <w:kern w:val="0"/>
          <w:sz w:val="28"/>
          <w:szCs w:val="28"/>
        </w:rPr>
        <w:t>。</w:t>
      </w:r>
    </w:p>
    <w:p w:rsidR="005A6019" w:rsidRPr="0065118C" w:rsidRDefault="005A6019" w:rsidP="005A6019">
      <w:pPr>
        <w:widowControl/>
        <w:spacing w:line="360" w:lineRule="auto"/>
        <w:ind w:firstLineChars="202" w:firstLine="566"/>
        <w:rPr>
          <w:rFonts w:ascii="宋体" w:hAnsi="宋体" w:cs="宋体"/>
          <w:kern w:val="0"/>
          <w:sz w:val="28"/>
          <w:szCs w:val="28"/>
        </w:rPr>
      </w:pPr>
      <w:r w:rsidRPr="0065118C">
        <w:rPr>
          <w:rFonts w:ascii="宋体" w:hAnsi="宋体" w:cs="宋体" w:hint="eastAsia"/>
          <w:kern w:val="0"/>
          <w:sz w:val="28"/>
          <w:szCs w:val="28"/>
        </w:rPr>
        <w:t>（</w:t>
      </w:r>
      <w:r w:rsidRPr="0065118C">
        <w:rPr>
          <w:rFonts w:ascii="宋体" w:hAnsi="宋体" w:cs="宋体"/>
          <w:kern w:val="0"/>
          <w:sz w:val="28"/>
          <w:szCs w:val="28"/>
        </w:rPr>
        <w:t>2</w:t>
      </w:r>
      <w:r w:rsidRPr="0065118C">
        <w:rPr>
          <w:rFonts w:ascii="宋体" w:hAnsi="宋体" w:cs="宋体" w:hint="eastAsia"/>
          <w:kern w:val="0"/>
          <w:sz w:val="28"/>
          <w:szCs w:val="28"/>
        </w:rPr>
        <w:t>）以上各级分配比例均按申报平仓数量</w:t>
      </w:r>
      <w:r w:rsidRPr="0065118C">
        <w:rPr>
          <w:rFonts w:ascii="宋体" w:hAnsi="宋体" w:cs="宋体"/>
          <w:kern w:val="0"/>
          <w:sz w:val="28"/>
          <w:szCs w:val="28"/>
        </w:rPr>
        <w:t>(</w:t>
      </w:r>
      <w:r w:rsidRPr="0065118C">
        <w:rPr>
          <w:rFonts w:ascii="宋体" w:hAnsi="宋体" w:cs="宋体" w:hint="eastAsia"/>
          <w:kern w:val="0"/>
          <w:sz w:val="28"/>
          <w:szCs w:val="28"/>
        </w:rPr>
        <w:t>剩余申报平仓数量</w:t>
      </w:r>
      <w:r w:rsidRPr="0065118C">
        <w:rPr>
          <w:rFonts w:ascii="宋体" w:hAnsi="宋体" w:cs="宋体"/>
          <w:kern w:val="0"/>
          <w:sz w:val="28"/>
          <w:szCs w:val="28"/>
        </w:rPr>
        <w:t>)</w:t>
      </w:r>
      <w:r w:rsidRPr="0065118C">
        <w:rPr>
          <w:rFonts w:ascii="宋体" w:hAnsi="宋体" w:cs="宋体" w:hint="eastAsia"/>
          <w:kern w:val="0"/>
          <w:sz w:val="28"/>
          <w:szCs w:val="28"/>
        </w:rPr>
        <w:t>与各级可平仓的盈利持仓数量之比进行分配。</w:t>
      </w:r>
    </w:p>
    <w:p w:rsidR="005A6019" w:rsidRPr="0065118C" w:rsidRDefault="005A6019" w:rsidP="005A6019">
      <w:pPr>
        <w:widowControl/>
        <w:spacing w:line="360" w:lineRule="auto"/>
        <w:ind w:firstLineChars="202" w:firstLine="566"/>
        <w:rPr>
          <w:rFonts w:ascii="宋体" w:hAnsi="宋体" w:cs="宋体"/>
          <w:kern w:val="0"/>
          <w:sz w:val="28"/>
          <w:szCs w:val="28"/>
        </w:rPr>
      </w:pPr>
      <w:r w:rsidRPr="0065118C">
        <w:rPr>
          <w:rFonts w:ascii="宋体" w:hAnsi="宋体" w:cs="宋体"/>
          <w:kern w:val="0"/>
          <w:sz w:val="28"/>
          <w:szCs w:val="28"/>
        </w:rPr>
        <w:t>2.</w:t>
      </w:r>
      <w:r w:rsidRPr="0065118C">
        <w:rPr>
          <w:rFonts w:ascii="宋体" w:hAnsi="宋体" w:cs="宋体" w:hint="eastAsia"/>
          <w:kern w:val="0"/>
          <w:sz w:val="28"/>
          <w:szCs w:val="28"/>
        </w:rPr>
        <w:t>平仓数量的分配方法及步骤</w:t>
      </w:r>
    </w:p>
    <w:p w:rsidR="005A6019" w:rsidRPr="0065118C" w:rsidRDefault="005A6019" w:rsidP="005A6019">
      <w:pPr>
        <w:widowControl/>
        <w:spacing w:line="360" w:lineRule="auto"/>
        <w:ind w:firstLineChars="202" w:firstLine="566"/>
        <w:rPr>
          <w:rFonts w:ascii="宋体" w:hAnsi="宋体" w:cs="宋体"/>
          <w:kern w:val="0"/>
          <w:sz w:val="28"/>
          <w:szCs w:val="28"/>
        </w:rPr>
      </w:pPr>
      <w:r w:rsidRPr="0065118C">
        <w:rPr>
          <w:rFonts w:ascii="宋体" w:hAnsi="宋体" w:cs="宋体" w:hint="eastAsia"/>
          <w:kern w:val="0"/>
          <w:sz w:val="28"/>
          <w:szCs w:val="28"/>
        </w:rPr>
        <w:t>若盈利</w:t>
      </w:r>
      <w:r w:rsidRPr="0065118C">
        <w:rPr>
          <w:rFonts w:ascii="宋体" w:hAnsi="宋体" w:cs="宋体"/>
          <w:kern w:val="0"/>
          <w:sz w:val="28"/>
          <w:szCs w:val="28"/>
        </w:rPr>
        <w:t>2</w:t>
      </w:r>
      <w:r w:rsidRPr="0065118C">
        <w:rPr>
          <w:rFonts w:ascii="宋体" w:hAnsi="宋体" w:cs="宋体" w:hint="eastAsia"/>
          <w:kern w:val="0"/>
          <w:sz w:val="28"/>
          <w:szCs w:val="28"/>
        </w:rPr>
        <w:t>倍的投机持仓数量大于或者等于申报平仓数量，根据申报平仓数量与盈利</w:t>
      </w:r>
      <w:r w:rsidRPr="0065118C">
        <w:rPr>
          <w:rFonts w:ascii="宋体" w:hAnsi="宋体" w:cs="宋体"/>
          <w:kern w:val="0"/>
          <w:sz w:val="28"/>
          <w:szCs w:val="28"/>
        </w:rPr>
        <w:t>2</w:t>
      </w:r>
      <w:r w:rsidRPr="0065118C">
        <w:rPr>
          <w:rFonts w:ascii="宋体" w:hAnsi="宋体" w:cs="宋体" w:hint="eastAsia"/>
          <w:kern w:val="0"/>
          <w:sz w:val="28"/>
          <w:szCs w:val="28"/>
        </w:rPr>
        <w:t>倍的投机持仓数量的比例，将申报平仓数量向盈利</w:t>
      </w:r>
      <w:r w:rsidRPr="0065118C">
        <w:rPr>
          <w:rFonts w:ascii="宋体" w:hAnsi="宋体" w:cs="宋体"/>
          <w:kern w:val="0"/>
          <w:sz w:val="28"/>
          <w:szCs w:val="28"/>
        </w:rPr>
        <w:t>2</w:t>
      </w:r>
      <w:r w:rsidRPr="0065118C">
        <w:rPr>
          <w:rFonts w:ascii="宋体" w:hAnsi="宋体" w:cs="宋体" w:hint="eastAsia"/>
          <w:kern w:val="0"/>
          <w:sz w:val="28"/>
          <w:szCs w:val="28"/>
        </w:rPr>
        <w:t>倍的投机客户等比例分配实际平仓数量。</w:t>
      </w:r>
    </w:p>
    <w:p w:rsidR="005A6019" w:rsidRPr="0065118C" w:rsidRDefault="005A6019" w:rsidP="005A6019">
      <w:pPr>
        <w:widowControl/>
        <w:spacing w:line="360" w:lineRule="auto"/>
        <w:ind w:firstLineChars="202" w:firstLine="566"/>
        <w:rPr>
          <w:rFonts w:ascii="宋体" w:hAnsi="宋体" w:cs="宋体"/>
          <w:kern w:val="0"/>
          <w:sz w:val="28"/>
          <w:szCs w:val="28"/>
        </w:rPr>
      </w:pPr>
      <w:r w:rsidRPr="0065118C">
        <w:rPr>
          <w:rFonts w:ascii="宋体" w:hAnsi="宋体" w:cs="宋体" w:hint="eastAsia"/>
          <w:kern w:val="0"/>
          <w:sz w:val="28"/>
          <w:szCs w:val="28"/>
        </w:rPr>
        <w:t>盈利</w:t>
      </w:r>
      <w:r w:rsidRPr="0065118C">
        <w:rPr>
          <w:rFonts w:ascii="宋体" w:hAnsi="宋体" w:cs="宋体"/>
          <w:kern w:val="0"/>
          <w:sz w:val="28"/>
          <w:szCs w:val="28"/>
        </w:rPr>
        <w:t>2</w:t>
      </w:r>
      <w:r w:rsidRPr="0065118C">
        <w:rPr>
          <w:rFonts w:ascii="宋体" w:hAnsi="宋体" w:cs="宋体" w:hint="eastAsia"/>
          <w:kern w:val="0"/>
          <w:sz w:val="28"/>
          <w:szCs w:val="28"/>
        </w:rPr>
        <w:t>倍的投机持仓数量小于申报平仓数量，则根据盈利</w:t>
      </w:r>
      <w:r w:rsidRPr="0065118C">
        <w:rPr>
          <w:rFonts w:ascii="宋体" w:hAnsi="宋体" w:cs="宋体"/>
          <w:kern w:val="0"/>
          <w:sz w:val="28"/>
          <w:szCs w:val="28"/>
        </w:rPr>
        <w:t>2</w:t>
      </w:r>
      <w:r w:rsidRPr="0065118C">
        <w:rPr>
          <w:rFonts w:ascii="宋体" w:hAnsi="宋体" w:cs="宋体" w:hint="eastAsia"/>
          <w:kern w:val="0"/>
          <w:sz w:val="28"/>
          <w:szCs w:val="28"/>
        </w:rPr>
        <w:t>倍的投机持仓数量与申报平仓数量的比例，将盈利</w:t>
      </w:r>
      <w:r w:rsidRPr="0065118C">
        <w:rPr>
          <w:rFonts w:ascii="宋体" w:hAnsi="宋体" w:cs="宋体"/>
          <w:kern w:val="0"/>
          <w:sz w:val="28"/>
          <w:szCs w:val="28"/>
        </w:rPr>
        <w:t>2</w:t>
      </w:r>
      <w:r w:rsidRPr="0065118C">
        <w:rPr>
          <w:rFonts w:ascii="宋体" w:hAnsi="宋体" w:cs="宋体" w:hint="eastAsia"/>
          <w:kern w:val="0"/>
          <w:sz w:val="28"/>
          <w:szCs w:val="28"/>
        </w:rPr>
        <w:t>倍的投机持仓数量向申报平仓客户分配实际平仓数量；再把剩余的申报平仓数量按上述的分配方法向盈利</w:t>
      </w:r>
      <w:r w:rsidRPr="0065118C">
        <w:rPr>
          <w:rFonts w:ascii="宋体" w:hAnsi="宋体" w:cs="宋体"/>
          <w:kern w:val="0"/>
          <w:sz w:val="28"/>
          <w:szCs w:val="28"/>
        </w:rPr>
        <w:t>1</w:t>
      </w:r>
      <w:r w:rsidRPr="0065118C">
        <w:rPr>
          <w:rFonts w:ascii="宋体" w:hAnsi="宋体" w:cs="宋体" w:hint="eastAsia"/>
          <w:kern w:val="0"/>
          <w:sz w:val="28"/>
          <w:szCs w:val="28"/>
        </w:rPr>
        <w:t>倍的投机持仓分配；还有剩余的，再向盈利</w:t>
      </w:r>
      <w:r w:rsidRPr="0065118C">
        <w:rPr>
          <w:rFonts w:ascii="宋体" w:hAnsi="宋体" w:cs="宋体"/>
          <w:kern w:val="0"/>
          <w:sz w:val="28"/>
          <w:szCs w:val="28"/>
        </w:rPr>
        <w:t>1</w:t>
      </w:r>
      <w:r w:rsidRPr="0065118C">
        <w:rPr>
          <w:rFonts w:ascii="宋体" w:hAnsi="宋体" w:cs="宋体" w:hint="eastAsia"/>
          <w:kern w:val="0"/>
          <w:sz w:val="28"/>
          <w:szCs w:val="28"/>
        </w:rPr>
        <w:t>倍以下的投机持仓分配；若还有剩余，再向盈利</w:t>
      </w:r>
      <w:r w:rsidRPr="0065118C">
        <w:rPr>
          <w:rFonts w:ascii="宋体" w:hAnsi="宋体" w:cs="宋体"/>
          <w:kern w:val="0"/>
          <w:sz w:val="28"/>
          <w:szCs w:val="28"/>
        </w:rPr>
        <w:t>2</w:t>
      </w:r>
      <w:r w:rsidRPr="0065118C">
        <w:rPr>
          <w:rFonts w:ascii="宋体" w:hAnsi="宋体" w:cs="宋体" w:hint="eastAsia"/>
          <w:kern w:val="0"/>
          <w:sz w:val="28"/>
          <w:szCs w:val="28"/>
        </w:rPr>
        <w:t>倍的保值持仓分配；仍有剩余的，不再分配。具体方法与步骤见本办法附件。</w:t>
      </w:r>
    </w:p>
    <w:p w:rsidR="005A6019" w:rsidRPr="0065118C" w:rsidRDefault="005A6019" w:rsidP="005A6019">
      <w:pPr>
        <w:widowControl/>
        <w:spacing w:line="360" w:lineRule="auto"/>
        <w:ind w:firstLineChars="202" w:firstLine="566"/>
        <w:rPr>
          <w:rFonts w:ascii="宋体" w:hAnsi="宋体" w:cs="宋体"/>
          <w:kern w:val="0"/>
          <w:sz w:val="28"/>
          <w:szCs w:val="28"/>
        </w:rPr>
      </w:pPr>
      <w:r w:rsidRPr="0065118C">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5A6019" w:rsidRPr="0065118C" w:rsidRDefault="005A6019" w:rsidP="005A6019">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第二十二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采取上述措施后该期货合约风险仍未释放的，交易</w:t>
      </w:r>
      <w:r w:rsidRPr="0065118C">
        <w:rPr>
          <w:rFonts w:ascii="宋体" w:hAnsi="宋体" w:cs="宋体" w:hint="eastAsia"/>
          <w:kern w:val="0"/>
          <w:sz w:val="28"/>
          <w:szCs w:val="28"/>
        </w:rPr>
        <w:lastRenderedPageBreak/>
        <w:t>所宣布进入异常情况，并按有关规定采取风险控制措施。</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t>第二十三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新期货合约成交首日以前（含该日）出现单边市的，该期货合约的涨跌停板幅度和交易保证金标准不受本章第十八</w:t>
      </w:r>
      <w:r>
        <w:rPr>
          <w:rFonts w:ascii="宋体" w:hAnsi="宋体" w:cs="宋体" w:hint="eastAsia"/>
          <w:kern w:val="0"/>
          <w:sz w:val="28"/>
          <w:szCs w:val="28"/>
        </w:rPr>
        <w:t>条</w:t>
      </w:r>
      <w:r w:rsidRPr="0065118C">
        <w:rPr>
          <w:rFonts w:ascii="宋体" w:hAnsi="宋体" w:cs="宋体" w:hint="eastAsia"/>
          <w:kern w:val="0"/>
          <w:sz w:val="28"/>
          <w:szCs w:val="28"/>
        </w:rPr>
        <w:t>限制。</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5A6019" w:rsidRPr="008430AF" w:rsidRDefault="005A6019" w:rsidP="005A6019">
      <w:pPr>
        <w:widowControl/>
        <w:spacing w:line="360" w:lineRule="auto"/>
        <w:jc w:val="center"/>
        <w:outlineLvl w:val="1"/>
        <w:rPr>
          <w:rFonts w:ascii="宋体" w:eastAsia="黑体" w:hAnsi="宋体" w:cs="宋体"/>
          <w:kern w:val="0"/>
          <w:sz w:val="32"/>
          <w:szCs w:val="28"/>
        </w:rPr>
      </w:pPr>
      <w:bookmarkStart w:id="2" w:name="_Toc392878610"/>
      <w:r w:rsidRPr="008430AF">
        <w:rPr>
          <w:rFonts w:ascii="宋体" w:eastAsia="黑体" w:hAnsi="宋体" w:cs="宋体" w:hint="eastAsia"/>
          <w:kern w:val="0"/>
          <w:sz w:val="32"/>
          <w:szCs w:val="28"/>
        </w:rPr>
        <w:t>第四</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8430AF">
        <w:rPr>
          <w:rFonts w:ascii="宋体" w:eastAsia="黑体" w:hAnsi="宋体" w:cs="宋体" w:hint="eastAsia"/>
          <w:kern w:val="0"/>
          <w:sz w:val="32"/>
          <w:szCs w:val="28"/>
        </w:rPr>
        <w:t>限仓制度</w:t>
      </w:r>
      <w:bookmarkEnd w:id="2"/>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t>第二十四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期货交易实行限仓制度。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限仓是指交易所规定会员或者客户按单边计算的、可以持有某一期货合约投机持仓的最大数量。</w:t>
      </w:r>
    </w:p>
    <w:p w:rsidR="005A6019" w:rsidRPr="005D5537" w:rsidRDefault="005A6019" w:rsidP="005A6019">
      <w:pPr>
        <w:widowControl/>
        <w:spacing w:line="360" w:lineRule="auto"/>
        <w:ind w:firstLineChars="200" w:firstLine="560"/>
        <w:outlineLvl w:val="3"/>
        <w:rPr>
          <w:rFonts w:ascii="宋体" w:hAnsi="宋体" w:cs="宋体"/>
          <w:kern w:val="0"/>
          <w:sz w:val="28"/>
          <w:szCs w:val="28"/>
        </w:rPr>
      </w:pPr>
      <w:r w:rsidRPr="008A6638">
        <w:rPr>
          <w:rFonts w:ascii="黑体" w:eastAsia="黑体" w:hAnsi="黑体" w:cs="宋体" w:hint="eastAsia"/>
          <w:kern w:val="0"/>
          <w:sz w:val="28"/>
          <w:szCs w:val="28"/>
        </w:rPr>
        <w:t>第二十五条</w:t>
      </w:r>
      <w:r w:rsidRPr="005D5537">
        <w:rPr>
          <w:rFonts w:ascii="宋体" w:hAnsi="宋体" w:cs="宋体" w:hint="eastAsia"/>
          <w:kern w:val="0"/>
          <w:sz w:val="28"/>
          <w:szCs w:val="28"/>
        </w:rPr>
        <w:t xml:space="preserve"> 各品种期货合约对期货公司会员不限仓。</w:t>
      </w:r>
    </w:p>
    <w:p w:rsidR="005A6019" w:rsidRPr="005D5537" w:rsidRDefault="005A6019" w:rsidP="005A6019">
      <w:pPr>
        <w:widowControl/>
        <w:spacing w:line="360" w:lineRule="auto"/>
        <w:ind w:firstLineChars="200" w:firstLine="560"/>
        <w:outlineLvl w:val="3"/>
        <w:rPr>
          <w:rFonts w:ascii="宋体" w:hAnsi="宋体" w:cs="宋体"/>
          <w:kern w:val="0"/>
          <w:sz w:val="28"/>
          <w:szCs w:val="28"/>
        </w:rPr>
      </w:pPr>
      <w:r w:rsidRPr="008A6638">
        <w:rPr>
          <w:rFonts w:ascii="黑体" w:eastAsia="黑体" w:hAnsi="黑体" w:cs="宋体" w:hint="eastAsia"/>
          <w:kern w:val="0"/>
          <w:sz w:val="28"/>
          <w:szCs w:val="28"/>
        </w:rPr>
        <w:t>第二十六条</w:t>
      </w:r>
      <w:r w:rsidRPr="005D5537">
        <w:rPr>
          <w:rFonts w:ascii="宋体" w:hAnsi="宋体" w:cs="宋体" w:hint="eastAsia"/>
          <w:kern w:val="0"/>
          <w:sz w:val="28"/>
          <w:szCs w:val="28"/>
        </w:rPr>
        <w:t xml:space="preserve"> 一号棉、白糖、PTA、菜油、甲醇、玻璃、菜粕</w:t>
      </w:r>
      <w:r w:rsidRPr="00D53A35">
        <w:rPr>
          <w:rFonts w:ascii="宋体" w:hAnsi="宋体" w:cs="宋体" w:hint="eastAsia"/>
          <w:kern w:val="0"/>
          <w:sz w:val="28"/>
          <w:szCs w:val="28"/>
          <w:shd w:val="pct15" w:color="auto" w:fill="FFFFFF"/>
        </w:rPr>
        <w:t>、</w:t>
      </w:r>
      <w:r w:rsidRPr="00D53A35">
        <w:rPr>
          <w:rFonts w:ascii="宋体" w:hAnsi="宋体" w:cs="宋体" w:hint="eastAsia"/>
          <w:strike/>
          <w:kern w:val="0"/>
          <w:sz w:val="28"/>
          <w:szCs w:val="28"/>
        </w:rPr>
        <w:t>和</w:t>
      </w:r>
      <w:r w:rsidRPr="005D5537">
        <w:rPr>
          <w:rFonts w:ascii="宋体" w:hAnsi="宋体" w:cs="宋体" w:hint="eastAsia"/>
          <w:kern w:val="0"/>
          <w:sz w:val="28"/>
          <w:szCs w:val="28"/>
        </w:rPr>
        <w:t>动力煤</w:t>
      </w:r>
      <w:r>
        <w:rPr>
          <w:rFonts w:ascii="宋体" w:hAnsi="宋体" w:cs="宋体" w:hint="eastAsia"/>
          <w:kern w:val="0"/>
          <w:sz w:val="28"/>
          <w:szCs w:val="28"/>
          <w:shd w:val="pct15" w:color="auto" w:fill="FFFFFF"/>
        </w:rPr>
        <w:t>和尿素</w:t>
      </w:r>
      <w:r w:rsidRPr="005D5537">
        <w:rPr>
          <w:rFonts w:ascii="宋体" w:hAnsi="宋体" w:cs="宋体" w:hint="eastAsia"/>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5"/>
        <w:gridCol w:w="3510"/>
        <w:gridCol w:w="3713"/>
      </w:tblGrid>
      <w:tr w:rsidR="005A6019" w:rsidRPr="005D5537" w:rsidTr="005E39EF">
        <w:trPr>
          <w:trHeight w:val="540"/>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品  种</w:t>
            </w:r>
          </w:p>
        </w:tc>
        <w:tc>
          <w:tcPr>
            <w:tcW w:w="2058" w:type="pct"/>
            <w:tcBorders>
              <w:top w:val="single" w:sz="4" w:space="0" w:color="auto"/>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期货合约单边持仓量</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非期货公司会员及客户最大单边持仓</w:t>
            </w:r>
          </w:p>
        </w:tc>
      </w:tr>
      <w:tr w:rsidR="005A6019" w:rsidRPr="005D553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一号棉</w:t>
            </w: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w:t>
            </w:r>
            <w:r>
              <w:rPr>
                <w:rFonts w:ascii="宋体" w:hAnsi="宋体" w:cs="楷体_GB2312" w:hint="eastAsia"/>
                <w:kern w:val="0"/>
                <w:sz w:val="24"/>
              </w:rPr>
              <w:t>＜</w:t>
            </w:r>
            <w:r w:rsidRPr="005D5537">
              <w:rPr>
                <w:rFonts w:ascii="宋体" w:hAnsi="宋体" w:cs="楷体_GB2312" w:hint="eastAsia"/>
                <w:kern w:val="0"/>
                <w:sz w:val="24"/>
              </w:rPr>
              <w:t>15万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15000</w:t>
            </w:r>
          </w:p>
        </w:tc>
      </w:tr>
      <w:tr w:rsidR="005A6019" w:rsidRPr="005D553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5A6019" w:rsidRPr="005D5537" w:rsidRDefault="005A6019"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单边持仓量≥15万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单边持仓量×10%</w:t>
            </w:r>
          </w:p>
        </w:tc>
      </w:tr>
      <w:tr w:rsidR="005A6019" w:rsidRPr="005D553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白糖</w:t>
            </w: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w:t>
            </w:r>
            <w:r>
              <w:rPr>
                <w:rFonts w:ascii="宋体" w:hAnsi="宋体" w:cs="楷体_GB2312" w:hint="eastAsia"/>
                <w:kern w:val="0"/>
                <w:sz w:val="24"/>
              </w:rPr>
              <w:t>＜</w:t>
            </w:r>
            <w:r w:rsidRPr="005D5537">
              <w:rPr>
                <w:rFonts w:ascii="宋体" w:hAnsi="宋体" w:cs="楷体_GB2312" w:hint="eastAsia"/>
                <w:kern w:val="0"/>
                <w:sz w:val="24"/>
              </w:rPr>
              <w:t>25万</w:t>
            </w:r>
          </w:p>
        </w:tc>
        <w:tc>
          <w:tcPr>
            <w:tcW w:w="2177"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25000</w:t>
            </w:r>
          </w:p>
        </w:tc>
      </w:tr>
      <w:tr w:rsidR="005A6019" w:rsidRPr="005D553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5A6019" w:rsidRPr="005D5537" w:rsidRDefault="005A6019"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单边持仓量≥25万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单边持仓量×10%</w:t>
            </w:r>
          </w:p>
        </w:tc>
      </w:tr>
      <w:tr w:rsidR="005A6019" w:rsidRPr="005D553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PTA</w:t>
            </w: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w:t>
            </w:r>
            <w:r>
              <w:rPr>
                <w:rFonts w:ascii="宋体" w:hAnsi="宋体" w:cs="楷体_GB2312" w:hint="eastAsia"/>
                <w:kern w:val="0"/>
                <w:sz w:val="24"/>
              </w:rPr>
              <w:t>＜</w:t>
            </w:r>
            <w:r w:rsidRPr="005D5537">
              <w:rPr>
                <w:rFonts w:ascii="宋体" w:hAnsi="宋体" w:cs="楷体_GB2312" w:hint="eastAsia"/>
                <w:kern w:val="0"/>
                <w:sz w:val="24"/>
              </w:rPr>
              <w:t>25万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25000</w:t>
            </w:r>
          </w:p>
        </w:tc>
      </w:tr>
      <w:tr w:rsidR="005A6019" w:rsidRPr="005D553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5A6019" w:rsidRPr="005D5537" w:rsidRDefault="005A6019"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单边持仓量≥25万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单边持仓量×10%</w:t>
            </w:r>
          </w:p>
        </w:tc>
      </w:tr>
      <w:tr w:rsidR="005A6019" w:rsidRPr="005D553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lastRenderedPageBreak/>
              <w:t>菜油</w:t>
            </w: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w:t>
            </w:r>
            <w:r>
              <w:rPr>
                <w:rFonts w:ascii="宋体" w:hAnsi="宋体" w:cs="楷体_GB2312" w:hint="eastAsia"/>
                <w:kern w:val="0"/>
                <w:sz w:val="24"/>
              </w:rPr>
              <w:t>＜</w:t>
            </w:r>
            <w:r w:rsidRPr="005D5537">
              <w:rPr>
                <w:rFonts w:ascii="宋体" w:hAnsi="宋体" w:cs="楷体_GB2312" w:hint="eastAsia"/>
                <w:kern w:val="0"/>
                <w:sz w:val="24"/>
              </w:rPr>
              <w:t>10万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10000</w:t>
            </w:r>
          </w:p>
        </w:tc>
      </w:tr>
      <w:tr w:rsidR="005A6019" w:rsidRPr="005D553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5A6019" w:rsidRPr="005D5537" w:rsidRDefault="005A6019"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单边持仓量×10%</w:t>
            </w:r>
          </w:p>
        </w:tc>
      </w:tr>
      <w:tr w:rsidR="005A6019" w:rsidRPr="005D553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甲醇</w:t>
            </w: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w:t>
            </w:r>
            <w:r>
              <w:rPr>
                <w:rFonts w:ascii="宋体" w:hAnsi="宋体" w:cs="楷体_GB2312" w:hint="eastAsia"/>
                <w:kern w:val="0"/>
                <w:sz w:val="24"/>
              </w:rPr>
              <w:t>＜</w:t>
            </w:r>
            <w:r w:rsidRPr="005D5537">
              <w:rPr>
                <w:rFonts w:ascii="宋体" w:hAnsi="宋体" w:cs="楷体_GB2312" w:hint="eastAsia"/>
                <w:kern w:val="0"/>
                <w:sz w:val="24"/>
              </w:rPr>
              <w:t>10万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10000</w:t>
            </w:r>
          </w:p>
        </w:tc>
      </w:tr>
      <w:tr w:rsidR="005A6019" w:rsidRPr="005D553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5A6019" w:rsidRPr="005D5537" w:rsidRDefault="005A6019"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单边持仓量×10%</w:t>
            </w:r>
          </w:p>
        </w:tc>
      </w:tr>
      <w:tr w:rsidR="005A6019" w:rsidRPr="005D553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玻璃</w:t>
            </w: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w:t>
            </w:r>
            <w:r>
              <w:rPr>
                <w:rFonts w:ascii="宋体" w:hAnsi="宋体" w:cs="楷体_GB2312" w:hint="eastAsia"/>
                <w:kern w:val="0"/>
                <w:sz w:val="24"/>
              </w:rPr>
              <w:t>＜</w:t>
            </w:r>
            <w:r w:rsidRPr="005D5537">
              <w:rPr>
                <w:rFonts w:ascii="宋体" w:hAnsi="宋体" w:cs="楷体_GB2312" w:hint="eastAsia"/>
                <w:kern w:val="0"/>
                <w:sz w:val="24"/>
              </w:rPr>
              <w:t>20万</w:t>
            </w:r>
          </w:p>
        </w:tc>
        <w:tc>
          <w:tcPr>
            <w:tcW w:w="2177"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20000</w:t>
            </w:r>
          </w:p>
        </w:tc>
      </w:tr>
      <w:tr w:rsidR="005A6019" w:rsidRPr="005D553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5A6019" w:rsidRPr="005D5537" w:rsidRDefault="005A6019"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单边持仓量×10%</w:t>
            </w:r>
          </w:p>
        </w:tc>
      </w:tr>
      <w:tr w:rsidR="005A6019" w:rsidRPr="005D553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菜粕</w:t>
            </w: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w:t>
            </w:r>
            <w:r>
              <w:rPr>
                <w:rFonts w:ascii="宋体" w:hAnsi="宋体" w:cs="楷体_GB2312" w:hint="eastAsia"/>
                <w:kern w:val="0"/>
                <w:sz w:val="24"/>
              </w:rPr>
              <w:t>＜</w:t>
            </w:r>
            <w:r w:rsidRPr="005D5537">
              <w:rPr>
                <w:rFonts w:ascii="宋体" w:hAnsi="宋体" w:cs="楷体_GB2312" w:hint="eastAsia"/>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20000</w:t>
            </w:r>
          </w:p>
        </w:tc>
      </w:tr>
      <w:tr w:rsidR="005A6019" w:rsidRPr="005D553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5A6019" w:rsidRPr="005D5537" w:rsidRDefault="005A6019"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单边持仓量×10%</w:t>
            </w:r>
          </w:p>
        </w:tc>
      </w:tr>
      <w:tr w:rsidR="005A6019" w:rsidRPr="005D553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动力煤</w:t>
            </w: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w:t>
            </w:r>
            <w:r>
              <w:rPr>
                <w:rFonts w:ascii="宋体" w:hAnsi="宋体" w:cs="楷体_GB2312" w:hint="eastAsia"/>
                <w:kern w:val="0"/>
                <w:sz w:val="24"/>
              </w:rPr>
              <w:t>＜</w:t>
            </w:r>
            <w:r w:rsidRPr="005D5537">
              <w:rPr>
                <w:rFonts w:ascii="宋体" w:hAnsi="宋体" w:cs="楷体_GB2312" w:hint="eastAsia"/>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60000</w:t>
            </w:r>
          </w:p>
        </w:tc>
      </w:tr>
      <w:tr w:rsidR="005A6019" w:rsidRPr="005D553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5A6019" w:rsidRPr="005D5537" w:rsidRDefault="005A6019"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单边持仓量×10%</w:t>
            </w:r>
          </w:p>
        </w:tc>
      </w:tr>
    </w:tbl>
    <w:p w:rsidR="005A6019" w:rsidRPr="00427B04" w:rsidRDefault="005A6019" w:rsidP="005A6019">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5"/>
        <w:gridCol w:w="3510"/>
        <w:gridCol w:w="3713"/>
      </w:tblGrid>
      <w:tr w:rsidR="005A6019" w:rsidTr="005E39EF">
        <w:trPr>
          <w:trHeight w:val="285"/>
        </w:trPr>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6019" w:rsidRPr="00922518" w:rsidRDefault="005A6019" w:rsidP="005E39EF">
            <w:pPr>
              <w:widowControl/>
              <w:jc w:val="center"/>
              <w:rPr>
                <w:rFonts w:ascii="宋体" w:hAnsi="宋体" w:cs="楷体_GB2312"/>
                <w:kern w:val="0"/>
                <w:sz w:val="24"/>
              </w:rPr>
            </w:pPr>
            <w:r w:rsidRPr="00922518">
              <w:rPr>
                <w:rFonts w:ascii="宋体" w:hAnsi="宋体" w:cs="楷体_GB2312" w:hint="eastAsia"/>
                <w:kern w:val="0"/>
                <w:sz w:val="24"/>
                <w:shd w:val="pct15" w:color="auto" w:fill="FFFFFF"/>
              </w:rPr>
              <w:t>尿素</w:t>
            </w:r>
          </w:p>
        </w:tc>
        <w:tc>
          <w:tcPr>
            <w:tcW w:w="2058" w:type="pct"/>
            <w:tcBorders>
              <w:top w:val="single" w:sz="4" w:space="0" w:color="000000"/>
              <w:left w:val="single" w:sz="4" w:space="0" w:color="000000"/>
              <w:bottom w:val="single" w:sz="4" w:space="0" w:color="000000"/>
              <w:right w:val="single" w:sz="4" w:space="0" w:color="000000"/>
            </w:tcBorders>
            <w:shd w:val="clear" w:color="auto" w:fill="auto"/>
            <w:noWrap/>
            <w:hideMark/>
          </w:tcPr>
          <w:p w:rsidR="005A6019" w:rsidRPr="00922518" w:rsidRDefault="005A6019" w:rsidP="005E39EF">
            <w:pPr>
              <w:widowControl/>
              <w:jc w:val="center"/>
              <w:rPr>
                <w:rFonts w:ascii="宋体" w:hAnsi="宋体" w:cs="楷体_GB2312"/>
                <w:kern w:val="0"/>
                <w:sz w:val="24"/>
              </w:rPr>
            </w:pPr>
            <w:r w:rsidRPr="00922518">
              <w:rPr>
                <w:rFonts w:ascii="宋体" w:hAnsi="宋体" w:cs="楷体_GB2312" w:hint="eastAsia"/>
                <w:kern w:val="0"/>
                <w:sz w:val="24"/>
                <w:shd w:val="pct15" w:color="auto" w:fill="FFFFFF"/>
              </w:rPr>
              <w:t>单边持仓量＜10万</w:t>
            </w:r>
          </w:p>
        </w:tc>
        <w:tc>
          <w:tcPr>
            <w:tcW w:w="2177" w:type="pct"/>
            <w:tcBorders>
              <w:top w:val="single" w:sz="4" w:space="0" w:color="000000"/>
              <w:left w:val="single" w:sz="4" w:space="0" w:color="000000"/>
              <w:bottom w:val="single" w:sz="4" w:space="0" w:color="000000"/>
              <w:right w:val="single" w:sz="4" w:space="0" w:color="000000"/>
            </w:tcBorders>
            <w:shd w:val="clear" w:color="auto" w:fill="auto"/>
            <w:hideMark/>
          </w:tcPr>
          <w:p w:rsidR="005A6019" w:rsidRPr="00922518" w:rsidRDefault="005A6019" w:rsidP="005E39EF">
            <w:pPr>
              <w:widowControl/>
              <w:jc w:val="center"/>
              <w:rPr>
                <w:rFonts w:ascii="宋体" w:hAnsi="宋体" w:cs="楷体_GB2312"/>
                <w:kern w:val="0"/>
                <w:sz w:val="24"/>
              </w:rPr>
            </w:pPr>
            <w:r w:rsidRPr="00922518">
              <w:rPr>
                <w:rFonts w:ascii="宋体" w:hAnsi="宋体" w:cs="楷体_GB2312" w:hint="eastAsia"/>
                <w:kern w:val="0"/>
                <w:sz w:val="24"/>
                <w:shd w:val="pct15" w:color="auto" w:fill="FFFFFF"/>
              </w:rPr>
              <w:t>10000</w:t>
            </w:r>
          </w:p>
        </w:tc>
      </w:tr>
      <w:tr w:rsidR="005A6019" w:rsidTr="005E39EF">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6019" w:rsidRPr="00922518" w:rsidRDefault="005A6019" w:rsidP="005E39EF">
            <w:pPr>
              <w:widowControl/>
              <w:jc w:val="left"/>
              <w:rPr>
                <w:rFonts w:ascii="宋体" w:hAnsi="宋体" w:cs="楷体_GB2312"/>
                <w:kern w:val="0"/>
                <w:sz w:val="24"/>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noWrap/>
            <w:hideMark/>
          </w:tcPr>
          <w:p w:rsidR="005A6019" w:rsidRPr="00922518" w:rsidRDefault="005A6019" w:rsidP="005E39EF">
            <w:pPr>
              <w:widowControl/>
              <w:jc w:val="center"/>
              <w:rPr>
                <w:rFonts w:ascii="宋体" w:hAnsi="宋体" w:cs="楷体_GB2312"/>
                <w:kern w:val="0"/>
                <w:sz w:val="24"/>
              </w:rPr>
            </w:pPr>
            <w:r w:rsidRPr="00922518">
              <w:rPr>
                <w:rFonts w:ascii="宋体" w:hAnsi="宋体" w:cs="楷体_GB2312" w:hint="eastAsia"/>
                <w:kern w:val="0"/>
                <w:sz w:val="24"/>
                <w:shd w:val="pct15" w:color="auto" w:fill="FFFFFF"/>
              </w:rPr>
              <w:t>单边持仓量≥10万</w:t>
            </w:r>
          </w:p>
        </w:tc>
        <w:tc>
          <w:tcPr>
            <w:tcW w:w="2177" w:type="pct"/>
            <w:tcBorders>
              <w:top w:val="single" w:sz="4" w:space="0" w:color="000000"/>
              <w:left w:val="single" w:sz="4" w:space="0" w:color="000000"/>
              <w:bottom w:val="single" w:sz="4" w:space="0" w:color="000000"/>
              <w:right w:val="single" w:sz="4" w:space="0" w:color="000000"/>
            </w:tcBorders>
            <w:shd w:val="clear" w:color="auto" w:fill="auto"/>
            <w:hideMark/>
          </w:tcPr>
          <w:p w:rsidR="005A6019" w:rsidRPr="00922518" w:rsidRDefault="005A6019" w:rsidP="005E39EF">
            <w:pPr>
              <w:widowControl/>
              <w:jc w:val="center"/>
              <w:rPr>
                <w:rFonts w:ascii="宋体" w:hAnsi="宋体" w:cs="楷体_GB2312"/>
                <w:kern w:val="0"/>
                <w:sz w:val="24"/>
              </w:rPr>
            </w:pPr>
            <w:r w:rsidRPr="00922518">
              <w:rPr>
                <w:rFonts w:ascii="宋体" w:hAnsi="宋体" w:cs="楷体_GB2312" w:hint="eastAsia"/>
                <w:kern w:val="0"/>
                <w:sz w:val="24"/>
                <w:shd w:val="pct15" w:color="auto" w:fill="FFFFFF"/>
              </w:rPr>
              <w:t>单边持仓量×10%</w:t>
            </w:r>
          </w:p>
        </w:tc>
      </w:tr>
    </w:tbl>
    <w:p w:rsidR="005A6019" w:rsidRPr="005D5537" w:rsidRDefault="005A6019" w:rsidP="005A6019">
      <w:pPr>
        <w:snapToGrid w:val="0"/>
        <w:spacing w:line="520" w:lineRule="exact"/>
        <w:rPr>
          <w:rFonts w:ascii="宋体" w:hAnsi="宋体" w:cs="楷体_GB2312"/>
          <w:kern w:val="0"/>
          <w:szCs w:val="21"/>
        </w:rPr>
      </w:pPr>
      <w:r w:rsidRPr="005D5537">
        <w:rPr>
          <w:rFonts w:ascii="宋体" w:hAnsi="宋体" w:cs="楷体_GB2312" w:hint="eastAsia"/>
          <w:kern w:val="0"/>
          <w:szCs w:val="21"/>
        </w:rPr>
        <w:t>注：单位，手。</w:t>
      </w:r>
    </w:p>
    <w:p w:rsidR="005A6019" w:rsidRPr="005D5537" w:rsidRDefault="005A6019" w:rsidP="005A6019">
      <w:pPr>
        <w:widowControl/>
        <w:spacing w:line="360" w:lineRule="auto"/>
        <w:ind w:firstLineChars="200" w:firstLine="560"/>
        <w:outlineLvl w:val="3"/>
        <w:rPr>
          <w:rFonts w:ascii="宋体" w:hAnsi="宋体" w:cs="宋体"/>
          <w:kern w:val="0"/>
          <w:sz w:val="28"/>
          <w:szCs w:val="28"/>
        </w:rPr>
      </w:pPr>
      <w:r w:rsidRPr="005D5537">
        <w:rPr>
          <w:rFonts w:ascii="宋体" w:hAnsi="宋体" w:cs="宋体" w:hint="eastAsia"/>
          <w:kern w:val="0"/>
          <w:sz w:val="28"/>
          <w:szCs w:val="28"/>
        </w:rPr>
        <w:t>普麦、强麦、早籼稻、菜籽、粳稻、晚籼稻、硅铁、锰硅、棉纱和苹果期货合约自合约挂牌至交割月前一个月第15个日历日期间的交易日限仓标准见下表：</w:t>
      </w:r>
    </w:p>
    <w:tbl>
      <w:tblPr>
        <w:tblW w:w="5000" w:type="pct"/>
        <w:jc w:val="center"/>
        <w:tblLook w:val="04A0"/>
      </w:tblPr>
      <w:tblGrid>
        <w:gridCol w:w="3363"/>
        <w:gridCol w:w="5165"/>
      </w:tblGrid>
      <w:tr w:rsidR="005A6019" w:rsidRPr="005D5537" w:rsidTr="005E39EF">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宋体"/>
                <w:kern w:val="0"/>
                <w:sz w:val="24"/>
              </w:rPr>
            </w:pPr>
            <w:r w:rsidRPr="005D5537">
              <w:rPr>
                <w:rFonts w:ascii="宋体" w:hAnsi="宋体" w:cs="楷体_GB2312" w:hint="eastAsia"/>
                <w:kern w:val="0"/>
                <w:sz w:val="24"/>
              </w:rPr>
              <w:t>品  种</w:t>
            </w:r>
          </w:p>
        </w:tc>
        <w:tc>
          <w:tcPr>
            <w:tcW w:w="3028" w:type="pct"/>
            <w:tcBorders>
              <w:top w:val="single" w:sz="4" w:space="0" w:color="auto"/>
              <w:left w:val="nil"/>
              <w:bottom w:val="single" w:sz="4" w:space="0" w:color="auto"/>
              <w:right w:val="single" w:sz="4" w:space="0" w:color="auto"/>
            </w:tcBorders>
            <w:shd w:val="clear" w:color="auto" w:fill="auto"/>
            <w:noWrap/>
            <w:vAlign w:val="center"/>
            <w:hideMark/>
          </w:tcPr>
          <w:p w:rsidR="005A6019" w:rsidRPr="005D5537" w:rsidRDefault="005A6019" w:rsidP="005E39EF">
            <w:pPr>
              <w:widowControl/>
              <w:jc w:val="center"/>
              <w:rPr>
                <w:rFonts w:ascii="宋体" w:hAnsi="宋体" w:cs="宋体"/>
                <w:kern w:val="0"/>
                <w:sz w:val="22"/>
              </w:rPr>
            </w:pPr>
            <w:r w:rsidRPr="005D5537">
              <w:rPr>
                <w:rFonts w:ascii="宋体" w:hAnsi="宋体" w:cs="楷体_GB2312" w:hint="eastAsia"/>
                <w:kern w:val="0"/>
                <w:sz w:val="24"/>
              </w:rPr>
              <w:t>非期货公司会员及客户最大单边持仓（手）</w:t>
            </w:r>
          </w:p>
        </w:tc>
      </w:tr>
      <w:tr w:rsidR="005A6019" w:rsidRPr="005D553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普麦</w:t>
            </w:r>
          </w:p>
        </w:tc>
        <w:tc>
          <w:tcPr>
            <w:tcW w:w="3028"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2000</w:t>
            </w:r>
          </w:p>
        </w:tc>
      </w:tr>
      <w:tr w:rsidR="005A6019" w:rsidRPr="005D553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强麦</w:t>
            </w:r>
          </w:p>
        </w:tc>
        <w:tc>
          <w:tcPr>
            <w:tcW w:w="3028"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2500</w:t>
            </w:r>
          </w:p>
        </w:tc>
      </w:tr>
      <w:tr w:rsidR="005A6019" w:rsidRPr="005D553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早籼稻</w:t>
            </w:r>
          </w:p>
        </w:tc>
        <w:tc>
          <w:tcPr>
            <w:tcW w:w="3028"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7500</w:t>
            </w:r>
          </w:p>
        </w:tc>
      </w:tr>
      <w:tr w:rsidR="005A6019" w:rsidRPr="005D553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菜籽</w:t>
            </w:r>
          </w:p>
        </w:tc>
        <w:tc>
          <w:tcPr>
            <w:tcW w:w="3028"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10000</w:t>
            </w:r>
          </w:p>
        </w:tc>
      </w:tr>
      <w:tr w:rsidR="005A6019" w:rsidRPr="005D553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粳稻</w:t>
            </w:r>
          </w:p>
        </w:tc>
        <w:tc>
          <w:tcPr>
            <w:tcW w:w="3028"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20000</w:t>
            </w:r>
          </w:p>
        </w:tc>
      </w:tr>
      <w:tr w:rsidR="005A6019" w:rsidRPr="005D553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晚籼稻</w:t>
            </w:r>
          </w:p>
        </w:tc>
        <w:tc>
          <w:tcPr>
            <w:tcW w:w="3028"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20000</w:t>
            </w:r>
          </w:p>
        </w:tc>
      </w:tr>
      <w:tr w:rsidR="005A6019" w:rsidRPr="005D553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硅铁</w:t>
            </w:r>
          </w:p>
        </w:tc>
        <w:tc>
          <w:tcPr>
            <w:tcW w:w="3028"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Pr>
                <w:rFonts w:ascii="宋体" w:hAnsi="宋体" w:cs="楷体_GB2312" w:hint="eastAsia"/>
                <w:kern w:val="0"/>
                <w:sz w:val="24"/>
              </w:rPr>
              <w:t>8</w:t>
            </w:r>
            <w:r w:rsidRPr="005D5537">
              <w:rPr>
                <w:rFonts w:ascii="宋体" w:hAnsi="宋体" w:cs="楷体_GB2312" w:hint="eastAsia"/>
                <w:kern w:val="0"/>
                <w:sz w:val="24"/>
              </w:rPr>
              <w:t>000</w:t>
            </w:r>
          </w:p>
        </w:tc>
      </w:tr>
      <w:tr w:rsidR="005A6019" w:rsidRPr="005D553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锰硅</w:t>
            </w:r>
          </w:p>
        </w:tc>
        <w:tc>
          <w:tcPr>
            <w:tcW w:w="3028"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30000</w:t>
            </w:r>
          </w:p>
        </w:tc>
      </w:tr>
      <w:tr w:rsidR="005A6019" w:rsidRPr="005D553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棉纱</w:t>
            </w:r>
          </w:p>
        </w:tc>
        <w:tc>
          <w:tcPr>
            <w:tcW w:w="3028" w:type="pct"/>
            <w:tcBorders>
              <w:top w:val="nil"/>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Pr>
                <w:rFonts w:ascii="宋体" w:hAnsi="宋体" w:cs="楷体_GB2312" w:hint="eastAsia"/>
                <w:kern w:val="0"/>
                <w:sz w:val="24"/>
              </w:rPr>
              <w:t>5000</w:t>
            </w:r>
          </w:p>
        </w:tc>
      </w:tr>
      <w:tr w:rsidR="005A6019" w:rsidRPr="005D5537" w:rsidTr="005E39EF">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8430AF">
              <w:rPr>
                <w:rFonts w:ascii="宋体" w:hAnsi="宋体" w:cs="楷体_GB2312" w:hint="eastAsia"/>
                <w:kern w:val="0"/>
                <w:sz w:val="24"/>
              </w:rPr>
              <w:t>苹果（非7月</w:t>
            </w:r>
            <w:r w:rsidRPr="008430AF">
              <w:rPr>
                <w:rFonts w:ascii="宋体" w:hAnsi="宋体" w:cs="楷体_GB2312"/>
                <w:kern w:val="0"/>
                <w:sz w:val="24"/>
              </w:rPr>
              <w:t>合约</w:t>
            </w:r>
            <w:r w:rsidRPr="008430AF">
              <w:rPr>
                <w:rFonts w:ascii="宋体" w:hAnsi="宋体" w:cs="楷体_GB2312" w:hint="eastAsia"/>
                <w:kern w:val="0"/>
                <w:sz w:val="24"/>
              </w:rPr>
              <w:t>）</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kern w:val="0"/>
                <w:sz w:val="24"/>
              </w:rPr>
              <w:t>500</w:t>
            </w:r>
          </w:p>
        </w:tc>
      </w:tr>
      <w:tr w:rsidR="005A6019" w:rsidRPr="005D5537" w:rsidTr="005E39EF">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5A6019" w:rsidRPr="001E02E4" w:rsidRDefault="005A6019" w:rsidP="005E39EF">
            <w:pPr>
              <w:widowControl/>
              <w:jc w:val="center"/>
              <w:rPr>
                <w:rFonts w:ascii="宋体" w:hAnsi="宋体" w:cs="楷体_GB2312"/>
                <w:kern w:val="0"/>
                <w:sz w:val="24"/>
                <w:shd w:val="pct15" w:color="auto" w:fill="FFFFFF"/>
              </w:rPr>
            </w:pPr>
            <w:r w:rsidRPr="008430AF">
              <w:rPr>
                <w:rFonts w:ascii="宋体" w:hAnsi="宋体" w:cs="楷体_GB2312" w:hint="eastAsia"/>
                <w:kern w:val="0"/>
                <w:sz w:val="24"/>
              </w:rPr>
              <w:t>苹果（7月</w:t>
            </w:r>
            <w:r w:rsidRPr="008430AF">
              <w:rPr>
                <w:rFonts w:ascii="宋体" w:hAnsi="宋体" w:cs="楷体_GB2312"/>
                <w:kern w:val="0"/>
                <w:sz w:val="24"/>
              </w:rPr>
              <w:t>合约</w:t>
            </w:r>
            <w:r w:rsidRPr="008430AF">
              <w:rPr>
                <w:rFonts w:ascii="宋体" w:hAnsi="宋体" w:cs="楷体_GB2312" w:hint="eastAsia"/>
                <w:kern w:val="0"/>
                <w:sz w:val="24"/>
              </w:rPr>
              <w:t>）</w:t>
            </w:r>
          </w:p>
        </w:tc>
        <w:tc>
          <w:tcPr>
            <w:tcW w:w="3028" w:type="pct"/>
            <w:tcBorders>
              <w:top w:val="single" w:sz="4" w:space="0" w:color="auto"/>
              <w:left w:val="nil"/>
              <w:bottom w:val="single" w:sz="4" w:space="0" w:color="auto"/>
              <w:right w:val="single" w:sz="4" w:space="0" w:color="auto"/>
            </w:tcBorders>
            <w:shd w:val="clear" w:color="auto" w:fill="auto"/>
            <w:vAlign w:val="center"/>
          </w:tcPr>
          <w:p w:rsidR="005A6019" w:rsidRPr="001E02E4" w:rsidRDefault="005A6019" w:rsidP="005E39EF">
            <w:pPr>
              <w:widowControl/>
              <w:jc w:val="center"/>
              <w:rPr>
                <w:rFonts w:ascii="宋体" w:hAnsi="宋体" w:cs="楷体_GB2312"/>
                <w:kern w:val="0"/>
                <w:sz w:val="24"/>
                <w:shd w:val="pct15" w:color="auto" w:fill="FFFFFF"/>
              </w:rPr>
            </w:pPr>
            <w:r w:rsidRPr="008430AF">
              <w:rPr>
                <w:rFonts w:ascii="宋体" w:hAnsi="宋体" w:cs="楷体_GB2312" w:hint="eastAsia"/>
                <w:kern w:val="0"/>
                <w:sz w:val="24"/>
              </w:rPr>
              <w:t>100</w:t>
            </w:r>
          </w:p>
        </w:tc>
      </w:tr>
    </w:tbl>
    <w:p w:rsidR="005A6019" w:rsidRPr="00260D28" w:rsidRDefault="005A6019" w:rsidP="005A6019">
      <w:pPr>
        <w:widowControl/>
        <w:spacing w:line="360" w:lineRule="auto"/>
        <w:ind w:firstLineChars="200" w:firstLine="560"/>
        <w:outlineLvl w:val="3"/>
        <w:rPr>
          <w:rFonts w:ascii="宋体" w:hAnsi="宋体" w:cs="宋体"/>
          <w:kern w:val="0"/>
          <w:sz w:val="28"/>
          <w:szCs w:val="28"/>
          <w:shd w:val="pct15" w:color="auto" w:fill="FFFFFF"/>
        </w:rPr>
      </w:pPr>
      <w:r w:rsidRPr="000B539A">
        <w:rPr>
          <w:rFonts w:ascii="宋体" w:hAnsi="宋体" w:cs="宋体" w:hint="eastAsia"/>
          <w:kern w:val="0"/>
          <w:sz w:val="28"/>
          <w:szCs w:val="28"/>
        </w:rPr>
        <w:t>红枣期货合约自合约挂牌至交割月前一个月第</w:t>
      </w:r>
      <w:r w:rsidRPr="000B539A">
        <w:rPr>
          <w:rFonts w:ascii="宋体" w:hAnsi="宋体" w:cs="宋体"/>
          <w:kern w:val="0"/>
          <w:sz w:val="28"/>
          <w:szCs w:val="28"/>
        </w:rPr>
        <w:t>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5A6019" w:rsidRPr="002B41C1" w:rsidTr="005E39EF">
        <w:trPr>
          <w:jc w:val="center"/>
        </w:trPr>
        <w:tc>
          <w:tcPr>
            <w:tcW w:w="1555" w:type="dxa"/>
            <w:vMerge w:val="restart"/>
            <w:vAlign w:val="center"/>
          </w:tcPr>
          <w:p w:rsidR="005A6019" w:rsidRPr="000B539A" w:rsidRDefault="005A6019" w:rsidP="005E39EF">
            <w:pPr>
              <w:widowControl/>
              <w:jc w:val="center"/>
              <w:rPr>
                <w:rFonts w:ascii="宋体" w:hAnsi="宋体" w:cs="楷体_GB2312"/>
                <w:kern w:val="0"/>
                <w:sz w:val="24"/>
              </w:rPr>
            </w:pPr>
            <w:r w:rsidRPr="000B539A">
              <w:rPr>
                <w:rFonts w:ascii="宋体" w:hAnsi="宋体" w:cs="楷体_GB2312" w:hint="eastAsia"/>
                <w:kern w:val="0"/>
                <w:sz w:val="24"/>
              </w:rPr>
              <w:t>品种</w:t>
            </w:r>
          </w:p>
        </w:tc>
        <w:tc>
          <w:tcPr>
            <w:tcW w:w="6741" w:type="dxa"/>
            <w:gridSpan w:val="2"/>
            <w:vAlign w:val="center"/>
          </w:tcPr>
          <w:p w:rsidR="005A6019" w:rsidRPr="000B539A" w:rsidRDefault="005A6019" w:rsidP="005E39EF">
            <w:pPr>
              <w:widowControl/>
              <w:jc w:val="center"/>
              <w:rPr>
                <w:rFonts w:ascii="宋体" w:hAnsi="宋体" w:cs="楷体_GB2312"/>
                <w:kern w:val="0"/>
                <w:sz w:val="24"/>
              </w:rPr>
            </w:pPr>
            <w:r w:rsidRPr="000B539A">
              <w:rPr>
                <w:rFonts w:ascii="宋体" w:hAnsi="宋体" w:cs="楷体_GB2312" w:hint="eastAsia"/>
                <w:kern w:val="0"/>
                <w:sz w:val="24"/>
              </w:rPr>
              <w:t>非期货公司会员及客户最大单边持仓（手）</w:t>
            </w:r>
          </w:p>
        </w:tc>
      </w:tr>
      <w:tr w:rsidR="005A6019" w:rsidRPr="002B41C1" w:rsidTr="005E39EF">
        <w:trPr>
          <w:jc w:val="center"/>
        </w:trPr>
        <w:tc>
          <w:tcPr>
            <w:tcW w:w="1555" w:type="dxa"/>
            <w:vMerge/>
            <w:vAlign w:val="center"/>
          </w:tcPr>
          <w:p w:rsidR="005A6019" w:rsidRPr="000B539A" w:rsidRDefault="005A6019" w:rsidP="005E39EF">
            <w:pPr>
              <w:widowControl/>
              <w:jc w:val="center"/>
              <w:rPr>
                <w:rFonts w:ascii="宋体" w:hAnsi="宋体" w:cs="楷体_GB2312"/>
                <w:kern w:val="0"/>
                <w:sz w:val="24"/>
              </w:rPr>
            </w:pPr>
          </w:p>
        </w:tc>
        <w:tc>
          <w:tcPr>
            <w:tcW w:w="3402" w:type="dxa"/>
            <w:vAlign w:val="center"/>
          </w:tcPr>
          <w:p w:rsidR="005A6019" w:rsidRPr="000B539A" w:rsidRDefault="005A6019" w:rsidP="005E39EF">
            <w:pPr>
              <w:widowControl/>
              <w:jc w:val="center"/>
              <w:rPr>
                <w:rFonts w:ascii="宋体" w:hAnsi="宋体" w:cs="楷体_GB2312"/>
                <w:kern w:val="0"/>
                <w:sz w:val="24"/>
              </w:rPr>
            </w:pPr>
            <w:r w:rsidRPr="000B539A">
              <w:rPr>
                <w:rFonts w:ascii="宋体" w:hAnsi="宋体" w:cs="楷体_GB2312" w:hint="eastAsia"/>
                <w:kern w:val="0"/>
                <w:sz w:val="24"/>
              </w:rPr>
              <w:t>自挂牌至交割月前二个月最后一个日历日期间的交易日</w:t>
            </w:r>
          </w:p>
        </w:tc>
        <w:tc>
          <w:tcPr>
            <w:tcW w:w="3339" w:type="dxa"/>
            <w:vAlign w:val="center"/>
          </w:tcPr>
          <w:p w:rsidR="005A6019" w:rsidRPr="000B539A" w:rsidRDefault="005A6019" w:rsidP="005E39EF">
            <w:pPr>
              <w:widowControl/>
              <w:jc w:val="center"/>
              <w:rPr>
                <w:rFonts w:ascii="宋体" w:hAnsi="宋体" w:cs="楷体_GB2312"/>
                <w:kern w:val="0"/>
                <w:sz w:val="24"/>
              </w:rPr>
            </w:pPr>
            <w:r w:rsidRPr="000B539A">
              <w:rPr>
                <w:rFonts w:ascii="宋体" w:hAnsi="宋体" w:cs="楷体_GB2312" w:hint="eastAsia"/>
                <w:kern w:val="0"/>
                <w:sz w:val="24"/>
              </w:rPr>
              <w:t>自交割月前一个月第一个日历日至交割月前一个月第</w:t>
            </w:r>
            <w:r w:rsidRPr="000B539A">
              <w:rPr>
                <w:rFonts w:ascii="宋体" w:hAnsi="宋体" w:cs="楷体_GB2312"/>
                <w:kern w:val="0"/>
                <w:sz w:val="24"/>
              </w:rPr>
              <w:t>15个日历日</w:t>
            </w:r>
            <w:r w:rsidRPr="000B539A">
              <w:rPr>
                <w:rFonts w:ascii="宋体" w:hAnsi="宋体" w:cs="楷体_GB2312" w:hint="eastAsia"/>
                <w:kern w:val="0"/>
                <w:sz w:val="24"/>
              </w:rPr>
              <w:t>期间的交易日</w:t>
            </w:r>
          </w:p>
        </w:tc>
      </w:tr>
      <w:tr w:rsidR="005A6019" w:rsidRPr="002B41C1" w:rsidTr="005E39EF">
        <w:trPr>
          <w:jc w:val="center"/>
        </w:trPr>
        <w:tc>
          <w:tcPr>
            <w:tcW w:w="1555" w:type="dxa"/>
            <w:vAlign w:val="center"/>
          </w:tcPr>
          <w:p w:rsidR="005A6019" w:rsidRPr="000B539A" w:rsidRDefault="005A6019" w:rsidP="005E39EF">
            <w:pPr>
              <w:widowControl/>
              <w:jc w:val="center"/>
              <w:rPr>
                <w:rFonts w:ascii="宋体" w:hAnsi="宋体" w:cs="楷体_GB2312"/>
                <w:kern w:val="0"/>
                <w:sz w:val="24"/>
              </w:rPr>
            </w:pPr>
            <w:r w:rsidRPr="000B539A">
              <w:rPr>
                <w:rFonts w:ascii="宋体" w:hAnsi="宋体" w:cs="楷体_GB2312" w:hint="eastAsia"/>
                <w:kern w:val="0"/>
                <w:sz w:val="24"/>
              </w:rPr>
              <w:t>红枣</w:t>
            </w:r>
          </w:p>
        </w:tc>
        <w:tc>
          <w:tcPr>
            <w:tcW w:w="3402" w:type="dxa"/>
            <w:vAlign w:val="center"/>
          </w:tcPr>
          <w:p w:rsidR="005A6019" w:rsidRPr="000B539A" w:rsidRDefault="005A6019" w:rsidP="005E39EF">
            <w:pPr>
              <w:widowControl/>
              <w:jc w:val="center"/>
              <w:rPr>
                <w:rFonts w:ascii="宋体" w:hAnsi="宋体" w:cs="楷体_GB2312"/>
                <w:kern w:val="0"/>
                <w:sz w:val="24"/>
              </w:rPr>
            </w:pPr>
            <w:r w:rsidRPr="000B539A">
              <w:rPr>
                <w:rFonts w:ascii="宋体" w:hAnsi="宋体" w:cs="楷体_GB2312"/>
                <w:kern w:val="0"/>
                <w:sz w:val="24"/>
              </w:rPr>
              <w:t>300</w:t>
            </w:r>
          </w:p>
        </w:tc>
        <w:tc>
          <w:tcPr>
            <w:tcW w:w="3339" w:type="dxa"/>
            <w:vAlign w:val="center"/>
          </w:tcPr>
          <w:p w:rsidR="005A6019" w:rsidRPr="000B539A" w:rsidRDefault="005A6019" w:rsidP="005E39EF">
            <w:pPr>
              <w:widowControl/>
              <w:jc w:val="center"/>
              <w:rPr>
                <w:rFonts w:ascii="宋体" w:hAnsi="宋体" w:cs="楷体_GB2312"/>
                <w:kern w:val="0"/>
                <w:sz w:val="24"/>
              </w:rPr>
            </w:pPr>
            <w:r w:rsidRPr="000B539A">
              <w:rPr>
                <w:rFonts w:ascii="宋体" w:hAnsi="宋体" w:cs="楷体_GB2312"/>
                <w:kern w:val="0"/>
                <w:sz w:val="24"/>
              </w:rPr>
              <w:t>60</w:t>
            </w:r>
          </w:p>
        </w:tc>
      </w:tr>
    </w:tbl>
    <w:p w:rsidR="005A6019" w:rsidRDefault="005A6019" w:rsidP="005A6019">
      <w:pPr>
        <w:widowControl/>
        <w:spacing w:line="360" w:lineRule="auto"/>
        <w:ind w:firstLineChars="200" w:firstLine="560"/>
        <w:outlineLvl w:val="3"/>
        <w:rPr>
          <w:rFonts w:ascii="宋体" w:hAnsi="宋体" w:cs="宋体"/>
          <w:kern w:val="0"/>
          <w:sz w:val="28"/>
          <w:szCs w:val="28"/>
        </w:rPr>
      </w:pPr>
    </w:p>
    <w:p w:rsidR="005A6019" w:rsidRPr="005D5537" w:rsidRDefault="005A6019" w:rsidP="005A6019">
      <w:pPr>
        <w:widowControl/>
        <w:spacing w:line="360" w:lineRule="auto"/>
        <w:ind w:firstLineChars="200" w:firstLine="560"/>
        <w:outlineLvl w:val="3"/>
        <w:rPr>
          <w:rFonts w:ascii="宋体" w:hAnsi="宋体" w:cs="宋体"/>
          <w:kern w:val="0"/>
          <w:sz w:val="28"/>
          <w:szCs w:val="28"/>
        </w:rPr>
      </w:pPr>
      <w:r w:rsidRPr="005D5537">
        <w:rPr>
          <w:rFonts w:ascii="宋体" w:hAnsi="宋体" w:cs="宋体" w:hint="eastAsia"/>
          <w:kern w:val="0"/>
          <w:sz w:val="28"/>
          <w:szCs w:val="28"/>
        </w:rPr>
        <w:lastRenderedPageBreak/>
        <w:t>各品种期货合约自交割月前一个月第16个日历日至交割月限仓标准见下表：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09"/>
        <w:gridCol w:w="3265"/>
        <w:gridCol w:w="3454"/>
      </w:tblGrid>
      <w:tr w:rsidR="005A6019" w:rsidRPr="005D5537" w:rsidTr="005E39EF">
        <w:trPr>
          <w:trHeight w:val="285"/>
        </w:trPr>
        <w:tc>
          <w:tcPr>
            <w:tcW w:w="1061" w:type="pct"/>
            <w:vMerge w:val="restar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品  种</w:t>
            </w:r>
          </w:p>
        </w:tc>
        <w:tc>
          <w:tcPr>
            <w:tcW w:w="3939" w:type="pct"/>
            <w:gridSpan w:val="2"/>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非期货公司会员及客户最大单边持仓（手）</w:t>
            </w:r>
          </w:p>
        </w:tc>
      </w:tr>
      <w:tr w:rsidR="005A6019" w:rsidRPr="005D5537" w:rsidTr="005E39EF">
        <w:trPr>
          <w:trHeight w:val="936"/>
        </w:trPr>
        <w:tc>
          <w:tcPr>
            <w:tcW w:w="1061" w:type="pct"/>
            <w:vMerge/>
            <w:vAlign w:val="center"/>
            <w:hideMark/>
          </w:tcPr>
          <w:p w:rsidR="005A6019" w:rsidRPr="005D5537" w:rsidRDefault="005A6019" w:rsidP="005E39EF">
            <w:pPr>
              <w:widowControl/>
              <w:jc w:val="center"/>
              <w:rPr>
                <w:rFonts w:ascii="宋体" w:hAnsi="宋体" w:cs="楷体_GB2312"/>
                <w:kern w:val="0"/>
                <w:sz w:val="24"/>
              </w:rPr>
            </w:pP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交割月前一个月第16个日历日至交割月前一个月最后一个日历日期间的交易日</w:t>
            </w:r>
          </w:p>
        </w:tc>
        <w:tc>
          <w:tcPr>
            <w:tcW w:w="2025" w:type="pct"/>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交割月份</w:t>
            </w:r>
          </w:p>
          <w:p w:rsidR="005A6019" w:rsidRPr="005D5537" w:rsidRDefault="005A6019" w:rsidP="005E39EF">
            <w:pPr>
              <w:jc w:val="center"/>
              <w:rPr>
                <w:rFonts w:ascii="宋体" w:hAnsi="宋体" w:cs="楷体_GB2312"/>
                <w:kern w:val="0"/>
                <w:sz w:val="24"/>
              </w:rPr>
            </w:pPr>
            <w:r w:rsidRPr="005D5537">
              <w:rPr>
                <w:rFonts w:ascii="宋体" w:hAnsi="宋体" w:cs="楷体_GB2312" w:hint="eastAsia"/>
                <w:kern w:val="0"/>
                <w:sz w:val="24"/>
              </w:rPr>
              <w:t>（自然人客户限仓为0）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普麦</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600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强麦</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300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一号棉</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3000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400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白糖</w:t>
            </w:r>
          </w:p>
        </w:tc>
        <w:tc>
          <w:tcPr>
            <w:tcW w:w="1914" w:type="pct"/>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5000</w:t>
            </w:r>
          </w:p>
        </w:tc>
        <w:tc>
          <w:tcPr>
            <w:tcW w:w="2025" w:type="pct"/>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PTA</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5000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菜油</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3000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早籼稻</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400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甲醇</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玻璃</w:t>
            </w:r>
          </w:p>
        </w:tc>
        <w:tc>
          <w:tcPr>
            <w:tcW w:w="1914" w:type="pct"/>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5000</w:t>
            </w:r>
          </w:p>
        </w:tc>
        <w:tc>
          <w:tcPr>
            <w:tcW w:w="2025" w:type="pct"/>
            <w:shd w:val="clear" w:color="auto" w:fill="auto"/>
            <w:noWrap/>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菜籽</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500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菜粕</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动力煤</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20000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4000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粳稻</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3000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500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晚籼稻</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3000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500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硅铁</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Pr>
                <w:rFonts w:ascii="宋体" w:hAnsi="宋体" w:cs="楷体_GB2312" w:hint="eastAsia"/>
                <w:kern w:val="0"/>
                <w:sz w:val="24"/>
              </w:rPr>
              <w:t>2</w:t>
            </w:r>
            <w:r w:rsidRPr="005D5537">
              <w:rPr>
                <w:rFonts w:ascii="宋体" w:hAnsi="宋体" w:cs="楷体_GB2312" w:hint="eastAsia"/>
                <w:kern w:val="0"/>
                <w:sz w:val="24"/>
              </w:rPr>
              <w:t>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Pr>
                <w:rFonts w:ascii="宋体" w:hAnsi="宋体" w:cs="楷体_GB2312" w:hint="eastAsia"/>
                <w:kern w:val="0"/>
                <w:sz w:val="24"/>
              </w:rPr>
              <w:t>500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锰硅</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10000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Pr>
                <w:rFonts w:ascii="宋体" w:hAnsi="宋体" w:cs="楷体_GB2312" w:hint="eastAsia"/>
                <w:kern w:val="0"/>
                <w:sz w:val="24"/>
              </w:rPr>
              <w:t>2000</w:t>
            </w:r>
          </w:p>
        </w:tc>
      </w:tr>
      <w:tr w:rsidR="005A6019" w:rsidRPr="005D5537" w:rsidTr="005E39EF">
        <w:trPr>
          <w:trHeight w:val="300"/>
        </w:trPr>
        <w:tc>
          <w:tcPr>
            <w:tcW w:w="1061"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sidRPr="005D5537">
              <w:rPr>
                <w:rFonts w:ascii="宋体" w:hAnsi="宋体" w:cs="楷体_GB2312" w:hint="eastAsia"/>
                <w:kern w:val="0"/>
                <w:sz w:val="24"/>
              </w:rPr>
              <w:t>棉纱</w:t>
            </w:r>
          </w:p>
        </w:tc>
        <w:tc>
          <w:tcPr>
            <w:tcW w:w="1914"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Pr>
                <w:rFonts w:ascii="宋体" w:hAnsi="宋体" w:cs="楷体_GB2312" w:hint="eastAsia"/>
                <w:kern w:val="0"/>
                <w:sz w:val="24"/>
              </w:rPr>
              <w:t>500</w:t>
            </w:r>
          </w:p>
        </w:tc>
        <w:tc>
          <w:tcPr>
            <w:tcW w:w="2025" w:type="pct"/>
            <w:shd w:val="clear" w:color="auto" w:fill="auto"/>
            <w:vAlign w:val="center"/>
            <w:hideMark/>
          </w:tcPr>
          <w:p w:rsidR="005A6019" w:rsidRPr="005D5537" w:rsidRDefault="005A6019" w:rsidP="005E39EF">
            <w:pPr>
              <w:widowControl/>
              <w:jc w:val="center"/>
              <w:rPr>
                <w:rFonts w:ascii="宋体" w:hAnsi="宋体" w:cs="楷体_GB2312"/>
                <w:kern w:val="0"/>
                <w:sz w:val="24"/>
              </w:rPr>
            </w:pPr>
            <w:r>
              <w:rPr>
                <w:rFonts w:ascii="宋体" w:hAnsi="宋体" w:cs="楷体_GB2312" w:hint="eastAsia"/>
                <w:kern w:val="0"/>
                <w:sz w:val="24"/>
              </w:rPr>
              <w:t>100</w:t>
            </w:r>
          </w:p>
        </w:tc>
      </w:tr>
      <w:tr w:rsidR="005A6019" w:rsidRPr="005D5537" w:rsidTr="005E39EF">
        <w:trPr>
          <w:trHeight w:val="300"/>
        </w:trPr>
        <w:tc>
          <w:tcPr>
            <w:tcW w:w="1061" w:type="pct"/>
            <w:shd w:val="clear" w:color="auto" w:fill="auto"/>
            <w:vAlign w:val="center"/>
            <w:hideMark/>
          </w:tcPr>
          <w:p w:rsidR="005A6019" w:rsidRDefault="005A6019" w:rsidP="005E39EF">
            <w:pPr>
              <w:widowControl/>
              <w:jc w:val="center"/>
              <w:rPr>
                <w:rFonts w:ascii="宋体" w:hAnsi="宋体" w:cs="楷体_GB2312"/>
                <w:kern w:val="0"/>
                <w:sz w:val="24"/>
              </w:rPr>
            </w:pPr>
            <w:r w:rsidRPr="008430AF">
              <w:rPr>
                <w:rFonts w:ascii="宋体" w:hAnsi="宋体" w:cs="楷体_GB2312" w:hint="eastAsia"/>
                <w:kern w:val="0"/>
                <w:sz w:val="24"/>
              </w:rPr>
              <w:t>苹果</w:t>
            </w:r>
          </w:p>
          <w:p w:rsidR="005A6019" w:rsidRPr="008430AF" w:rsidRDefault="005A6019" w:rsidP="005E39EF">
            <w:pPr>
              <w:widowControl/>
              <w:jc w:val="center"/>
              <w:rPr>
                <w:rFonts w:ascii="宋体" w:hAnsi="宋体" w:cs="楷体_GB2312"/>
                <w:kern w:val="0"/>
                <w:sz w:val="24"/>
              </w:rPr>
            </w:pPr>
            <w:r w:rsidRPr="008430AF">
              <w:rPr>
                <w:rFonts w:ascii="宋体" w:hAnsi="宋体" w:cs="楷体_GB2312" w:hint="eastAsia"/>
                <w:kern w:val="0"/>
                <w:sz w:val="24"/>
              </w:rPr>
              <w:t>（非7月</w:t>
            </w:r>
            <w:r w:rsidRPr="008430AF">
              <w:rPr>
                <w:rFonts w:ascii="宋体" w:hAnsi="宋体" w:cs="楷体_GB2312"/>
                <w:kern w:val="0"/>
                <w:sz w:val="24"/>
              </w:rPr>
              <w:t>合约</w:t>
            </w:r>
            <w:r w:rsidRPr="008430AF">
              <w:rPr>
                <w:rFonts w:ascii="宋体" w:hAnsi="宋体" w:cs="楷体_GB2312" w:hint="eastAsia"/>
                <w:kern w:val="0"/>
                <w:sz w:val="24"/>
              </w:rPr>
              <w:t>）</w:t>
            </w:r>
          </w:p>
        </w:tc>
        <w:tc>
          <w:tcPr>
            <w:tcW w:w="1914" w:type="pct"/>
            <w:shd w:val="clear" w:color="auto" w:fill="auto"/>
            <w:vAlign w:val="center"/>
            <w:hideMark/>
          </w:tcPr>
          <w:p w:rsidR="005A6019" w:rsidRPr="005D5537" w:rsidRDefault="005A6019" w:rsidP="005E39EF">
            <w:pPr>
              <w:widowControl/>
              <w:snapToGrid w:val="0"/>
              <w:jc w:val="center"/>
              <w:rPr>
                <w:rFonts w:ascii="宋体" w:hAnsi="宋体"/>
                <w:sz w:val="24"/>
              </w:rPr>
            </w:pPr>
            <w:r w:rsidRPr="005D5537">
              <w:rPr>
                <w:rFonts w:ascii="宋体" w:hAnsi="宋体"/>
                <w:sz w:val="24"/>
              </w:rPr>
              <w:t>100</w:t>
            </w:r>
          </w:p>
        </w:tc>
        <w:tc>
          <w:tcPr>
            <w:tcW w:w="2025" w:type="pct"/>
            <w:shd w:val="clear" w:color="auto" w:fill="auto"/>
            <w:vAlign w:val="center"/>
            <w:hideMark/>
          </w:tcPr>
          <w:p w:rsidR="005A6019" w:rsidRPr="005D5537" w:rsidRDefault="005A6019" w:rsidP="005E39EF">
            <w:pPr>
              <w:widowControl/>
              <w:snapToGrid w:val="0"/>
              <w:jc w:val="center"/>
              <w:rPr>
                <w:rFonts w:ascii="宋体" w:hAnsi="宋体"/>
                <w:sz w:val="24"/>
              </w:rPr>
            </w:pPr>
            <w:r w:rsidRPr="005D5537">
              <w:rPr>
                <w:rFonts w:ascii="宋体" w:hAnsi="宋体"/>
                <w:sz w:val="24"/>
              </w:rPr>
              <w:t>10</w:t>
            </w:r>
          </w:p>
        </w:tc>
      </w:tr>
      <w:tr w:rsidR="005A6019" w:rsidRPr="005D5537" w:rsidTr="005E39EF">
        <w:trPr>
          <w:trHeight w:val="300"/>
        </w:trPr>
        <w:tc>
          <w:tcPr>
            <w:tcW w:w="1061" w:type="pct"/>
            <w:shd w:val="clear" w:color="auto" w:fill="auto"/>
            <w:vAlign w:val="center"/>
          </w:tcPr>
          <w:p w:rsidR="005A6019" w:rsidRDefault="005A6019" w:rsidP="005E39EF">
            <w:pPr>
              <w:widowControl/>
              <w:jc w:val="center"/>
              <w:rPr>
                <w:rFonts w:ascii="宋体" w:hAnsi="宋体" w:cs="楷体_GB2312"/>
                <w:kern w:val="0"/>
                <w:sz w:val="24"/>
              </w:rPr>
            </w:pPr>
            <w:r w:rsidRPr="008430AF">
              <w:rPr>
                <w:rFonts w:ascii="宋体" w:hAnsi="宋体" w:cs="楷体_GB2312" w:hint="eastAsia"/>
                <w:kern w:val="0"/>
                <w:sz w:val="24"/>
              </w:rPr>
              <w:t>苹果</w:t>
            </w:r>
          </w:p>
          <w:p w:rsidR="005A6019" w:rsidRPr="008430AF" w:rsidRDefault="005A6019" w:rsidP="005E39EF">
            <w:pPr>
              <w:widowControl/>
              <w:jc w:val="center"/>
              <w:rPr>
                <w:rFonts w:ascii="宋体" w:hAnsi="宋体" w:cs="楷体_GB2312"/>
                <w:kern w:val="0"/>
                <w:sz w:val="24"/>
              </w:rPr>
            </w:pPr>
            <w:r w:rsidRPr="008430AF">
              <w:rPr>
                <w:rFonts w:ascii="宋体" w:hAnsi="宋体" w:cs="楷体_GB2312"/>
                <w:kern w:val="0"/>
                <w:sz w:val="24"/>
              </w:rPr>
              <w:t>（</w:t>
            </w:r>
            <w:r w:rsidRPr="008430AF">
              <w:rPr>
                <w:rFonts w:ascii="宋体" w:hAnsi="宋体" w:cs="楷体_GB2312" w:hint="eastAsia"/>
                <w:kern w:val="0"/>
                <w:sz w:val="24"/>
              </w:rPr>
              <w:t>7月合约</w:t>
            </w:r>
            <w:r w:rsidRPr="008430AF">
              <w:rPr>
                <w:rFonts w:ascii="宋体" w:hAnsi="宋体" w:cs="楷体_GB2312"/>
                <w:kern w:val="0"/>
                <w:sz w:val="24"/>
              </w:rPr>
              <w:t>）</w:t>
            </w:r>
          </w:p>
        </w:tc>
        <w:tc>
          <w:tcPr>
            <w:tcW w:w="1914" w:type="pct"/>
            <w:shd w:val="clear" w:color="auto" w:fill="auto"/>
            <w:vAlign w:val="center"/>
          </w:tcPr>
          <w:p w:rsidR="005A6019" w:rsidRPr="001E02E4" w:rsidRDefault="005A6019" w:rsidP="005E39EF">
            <w:pPr>
              <w:widowControl/>
              <w:snapToGrid w:val="0"/>
              <w:jc w:val="center"/>
              <w:rPr>
                <w:rFonts w:ascii="宋体" w:hAnsi="宋体"/>
                <w:sz w:val="24"/>
                <w:shd w:val="pct15" w:color="auto" w:fill="FFFFFF"/>
              </w:rPr>
            </w:pPr>
            <w:r w:rsidRPr="008430AF">
              <w:rPr>
                <w:rFonts w:ascii="宋体" w:hAnsi="宋体" w:hint="eastAsia"/>
                <w:sz w:val="24"/>
              </w:rPr>
              <w:t>20</w:t>
            </w:r>
          </w:p>
        </w:tc>
        <w:tc>
          <w:tcPr>
            <w:tcW w:w="2025" w:type="pct"/>
            <w:shd w:val="clear" w:color="auto" w:fill="auto"/>
            <w:vAlign w:val="center"/>
          </w:tcPr>
          <w:p w:rsidR="005A6019" w:rsidRPr="001E02E4" w:rsidRDefault="005A6019" w:rsidP="005E39EF">
            <w:pPr>
              <w:widowControl/>
              <w:snapToGrid w:val="0"/>
              <w:jc w:val="center"/>
              <w:rPr>
                <w:rFonts w:ascii="宋体" w:hAnsi="宋体"/>
                <w:sz w:val="24"/>
                <w:shd w:val="pct15" w:color="auto" w:fill="FFFFFF"/>
              </w:rPr>
            </w:pPr>
            <w:r w:rsidRPr="008430AF">
              <w:rPr>
                <w:rFonts w:ascii="宋体" w:hAnsi="宋体" w:hint="eastAsia"/>
                <w:sz w:val="24"/>
              </w:rPr>
              <w:t>6</w:t>
            </w:r>
          </w:p>
        </w:tc>
      </w:tr>
      <w:tr w:rsidR="005A6019" w:rsidRPr="005D5537" w:rsidTr="005E39EF">
        <w:trPr>
          <w:trHeight w:val="300"/>
        </w:trPr>
        <w:tc>
          <w:tcPr>
            <w:tcW w:w="1061" w:type="pct"/>
            <w:shd w:val="clear" w:color="auto" w:fill="auto"/>
            <w:vAlign w:val="center"/>
          </w:tcPr>
          <w:p w:rsidR="005A6019" w:rsidRPr="000B539A" w:rsidRDefault="005A6019" w:rsidP="005E39EF">
            <w:pPr>
              <w:widowControl/>
              <w:jc w:val="center"/>
              <w:rPr>
                <w:rFonts w:ascii="宋体" w:hAnsi="宋体" w:cs="楷体_GB2312"/>
                <w:kern w:val="0"/>
                <w:sz w:val="24"/>
              </w:rPr>
            </w:pPr>
            <w:r w:rsidRPr="000B539A">
              <w:rPr>
                <w:rFonts w:ascii="宋体" w:hAnsi="宋体" w:cs="楷体_GB2312" w:hint="eastAsia"/>
                <w:kern w:val="0"/>
                <w:sz w:val="24"/>
              </w:rPr>
              <w:t>红枣</w:t>
            </w:r>
          </w:p>
        </w:tc>
        <w:tc>
          <w:tcPr>
            <w:tcW w:w="1914" w:type="pct"/>
            <w:shd w:val="clear" w:color="auto" w:fill="auto"/>
            <w:vAlign w:val="center"/>
          </w:tcPr>
          <w:p w:rsidR="005A6019" w:rsidRPr="000B539A" w:rsidRDefault="005A6019" w:rsidP="005E39EF">
            <w:pPr>
              <w:widowControl/>
              <w:snapToGrid w:val="0"/>
              <w:jc w:val="center"/>
              <w:rPr>
                <w:rFonts w:ascii="宋体" w:hAnsi="宋体"/>
                <w:sz w:val="24"/>
              </w:rPr>
            </w:pPr>
            <w:r w:rsidRPr="000B539A">
              <w:rPr>
                <w:rFonts w:ascii="宋体" w:hAnsi="宋体"/>
                <w:sz w:val="24"/>
              </w:rPr>
              <w:t>20</w:t>
            </w:r>
          </w:p>
        </w:tc>
        <w:tc>
          <w:tcPr>
            <w:tcW w:w="2025" w:type="pct"/>
            <w:shd w:val="clear" w:color="auto" w:fill="auto"/>
            <w:vAlign w:val="center"/>
          </w:tcPr>
          <w:p w:rsidR="005A6019" w:rsidRPr="000B539A" w:rsidRDefault="005A6019" w:rsidP="005E39EF">
            <w:pPr>
              <w:widowControl/>
              <w:snapToGrid w:val="0"/>
              <w:jc w:val="center"/>
              <w:rPr>
                <w:rFonts w:ascii="宋体" w:hAnsi="宋体"/>
                <w:sz w:val="24"/>
              </w:rPr>
            </w:pPr>
            <w:r w:rsidRPr="000B539A">
              <w:rPr>
                <w:rFonts w:ascii="宋体" w:hAnsi="宋体"/>
                <w:sz w:val="24"/>
              </w:rPr>
              <w:t>6</w:t>
            </w:r>
          </w:p>
        </w:tc>
      </w:tr>
      <w:tr w:rsidR="005A6019" w:rsidTr="005E39EF">
        <w:trPr>
          <w:trHeight w:val="300"/>
        </w:trPr>
        <w:tc>
          <w:tcPr>
            <w:tcW w:w="1061" w:type="pct"/>
            <w:tcBorders>
              <w:top w:val="single" w:sz="8" w:space="0" w:color="auto"/>
              <w:left w:val="single" w:sz="8" w:space="0" w:color="auto"/>
              <w:bottom w:val="single" w:sz="8" w:space="0" w:color="auto"/>
              <w:right w:val="single" w:sz="8" w:space="0" w:color="auto"/>
            </w:tcBorders>
            <w:shd w:val="clear" w:color="auto" w:fill="auto"/>
            <w:vAlign w:val="center"/>
          </w:tcPr>
          <w:p w:rsidR="005A6019" w:rsidRPr="00102CA1" w:rsidRDefault="005A6019" w:rsidP="005E39EF">
            <w:pPr>
              <w:widowControl/>
              <w:jc w:val="center"/>
              <w:rPr>
                <w:rFonts w:ascii="宋体" w:hAnsi="宋体" w:cs="楷体_GB2312"/>
                <w:kern w:val="0"/>
                <w:sz w:val="24"/>
                <w:shd w:val="pct15" w:color="auto" w:fill="FFFFFF"/>
              </w:rPr>
            </w:pPr>
            <w:r w:rsidRPr="00102CA1">
              <w:rPr>
                <w:rFonts w:ascii="宋体" w:hAnsi="宋体" w:cs="楷体_GB2312" w:hint="eastAsia"/>
                <w:kern w:val="0"/>
                <w:sz w:val="24"/>
                <w:shd w:val="pct15" w:color="auto" w:fill="FFFFFF"/>
              </w:rPr>
              <w:t>尿素</w:t>
            </w:r>
          </w:p>
        </w:tc>
        <w:tc>
          <w:tcPr>
            <w:tcW w:w="1914" w:type="pct"/>
            <w:tcBorders>
              <w:top w:val="single" w:sz="8" w:space="0" w:color="auto"/>
              <w:left w:val="single" w:sz="8" w:space="0" w:color="auto"/>
              <w:bottom w:val="single" w:sz="8" w:space="0" w:color="auto"/>
              <w:right w:val="single" w:sz="8" w:space="0" w:color="auto"/>
            </w:tcBorders>
            <w:shd w:val="clear" w:color="auto" w:fill="auto"/>
            <w:vAlign w:val="center"/>
          </w:tcPr>
          <w:p w:rsidR="005A6019" w:rsidRPr="00102CA1" w:rsidRDefault="005A6019" w:rsidP="005E39EF">
            <w:pPr>
              <w:widowControl/>
              <w:snapToGrid w:val="0"/>
              <w:jc w:val="center"/>
              <w:rPr>
                <w:rFonts w:ascii="宋体" w:hAnsi="宋体"/>
                <w:sz w:val="24"/>
                <w:shd w:val="pct15" w:color="auto" w:fill="FFFFFF"/>
              </w:rPr>
            </w:pPr>
            <w:r w:rsidRPr="00102CA1">
              <w:rPr>
                <w:rFonts w:ascii="宋体" w:hAnsi="宋体"/>
                <w:sz w:val="24"/>
                <w:shd w:val="pct15" w:color="auto" w:fill="FFFFFF"/>
              </w:rPr>
              <w:t>3000</w:t>
            </w:r>
          </w:p>
        </w:tc>
        <w:tc>
          <w:tcPr>
            <w:tcW w:w="2025" w:type="pct"/>
            <w:tcBorders>
              <w:top w:val="single" w:sz="8" w:space="0" w:color="auto"/>
              <w:left w:val="single" w:sz="8" w:space="0" w:color="auto"/>
              <w:bottom w:val="single" w:sz="8" w:space="0" w:color="auto"/>
              <w:right w:val="single" w:sz="8" w:space="0" w:color="auto"/>
            </w:tcBorders>
            <w:shd w:val="clear" w:color="auto" w:fill="auto"/>
            <w:vAlign w:val="center"/>
          </w:tcPr>
          <w:p w:rsidR="005A6019" w:rsidRPr="00102CA1" w:rsidRDefault="005A6019" w:rsidP="005E39EF">
            <w:pPr>
              <w:widowControl/>
              <w:snapToGrid w:val="0"/>
              <w:jc w:val="center"/>
              <w:rPr>
                <w:rFonts w:ascii="宋体" w:hAnsi="宋体"/>
                <w:sz w:val="24"/>
                <w:shd w:val="pct15" w:color="auto" w:fill="FFFFFF"/>
              </w:rPr>
            </w:pPr>
            <w:r w:rsidRPr="00102CA1">
              <w:rPr>
                <w:rFonts w:ascii="宋体" w:hAnsi="宋体"/>
                <w:sz w:val="24"/>
                <w:shd w:val="pct15" w:color="auto" w:fill="FFFFFF"/>
              </w:rPr>
              <w:t>1000</w:t>
            </w:r>
          </w:p>
        </w:tc>
      </w:tr>
    </w:tbl>
    <w:p w:rsidR="005A6019" w:rsidRPr="005D5537" w:rsidRDefault="005A6019" w:rsidP="005A6019">
      <w:pPr>
        <w:widowControl/>
        <w:spacing w:line="360" w:lineRule="auto"/>
        <w:ind w:firstLineChars="200" w:firstLine="560"/>
        <w:outlineLvl w:val="3"/>
        <w:rPr>
          <w:rFonts w:ascii="宋体" w:hAnsi="宋体" w:cs="宋体"/>
          <w:kern w:val="0"/>
          <w:sz w:val="28"/>
          <w:szCs w:val="28"/>
        </w:rPr>
      </w:pPr>
      <w:r w:rsidRPr="005D5537">
        <w:rPr>
          <w:rFonts w:ascii="宋体" w:hAnsi="宋体" w:cs="宋体" w:hint="eastAsia"/>
          <w:kern w:val="0"/>
          <w:sz w:val="28"/>
          <w:szCs w:val="28"/>
        </w:rPr>
        <w:t>不得交割的客户具体见《郑州商品交易所期货交割细则》相关规定。</w:t>
      </w:r>
    </w:p>
    <w:p w:rsidR="005A6019" w:rsidRPr="0065118C" w:rsidRDefault="005A6019" w:rsidP="005A6019">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第二十</w:t>
      </w:r>
      <w:r>
        <w:rPr>
          <w:rFonts w:ascii="宋体" w:eastAsia="黑体" w:hAnsi="宋体" w:cs="宋体" w:hint="eastAsia"/>
          <w:kern w:val="0"/>
          <w:sz w:val="28"/>
          <w:szCs w:val="28"/>
        </w:rPr>
        <w:t>七条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5A6019" w:rsidRPr="0065118C" w:rsidRDefault="005A6019" w:rsidP="005A6019">
      <w:pPr>
        <w:snapToGrid w:val="0"/>
        <w:spacing w:line="360" w:lineRule="auto"/>
        <w:ind w:firstLineChars="201" w:firstLine="563"/>
        <w:rPr>
          <w:rFonts w:ascii="宋体" w:hAnsi="宋体" w:cs="宋体"/>
          <w:kern w:val="0"/>
          <w:sz w:val="28"/>
          <w:szCs w:val="28"/>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同一客户在不同期货公司会员处开有多个交易编码，各交易编码上所有持仓的合计数，不得超出一个客户的限仓数额。</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黑体" w:eastAsia="黑体" w:hAnsi="宋体" w:cs="黑体" w:hint="eastAsia"/>
          <w:kern w:val="0"/>
          <w:sz w:val="28"/>
          <w:szCs w:val="28"/>
        </w:rPr>
        <w:lastRenderedPageBreak/>
        <w:t xml:space="preserve">第二十九条 </w:t>
      </w:r>
      <w:r w:rsidRPr="0065118C">
        <w:rPr>
          <w:rFonts w:ascii="宋体" w:hAnsi="宋体" w:cs="宋体" w:hint="eastAsia"/>
          <w:kern w:val="0"/>
          <w:sz w:val="28"/>
          <w:szCs w:val="28"/>
        </w:rPr>
        <w:t>非期货公司会员或者客户的持仓数量不得超过交易所规定的持仓限额。</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非期货公司会员或客户超过持仓限额的，交易所按有关规定实行强行平仓。</w:t>
      </w:r>
    </w:p>
    <w:p w:rsidR="005A6019" w:rsidRPr="008430AF" w:rsidRDefault="005A6019" w:rsidP="005A6019">
      <w:pPr>
        <w:widowControl/>
        <w:spacing w:line="360" w:lineRule="auto"/>
        <w:jc w:val="center"/>
        <w:outlineLvl w:val="1"/>
        <w:rPr>
          <w:rFonts w:ascii="宋体" w:eastAsia="黑体" w:hAnsi="宋体" w:cs="宋体"/>
          <w:kern w:val="0"/>
          <w:sz w:val="32"/>
          <w:szCs w:val="28"/>
        </w:rPr>
      </w:pPr>
      <w:bookmarkStart w:id="3" w:name="_Toc392878611"/>
      <w:r w:rsidRPr="008430AF">
        <w:rPr>
          <w:rFonts w:ascii="宋体" w:eastAsia="黑体" w:hAnsi="宋体" w:cs="宋体" w:hint="eastAsia"/>
          <w:kern w:val="0"/>
          <w:sz w:val="32"/>
          <w:szCs w:val="28"/>
        </w:rPr>
        <w:t>第五</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8430AF">
        <w:rPr>
          <w:rFonts w:ascii="宋体" w:eastAsia="黑体" w:hAnsi="宋体" w:cs="宋体" w:hint="eastAsia"/>
          <w:kern w:val="0"/>
          <w:sz w:val="32"/>
          <w:szCs w:val="28"/>
        </w:rPr>
        <w:t>交易限额制度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t>第</w:t>
      </w:r>
      <w:r>
        <w:rPr>
          <w:rFonts w:ascii="宋体" w:eastAsia="黑体" w:hAnsi="宋体" w:cs="宋体" w:hint="eastAsia"/>
          <w:kern w:val="0"/>
          <w:sz w:val="28"/>
          <w:szCs w:val="28"/>
        </w:rPr>
        <w:t>三十条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套期保值交易的开仓数量不受本</w:t>
      </w:r>
      <w:r>
        <w:rPr>
          <w:rFonts w:ascii="宋体" w:hAnsi="宋体" w:cs="宋体" w:hint="eastAsia"/>
          <w:kern w:val="0"/>
          <w:sz w:val="28"/>
          <w:szCs w:val="28"/>
        </w:rPr>
        <w:t>条</w:t>
      </w:r>
      <w:r w:rsidRPr="0065118C">
        <w:rPr>
          <w:rFonts w:ascii="宋体" w:hAnsi="宋体" w:cs="宋体" w:hint="eastAsia"/>
          <w:kern w:val="0"/>
          <w:sz w:val="28"/>
          <w:szCs w:val="28"/>
        </w:rPr>
        <w:t>前款限制。</w:t>
      </w:r>
    </w:p>
    <w:p w:rsidR="005A6019" w:rsidRPr="0065118C" w:rsidRDefault="005A6019" w:rsidP="005A6019">
      <w:pPr>
        <w:snapToGrid w:val="0"/>
        <w:spacing w:line="520" w:lineRule="exact"/>
        <w:ind w:firstLineChars="201" w:firstLine="563"/>
        <w:rPr>
          <w:rFonts w:ascii="宋体" w:hAnsi="宋体" w:cs="宋体"/>
          <w:kern w:val="0"/>
          <w:sz w:val="28"/>
          <w:szCs w:val="28"/>
        </w:rPr>
      </w:pPr>
      <w:r w:rsidRPr="0065118C">
        <w:rPr>
          <w:rFonts w:ascii="宋体" w:eastAsia="黑体" w:hAnsi="宋体" w:cs="宋体" w:hint="eastAsia"/>
          <w:kern w:val="0"/>
          <w:sz w:val="28"/>
          <w:szCs w:val="28"/>
        </w:rPr>
        <w:t>第三十</w:t>
      </w:r>
      <w:r>
        <w:rPr>
          <w:rFonts w:ascii="宋体" w:eastAsia="黑体" w:hAnsi="宋体" w:cs="宋体" w:hint="eastAsia"/>
          <w:kern w:val="0"/>
          <w:sz w:val="28"/>
          <w:szCs w:val="28"/>
        </w:rPr>
        <w:t>一条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5A6019" w:rsidRPr="0065118C" w:rsidRDefault="005A6019" w:rsidP="005A6019">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5A6019" w:rsidRPr="008430AF" w:rsidRDefault="005A6019" w:rsidP="005A6019">
      <w:pPr>
        <w:widowControl/>
        <w:spacing w:line="360" w:lineRule="auto"/>
        <w:jc w:val="center"/>
        <w:outlineLvl w:val="1"/>
        <w:rPr>
          <w:rFonts w:ascii="宋体" w:eastAsia="黑体" w:hAnsi="宋体" w:cs="宋体"/>
          <w:kern w:val="0"/>
          <w:sz w:val="32"/>
          <w:szCs w:val="28"/>
        </w:rPr>
      </w:pPr>
      <w:r w:rsidRPr="008430AF">
        <w:rPr>
          <w:rFonts w:ascii="宋体" w:eastAsia="黑体" w:hAnsi="宋体" w:cs="宋体" w:hint="eastAsia"/>
          <w:kern w:val="0"/>
          <w:sz w:val="32"/>
          <w:szCs w:val="28"/>
        </w:rPr>
        <w:t>第六</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8430AF">
        <w:rPr>
          <w:rFonts w:ascii="宋体" w:eastAsia="黑体" w:hAnsi="宋体" w:cs="宋体" w:hint="eastAsia"/>
          <w:kern w:val="0"/>
          <w:sz w:val="32"/>
          <w:szCs w:val="28"/>
        </w:rPr>
        <w:t>大户报告制度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期货交易实行大户报告制度。</w:t>
      </w:r>
    </w:p>
    <w:p w:rsidR="005A6019" w:rsidRPr="00DA24B4" w:rsidRDefault="005A6019" w:rsidP="005A6019">
      <w:pPr>
        <w:tabs>
          <w:tab w:val="num" w:pos="1215"/>
        </w:tabs>
        <w:snapToGrid w:val="0"/>
        <w:spacing w:line="520" w:lineRule="exact"/>
        <w:ind w:firstLineChars="200" w:firstLine="560"/>
        <w:rPr>
          <w:rFonts w:ascii="宋体" w:hAnsi="宋体" w:cs="宋体"/>
          <w:kern w:val="0"/>
          <w:sz w:val="28"/>
          <w:szCs w:val="28"/>
        </w:rPr>
      </w:pPr>
      <w:r w:rsidRPr="0065118C">
        <w:rPr>
          <w:rFonts w:ascii="宋体" w:hAnsi="宋体" w:cs="宋体" w:hint="eastAsia"/>
          <w:kern w:val="0"/>
          <w:sz w:val="28"/>
          <w:szCs w:val="28"/>
        </w:rPr>
        <w:t>非期货公司会员或者客户持有某期货合约数量达到交易所对其规定的持仓限量</w:t>
      </w:r>
      <w:r w:rsidRPr="0065118C">
        <w:rPr>
          <w:rFonts w:ascii="宋体" w:hAnsi="宋体" w:cs="宋体"/>
          <w:kern w:val="0"/>
          <w:sz w:val="28"/>
          <w:szCs w:val="28"/>
        </w:rPr>
        <w:t>80%</w:t>
      </w:r>
      <w:r w:rsidRPr="0065118C">
        <w:rPr>
          <w:rFonts w:ascii="宋体" w:hAnsi="宋体" w:cs="宋体" w:hint="eastAsia"/>
          <w:kern w:val="0"/>
          <w:sz w:val="28"/>
          <w:szCs w:val="28"/>
        </w:rPr>
        <w:t>以上（含本数）或者交易所要求报告的，应当向交易所报告其资金、持仓等情况。根据市场风险状况，交易所可调整持仓报告水平。</w:t>
      </w:r>
      <w:r w:rsidRPr="00DA24B4">
        <w:rPr>
          <w:rFonts w:ascii="宋体" w:hAnsi="宋体" w:cs="宋体" w:hint="eastAsia"/>
          <w:kern w:val="0"/>
          <w:sz w:val="28"/>
          <w:szCs w:val="28"/>
        </w:rPr>
        <w:t>客户应当通过期货公司会员报告；委托境外经纪机构从事期货交易的客户，应当委托其境外经纪机构报告，境外经纪机构</w:t>
      </w:r>
      <w:r w:rsidRPr="00DA24B4">
        <w:rPr>
          <w:rFonts w:ascii="宋体" w:hAnsi="宋体" w:cs="宋体" w:hint="eastAsia"/>
          <w:kern w:val="0"/>
          <w:sz w:val="28"/>
          <w:szCs w:val="28"/>
        </w:rPr>
        <w:lastRenderedPageBreak/>
        <w:t>再委托期货公司会员报告。</w:t>
      </w:r>
    </w:p>
    <w:p w:rsidR="005A6019" w:rsidRPr="0065118C" w:rsidRDefault="005A6019" w:rsidP="005A6019">
      <w:pPr>
        <w:widowControl/>
        <w:spacing w:line="520" w:lineRule="exact"/>
        <w:ind w:firstLineChars="200" w:firstLine="560"/>
        <w:outlineLvl w:val="3"/>
        <w:rPr>
          <w:rFonts w:ascii="宋体" w:hAnsi="宋体" w:cs="宋体"/>
          <w:kern w:val="0"/>
          <w:sz w:val="28"/>
          <w:szCs w:val="28"/>
        </w:rPr>
      </w:pPr>
      <w:r w:rsidRPr="00DA24B4">
        <w:rPr>
          <w:rFonts w:ascii="宋体" w:hAnsi="宋体" w:cs="宋体" w:hint="eastAsia"/>
          <w:kern w:val="0"/>
          <w:sz w:val="28"/>
          <w:szCs w:val="28"/>
        </w:rPr>
        <w:t>非期货公司会员、客户应当保证所提供的大户持仓报告和其他材料的真实性、准确性和完整性。</w:t>
      </w:r>
    </w:p>
    <w:p w:rsidR="005A6019" w:rsidRPr="0065118C" w:rsidRDefault="005A6019" w:rsidP="005A6019">
      <w:pPr>
        <w:tabs>
          <w:tab w:val="num" w:pos="1215"/>
        </w:tabs>
        <w:snapToGrid w:val="0"/>
        <w:spacing w:line="520" w:lineRule="exact"/>
        <w:ind w:firstLineChars="200" w:firstLine="560"/>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交易过程中，非期货公司会员或者客户符合大户报告</w:t>
      </w:r>
      <w:r>
        <w:rPr>
          <w:rFonts w:ascii="宋体" w:hAnsi="宋体" w:cs="宋体" w:hint="eastAsia"/>
          <w:kern w:val="0"/>
          <w:sz w:val="28"/>
          <w:szCs w:val="28"/>
        </w:rPr>
        <w:t>条</w:t>
      </w:r>
      <w:r w:rsidRPr="0065118C">
        <w:rPr>
          <w:rFonts w:ascii="宋体" w:hAnsi="宋体" w:cs="宋体" w:hint="eastAsia"/>
          <w:kern w:val="0"/>
          <w:sz w:val="28"/>
          <w:szCs w:val="28"/>
        </w:rPr>
        <w:t>件的，应当主动于下一交易日向交易所报告。非期货公司会员或者客户履行首次报告义务后，需再次报告或者补充报告的，交易所通知有关会员。</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符合大户报告</w:t>
      </w:r>
      <w:r>
        <w:rPr>
          <w:rFonts w:ascii="宋体" w:hAnsi="宋体" w:cs="宋体" w:hint="eastAsia"/>
          <w:kern w:val="0"/>
          <w:sz w:val="28"/>
          <w:szCs w:val="28"/>
        </w:rPr>
        <w:t>条</w:t>
      </w:r>
      <w:r w:rsidRPr="0065118C">
        <w:rPr>
          <w:rFonts w:ascii="宋体" w:hAnsi="宋体" w:cs="宋体" w:hint="eastAsia"/>
          <w:kern w:val="0"/>
          <w:sz w:val="28"/>
          <w:szCs w:val="28"/>
        </w:rPr>
        <w:t>件的非期货公司会员或客户应当向交易所提供下列材料：</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（一）《郑州商品交易所大户报告表》；</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（二）开户资料及当日结算单据；</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（三）交易所要求提供的其他材料。</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sidRPr="006A1A24">
        <w:rPr>
          <w:rFonts w:ascii="宋体" w:hAnsi="宋体" w:cs="宋体" w:hint="eastAsia"/>
          <w:kern w:val="0"/>
          <w:sz w:val="28"/>
          <w:szCs w:val="28"/>
        </w:rPr>
        <w:t>期货公司会员、境外经纪机构应当对客户所提供的有关材料进行初审并保证报告材料的真实性和准确性。</w:t>
      </w:r>
    </w:p>
    <w:p w:rsidR="005A6019" w:rsidRPr="008430AF" w:rsidRDefault="005A6019" w:rsidP="005A6019">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27305" cy="27305"/>
            <wp:effectExtent l="0" t="0" r="0" b="0"/>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27305" cy="27305"/>
                    </a:xfrm>
                    <a:prstGeom prst="rect">
                      <a:avLst/>
                    </a:prstGeom>
                    <a:noFill/>
                    <a:ln w="9525">
                      <a:noFill/>
                      <a:miter lim="800000"/>
                      <a:headEnd/>
                      <a:tailEnd/>
                    </a:ln>
                  </pic:spPr>
                </pic:pic>
              </a:graphicData>
            </a:graphic>
          </wp:inline>
        </w:drawing>
      </w:r>
      <w:r w:rsidRPr="008430AF">
        <w:rPr>
          <w:rFonts w:ascii="宋体" w:eastAsia="黑体" w:hAnsi="宋体" w:cs="宋体" w:hint="eastAsia"/>
          <w:kern w:val="0"/>
          <w:sz w:val="32"/>
          <w:szCs w:val="28"/>
        </w:rPr>
        <w:t>第七</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8430AF">
        <w:rPr>
          <w:rFonts w:ascii="宋体" w:eastAsia="黑体" w:hAnsi="宋体" w:cs="宋体" w:hint="eastAsia"/>
          <w:kern w:val="0"/>
          <w:sz w:val="32"/>
          <w:szCs w:val="28"/>
        </w:rPr>
        <w:t>强行平仓制度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期货交易实行强行平仓制度。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强行平仓是指当会员、客户违反交易所相关业务规定时，交易所对其违规持有的相关期货合约持仓予以平仓的强制措施。</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会员或者客户有下列情形之一的，交易所有权进行强行平仓：</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（一）结算准备金余额小于零并未能在规定时间内补足的；</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（二）持仓量超出其限仓规定的；</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（三）进入交割月份的自然人持仓；</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lastRenderedPageBreak/>
        <w:t>（四）因违规受到交易所强行平仓处罚的；</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（五）根据交易所的紧急措施应予强行平仓的；</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（六）其他应予强行平仓的。</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强行平仓的原则和程序：</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强行平仓先由会员自行实施，除交易所特别规定的时限外，会员未在10时15分之前平仓完毕的，交易所强制执行。</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由会员自行平仓的，属前</w:t>
      </w:r>
      <w:r>
        <w:rPr>
          <w:rFonts w:ascii="宋体" w:hAnsi="宋体" w:cs="宋体" w:hint="eastAsia"/>
          <w:kern w:val="0"/>
          <w:sz w:val="28"/>
          <w:szCs w:val="28"/>
        </w:rPr>
        <w:t>条</w:t>
      </w:r>
      <w:r w:rsidRPr="0065118C">
        <w:rPr>
          <w:rFonts w:ascii="宋体" w:hAnsi="宋体" w:cs="宋体" w:hint="eastAsia"/>
          <w:kern w:val="0"/>
          <w:sz w:val="28"/>
          <w:szCs w:val="28"/>
        </w:rPr>
        <w:t>第（一）、（二）、（三）项情形的，由会员自行确定，平仓结果符合交易所规定即可；属前</w:t>
      </w:r>
      <w:r>
        <w:rPr>
          <w:rFonts w:ascii="宋体" w:hAnsi="宋体" w:cs="宋体" w:hint="eastAsia"/>
          <w:kern w:val="0"/>
          <w:sz w:val="28"/>
          <w:szCs w:val="28"/>
        </w:rPr>
        <w:t>条</w:t>
      </w:r>
      <w:r w:rsidRPr="0065118C">
        <w:rPr>
          <w:rFonts w:ascii="宋体" w:hAnsi="宋体" w:cs="宋体" w:hint="eastAsia"/>
          <w:kern w:val="0"/>
          <w:sz w:val="28"/>
          <w:szCs w:val="28"/>
        </w:rPr>
        <w:t>第（四）、（五）、（六）项情形的，由交易所确定。</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由交易所强行平仓的，按以下程序实施：</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（一）交易所按照会员提供的平仓名单进行强行平仓。</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（二）会员没有提供平仓名单，属前</w:t>
      </w:r>
      <w:r>
        <w:rPr>
          <w:rFonts w:ascii="宋体" w:hAnsi="宋体" w:cs="宋体" w:hint="eastAsia"/>
          <w:kern w:val="0"/>
          <w:sz w:val="28"/>
          <w:szCs w:val="28"/>
        </w:rPr>
        <w:t>条</w:t>
      </w:r>
      <w:r w:rsidRPr="0065118C">
        <w:rPr>
          <w:rFonts w:ascii="宋体" w:hAnsi="宋体" w:cs="宋体" w:hint="eastAsia"/>
          <w:kern w:val="0"/>
          <w:sz w:val="28"/>
          <w:szCs w:val="28"/>
        </w:rPr>
        <w:t>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（三）属前</w:t>
      </w:r>
      <w:r>
        <w:rPr>
          <w:rFonts w:ascii="宋体" w:hAnsi="宋体" w:cs="宋体" w:hint="eastAsia"/>
          <w:kern w:val="0"/>
          <w:sz w:val="28"/>
          <w:szCs w:val="28"/>
        </w:rPr>
        <w:t>条</w:t>
      </w:r>
      <w:r w:rsidRPr="0065118C">
        <w:rPr>
          <w:rFonts w:ascii="宋体" w:hAnsi="宋体" w:cs="宋体" w:hint="eastAsia"/>
          <w:kern w:val="0"/>
          <w:sz w:val="28"/>
          <w:szCs w:val="28"/>
        </w:rPr>
        <w:t>第（二）项的，按照超仓量由大到小的顺序，对非期货公司会员或客户进行强行平仓。</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（四）会员没有提供平仓名单，属前</w:t>
      </w:r>
      <w:r>
        <w:rPr>
          <w:rFonts w:ascii="宋体" w:hAnsi="宋体" w:cs="宋体" w:hint="eastAsia"/>
          <w:kern w:val="0"/>
          <w:sz w:val="28"/>
          <w:szCs w:val="28"/>
        </w:rPr>
        <w:t>条</w:t>
      </w:r>
      <w:r w:rsidRPr="0065118C">
        <w:rPr>
          <w:rFonts w:ascii="宋体" w:hAnsi="宋体" w:cs="宋体" w:hint="eastAsia"/>
          <w:kern w:val="0"/>
          <w:sz w:val="28"/>
          <w:szCs w:val="28"/>
        </w:rPr>
        <w:t>第（三）项的，按照上一交易日闭市后自然人期货合约持仓由大到小顺序进行强行平仓。</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（五）会员没有提供平仓名单，属前</w:t>
      </w:r>
      <w:r>
        <w:rPr>
          <w:rFonts w:ascii="宋体" w:hAnsi="宋体" w:cs="宋体" w:hint="eastAsia"/>
          <w:kern w:val="0"/>
          <w:sz w:val="28"/>
          <w:szCs w:val="28"/>
        </w:rPr>
        <w:t>条</w:t>
      </w:r>
      <w:r w:rsidRPr="0065118C">
        <w:rPr>
          <w:rFonts w:ascii="宋体" w:hAnsi="宋体" w:cs="宋体" w:hint="eastAsia"/>
          <w:kern w:val="0"/>
          <w:sz w:val="28"/>
          <w:szCs w:val="28"/>
        </w:rPr>
        <w:t>第（四）、（五）、（六）项的，强行平仓头寸由交易所根据涉及的会员和客户具体情况确定。</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lastRenderedPageBreak/>
        <w:t>（六）会员同时满足属前</w:t>
      </w:r>
      <w:r>
        <w:rPr>
          <w:rFonts w:ascii="宋体" w:hAnsi="宋体" w:cs="宋体" w:hint="eastAsia"/>
          <w:kern w:val="0"/>
          <w:sz w:val="28"/>
          <w:szCs w:val="28"/>
        </w:rPr>
        <w:t>条</w:t>
      </w:r>
      <w:r w:rsidRPr="0065118C">
        <w:rPr>
          <w:rFonts w:ascii="宋体" w:hAnsi="宋体" w:cs="宋体" w:hint="eastAsia"/>
          <w:kern w:val="0"/>
          <w:sz w:val="28"/>
          <w:szCs w:val="28"/>
        </w:rPr>
        <w:t>第（一）、（二）、（三）项情况，交易所先按第（二）、（三）项情况确定强行平仓头寸，再按第（一）项情况确定强行平仓头寸。</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由于市场原因无法满足上述原则和程序的，交易所有权择机强行平仓。</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t>第</w:t>
      </w:r>
      <w:r>
        <w:rPr>
          <w:rFonts w:ascii="宋体" w:eastAsia="黑体" w:hAnsi="宋体" w:cs="宋体" w:hint="eastAsia"/>
          <w:kern w:val="0"/>
          <w:sz w:val="28"/>
          <w:szCs w:val="28"/>
        </w:rPr>
        <w:t>四十条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交易所实施强行平仓，应当通知会员，会员应当通知客户。</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属第三十八条</w:t>
      </w:r>
      <w:r w:rsidRPr="0065118C">
        <w:rPr>
          <w:rFonts w:ascii="宋体" w:hAnsi="宋体" w:cs="宋体" w:hint="eastAsia"/>
          <w:kern w:val="0"/>
          <w:sz w:val="28"/>
          <w:szCs w:val="28"/>
        </w:rPr>
        <w:t>第（一）、（二）、（三）项情况的，以交易所</w:t>
      </w:r>
      <w:r>
        <w:rPr>
          <w:rFonts w:ascii="宋体" w:hAnsi="宋体" w:cs="宋体" w:hint="eastAsia"/>
          <w:kern w:val="0"/>
          <w:sz w:val="28"/>
          <w:szCs w:val="28"/>
        </w:rPr>
        <w:t>提供的结算结果为通知依据；属第三十八条</w:t>
      </w:r>
      <w:r w:rsidRPr="0065118C">
        <w:rPr>
          <w:rFonts w:ascii="宋体" w:hAnsi="宋体" w:cs="宋体" w:hint="eastAsia"/>
          <w:kern w:val="0"/>
          <w:sz w:val="28"/>
          <w:szCs w:val="28"/>
        </w:rPr>
        <w:t>第（四）、（五）、（六）项情况的，交易所向有关会员下达《强行平仓通知书》。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t>第四十</w:t>
      </w:r>
      <w:r>
        <w:rPr>
          <w:rFonts w:ascii="宋体" w:eastAsia="黑体" w:hAnsi="宋体" w:cs="宋体" w:hint="eastAsia"/>
          <w:kern w:val="0"/>
          <w:sz w:val="28"/>
          <w:szCs w:val="28"/>
        </w:rPr>
        <w:t>一条</w:t>
      </w:r>
      <w:r>
        <w:rPr>
          <w:rFonts w:ascii="宋体" w:eastAsia="黑体" w:hAnsi="宋体" w:cs="宋体" w:hint="eastAsia"/>
          <w:kern w:val="0"/>
          <w:sz w:val="28"/>
          <w:szCs w:val="28"/>
        </w:rPr>
        <w:t xml:space="preserve"> </w:t>
      </w:r>
      <w:r>
        <w:rPr>
          <w:rFonts w:ascii="宋体" w:hAnsi="宋体" w:cs="宋体" w:hint="eastAsia"/>
          <w:kern w:val="0"/>
          <w:sz w:val="28"/>
          <w:szCs w:val="28"/>
        </w:rPr>
        <w:t>会员未在规定时间内自行平仓完毕的，剩余部分由交易所按第三十九条</w:t>
      </w:r>
      <w:r w:rsidRPr="0065118C">
        <w:rPr>
          <w:rFonts w:ascii="宋体" w:hAnsi="宋体" w:cs="宋体" w:hint="eastAsia"/>
          <w:kern w:val="0"/>
          <w:sz w:val="28"/>
          <w:szCs w:val="28"/>
        </w:rPr>
        <w:t>所确定的原则以市场价对会员直接执行强行平仓。</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交易所强行平仓完毕后，应当将强行平仓结果随当日成交记录向会员发送，并将强行平仓记录予以存档。</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强行平仓的价格通过市场交易形成。</w:t>
      </w:r>
    </w:p>
    <w:p w:rsidR="005A6019" w:rsidRPr="0065118C" w:rsidRDefault="005A6019" w:rsidP="005A6019">
      <w:pPr>
        <w:tabs>
          <w:tab w:val="num" w:pos="1215"/>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5A6019" w:rsidRPr="0065118C" w:rsidRDefault="005A6019" w:rsidP="005A6019">
      <w:pPr>
        <w:tabs>
          <w:tab w:val="num" w:pos="1215"/>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由于涨跌停板或者其他市场原因有关持仓的强行平仓只能延时完成的，因此发生的亏损仍由会员或者客户承担；未能完成平仓的，该持仓持有者须继续对此承担持仓责任或者交割义务。</w:t>
      </w:r>
    </w:p>
    <w:p w:rsidR="005A6019" w:rsidRPr="006A1A24" w:rsidRDefault="005A6019" w:rsidP="005A6019">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除第三十</w:t>
      </w:r>
      <w:r>
        <w:rPr>
          <w:rFonts w:ascii="宋体" w:hAnsi="宋体" w:cs="宋体" w:hint="eastAsia"/>
          <w:kern w:val="0"/>
          <w:sz w:val="28"/>
          <w:szCs w:val="28"/>
        </w:rPr>
        <w:t>八条</w:t>
      </w:r>
      <w:r w:rsidRPr="0065118C">
        <w:rPr>
          <w:rFonts w:ascii="宋体" w:hAnsi="宋体" w:cs="宋体" w:hint="eastAsia"/>
          <w:kern w:val="0"/>
          <w:sz w:val="28"/>
          <w:szCs w:val="28"/>
        </w:rPr>
        <w:t>第（四）项外，强行平仓产生的盈利</w:t>
      </w:r>
      <w:r w:rsidRPr="0065118C">
        <w:rPr>
          <w:rFonts w:ascii="宋体" w:hAnsi="宋体" w:cs="宋体" w:hint="eastAsia"/>
          <w:kern w:val="0"/>
          <w:sz w:val="28"/>
          <w:szCs w:val="28"/>
        </w:rPr>
        <w:lastRenderedPageBreak/>
        <w:t>或者亏损均归持仓人。持仓人是客户的，强行平仓发生的亏损，客户所在会员先行承担后，自行向该客户追偿</w:t>
      </w:r>
      <w:r w:rsidRPr="006A1A24">
        <w:rPr>
          <w:rFonts w:ascii="宋体" w:hAnsi="宋体" w:cs="宋体" w:hint="eastAsia"/>
          <w:kern w:val="0"/>
          <w:sz w:val="28"/>
          <w:szCs w:val="28"/>
        </w:rPr>
        <w:t>；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本办法第三十八条</w:t>
      </w:r>
      <w:r w:rsidRPr="0065118C">
        <w:rPr>
          <w:rFonts w:ascii="宋体" w:hAnsi="宋体" w:cs="宋体" w:hint="eastAsia"/>
          <w:kern w:val="0"/>
          <w:sz w:val="28"/>
          <w:szCs w:val="28"/>
        </w:rPr>
        <w:t>第（四）项实施的强行平仓，亏损由持仓人承担，盈利</w:t>
      </w:r>
      <w:r w:rsidRPr="006A1A24">
        <w:rPr>
          <w:rFonts w:ascii="宋体" w:hAnsi="宋体" w:cs="宋体" w:hint="eastAsia"/>
          <w:kern w:val="0"/>
          <w:sz w:val="28"/>
          <w:szCs w:val="28"/>
        </w:rPr>
        <w:t>按国家有关规定执行。</w:t>
      </w:r>
    </w:p>
    <w:p w:rsidR="005A6019" w:rsidRPr="008430AF" w:rsidRDefault="005A6019" w:rsidP="005A6019">
      <w:pPr>
        <w:widowControl/>
        <w:spacing w:line="360" w:lineRule="auto"/>
        <w:jc w:val="center"/>
        <w:outlineLvl w:val="1"/>
        <w:rPr>
          <w:rFonts w:ascii="宋体" w:eastAsia="黑体" w:hAnsi="宋体" w:cs="宋体"/>
          <w:kern w:val="0"/>
          <w:sz w:val="32"/>
          <w:szCs w:val="28"/>
        </w:rPr>
      </w:pPr>
      <w:r w:rsidRPr="008430AF">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sidRPr="008430AF">
        <w:rPr>
          <w:rFonts w:ascii="宋体" w:eastAsia="黑体" w:hAnsi="宋体" w:cs="宋体" w:hint="eastAsia"/>
          <w:kern w:val="0"/>
          <w:sz w:val="32"/>
          <w:szCs w:val="28"/>
        </w:rPr>
        <w:t>风险警示制度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期货交易实行风险警示制度。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交易所认为必要时，可以分别或者同时采取要求报告情况、谈话提醒、发布风险提示函等措施，以警示和化解风险。</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出现下列情形之一的，交易所可以对指定的会员</w:t>
      </w:r>
      <w:r w:rsidRPr="006A1A24">
        <w:rPr>
          <w:rFonts w:ascii="宋体" w:hAnsi="宋体" w:cs="宋体" w:hint="eastAsia"/>
          <w:kern w:val="0"/>
          <w:sz w:val="28"/>
          <w:szCs w:val="28"/>
        </w:rPr>
        <w:t>、境外经纪机构</w:t>
      </w:r>
      <w:r w:rsidRPr="0065118C">
        <w:rPr>
          <w:rFonts w:ascii="宋体" w:hAnsi="宋体" w:cs="宋体" w:hint="eastAsia"/>
          <w:kern w:val="0"/>
          <w:sz w:val="28"/>
          <w:szCs w:val="28"/>
        </w:rPr>
        <w:t>高管人员或者</w:t>
      </w:r>
      <w:r w:rsidRPr="006A1A24">
        <w:rPr>
          <w:rFonts w:ascii="宋体" w:hAnsi="宋体" w:cs="宋体" w:hint="eastAsia"/>
          <w:kern w:val="0"/>
          <w:sz w:val="28"/>
          <w:szCs w:val="28"/>
        </w:rPr>
        <w:t>客户</w:t>
      </w:r>
      <w:r w:rsidRPr="0065118C">
        <w:rPr>
          <w:rFonts w:ascii="宋体" w:hAnsi="宋体" w:cs="宋体" w:hint="eastAsia"/>
          <w:kern w:val="0"/>
          <w:sz w:val="28"/>
          <w:szCs w:val="28"/>
        </w:rPr>
        <w:t>谈话提醒风险，或者要求会员</w:t>
      </w:r>
      <w:r w:rsidRPr="006A1A24">
        <w:rPr>
          <w:rFonts w:ascii="宋体" w:hAnsi="宋体" w:cs="宋体" w:hint="eastAsia"/>
          <w:kern w:val="0"/>
          <w:sz w:val="28"/>
          <w:szCs w:val="28"/>
        </w:rPr>
        <w:t>、境外经纪机构、客户</w:t>
      </w:r>
      <w:r w:rsidRPr="0065118C">
        <w:rPr>
          <w:rFonts w:ascii="宋体" w:hAnsi="宋体" w:cs="宋体" w:hint="eastAsia"/>
          <w:kern w:val="0"/>
          <w:sz w:val="28"/>
          <w:szCs w:val="28"/>
        </w:rPr>
        <w:t>报告情况：</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w:t>
      </w:r>
      <w:r w:rsidRPr="006A1A24">
        <w:rPr>
          <w:rFonts w:ascii="宋体" w:hAnsi="宋体" w:cs="宋体" w:hint="eastAsia"/>
          <w:kern w:val="0"/>
          <w:sz w:val="28"/>
          <w:szCs w:val="28"/>
        </w:rPr>
        <w:t>一</w:t>
      </w:r>
      <w:r w:rsidRPr="0065118C">
        <w:rPr>
          <w:rFonts w:ascii="宋体" w:hAnsi="宋体" w:cs="宋体" w:hint="eastAsia"/>
          <w:kern w:val="0"/>
          <w:sz w:val="28"/>
          <w:szCs w:val="28"/>
        </w:rPr>
        <w:t>）会员</w:t>
      </w:r>
      <w:r w:rsidRPr="006A1A24">
        <w:rPr>
          <w:rFonts w:ascii="宋体" w:hAnsi="宋体" w:cs="宋体" w:hint="eastAsia"/>
          <w:kern w:val="0"/>
          <w:sz w:val="28"/>
          <w:szCs w:val="28"/>
        </w:rPr>
        <w:t>、境外经纪机构</w:t>
      </w:r>
      <w:r w:rsidRPr="0065118C">
        <w:rPr>
          <w:rFonts w:ascii="宋体" w:hAnsi="宋体" w:cs="宋体" w:hint="eastAsia"/>
          <w:kern w:val="0"/>
          <w:sz w:val="28"/>
          <w:szCs w:val="28"/>
        </w:rPr>
        <w:t>或者</w:t>
      </w:r>
      <w:r w:rsidRPr="006A1A24">
        <w:rPr>
          <w:rFonts w:ascii="宋体" w:hAnsi="宋体" w:cs="宋体" w:hint="eastAsia"/>
          <w:kern w:val="0"/>
          <w:sz w:val="28"/>
          <w:szCs w:val="28"/>
        </w:rPr>
        <w:t>客户</w:t>
      </w:r>
      <w:r w:rsidRPr="0065118C">
        <w:rPr>
          <w:rFonts w:ascii="宋体" w:hAnsi="宋体" w:cs="宋体" w:hint="eastAsia"/>
          <w:kern w:val="0"/>
          <w:sz w:val="28"/>
          <w:szCs w:val="28"/>
        </w:rPr>
        <w:t>交易异常；</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w:t>
      </w:r>
      <w:r w:rsidRPr="006A1A24">
        <w:rPr>
          <w:rFonts w:ascii="宋体" w:hAnsi="宋体" w:cs="宋体" w:hint="eastAsia"/>
          <w:kern w:val="0"/>
          <w:sz w:val="28"/>
          <w:szCs w:val="28"/>
        </w:rPr>
        <w:t>二</w:t>
      </w:r>
      <w:r w:rsidRPr="0065118C">
        <w:rPr>
          <w:rFonts w:ascii="宋体" w:hAnsi="宋体" w:cs="宋体" w:hint="eastAsia"/>
          <w:kern w:val="0"/>
          <w:sz w:val="28"/>
          <w:szCs w:val="28"/>
        </w:rPr>
        <w:t>）会员</w:t>
      </w:r>
      <w:r w:rsidRPr="006A1A24">
        <w:rPr>
          <w:rFonts w:ascii="宋体" w:hAnsi="宋体" w:cs="宋体" w:hint="eastAsia"/>
          <w:kern w:val="0"/>
          <w:sz w:val="28"/>
          <w:szCs w:val="28"/>
        </w:rPr>
        <w:t>、境外经纪机构</w:t>
      </w:r>
      <w:r w:rsidRPr="0065118C">
        <w:rPr>
          <w:rFonts w:ascii="宋体" w:hAnsi="宋体" w:cs="宋体" w:hint="eastAsia"/>
          <w:kern w:val="0"/>
          <w:sz w:val="28"/>
          <w:szCs w:val="28"/>
        </w:rPr>
        <w:t>或者</w:t>
      </w:r>
      <w:r w:rsidRPr="006A1A24">
        <w:rPr>
          <w:rFonts w:ascii="宋体" w:hAnsi="宋体" w:cs="宋体" w:hint="eastAsia"/>
          <w:kern w:val="0"/>
          <w:sz w:val="28"/>
          <w:szCs w:val="28"/>
        </w:rPr>
        <w:t>客户</w:t>
      </w:r>
      <w:r w:rsidRPr="0065118C">
        <w:rPr>
          <w:rFonts w:ascii="宋体" w:hAnsi="宋体" w:cs="宋体" w:hint="eastAsia"/>
          <w:kern w:val="0"/>
          <w:sz w:val="28"/>
          <w:szCs w:val="28"/>
        </w:rPr>
        <w:t>持仓异常；</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w:t>
      </w:r>
      <w:r w:rsidRPr="006A1A24">
        <w:rPr>
          <w:rFonts w:ascii="宋体" w:hAnsi="宋体" w:cs="宋体" w:hint="eastAsia"/>
          <w:kern w:val="0"/>
          <w:sz w:val="28"/>
          <w:szCs w:val="28"/>
        </w:rPr>
        <w:t>三</w:t>
      </w:r>
      <w:r w:rsidRPr="0065118C">
        <w:rPr>
          <w:rFonts w:ascii="宋体" w:hAnsi="宋体" w:cs="宋体" w:hint="eastAsia"/>
          <w:kern w:val="0"/>
          <w:sz w:val="28"/>
          <w:szCs w:val="28"/>
        </w:rPr>
        <w:t>）会员资金异常；</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w:t>
      </w:r>
      <w:r w:rsidRPr="006A1A24">
        <w:rPr>
          <w:rFonts w:ascii="宋体" w:hAnsi="宋体" w:cs="宋体" w:hint="eastAsia"/>
          <w:kern w:val="0"/>
          <w:sz w:val="28"/>
          <w:szCs w:val="28"/>
        </w:rPr>
        <w:t>四</w:t>
      </w:r>
      <w:r w:rsidRPr="0065118C">
        <w:rPr>
          <w:rFonts w:ascii="宋体" w:hAnsi="宋体" w:cs="宋体" w:hint="eastAsia"/>
          <w:kern w:val="0"/>
          <w:sz w:val="28"/>
          <w:szCs w:val="28"/>
        </w:rPr>
        <w:t>）会员</w:t>
      </w:r>
      <w:r w:rsidRPr="006A1A24">
        <w:rPr>
          <w:rFonts w:ascii="宋体" w:hAnsi="宋体" w:cs="宋体" w:hint="eastAsia"/>
          <w:kern w:val="0"/>
          <w:sz w:val="28"/>
          <w:szCs w:val="28"/>
        </w:rPr>
        <w:t>、境外经纪机构</w:t>
      </w:r>
      <w:r w:rsidRPr="0065118C">
        <w:rPr>
          <w:rFonts w:ascii="宋体" w:hAnsi="宋体" w:cs="宋体" w:hint="eastAsia"/>
          <w:kern w:val="0"/>
          <w:sz w:val="28"/>
          <w:szCs w:val="28"/>
        </w:rPr>
        <w:t>或者</w:t>
      </w:r>
      <w:r w:rsidRPr="006A1A24">
        <w:rPr>
          <w:rFonts w:ascii="宋体" w:hAnsi="宋体" w:cs="宋体" w:hint="eastAsia"/>
          <w:kern w:val="0"/>
          <w:sz w:val="28"/>
          <w:szCs w:val="28"/>
        </w:rPr>
        <w:t>客户</w:t>
      </w:r>
      <w:r w:rsidRPr="0065118C">
        <w:rPr>
          <w:rFonts w:ascii="宋体" w:hAnsi="宋体" w:cs="宋体" w:hint="eastAsia"/>
          <w:kern w:val="0"/>
          <w:sz w:val="28"/>
          <w:szCs w:val="28"/>
        </w:rPr>
        <w:t>涉嫌违规、违约；</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w:t>
      </w:r>
      <w:r w:rsidRPr="006A1A24">
        <w:rPr>
          <w:rFonts w:ascii="宋体" w:hAnsi="宋体" w:cs="宋体" w:hint="eastAsia"/>
          <w:kern w:val="0"/>
          <w:sz w:val="28"/>
          <w:szCs w:val="28"/>
        </w:rPr>
        <w:t>五</w:t>
      </w:r>
      <w:r w:rsidRPr="0065118C">
        <w:rPr>
          <w:rFonts w:ascii="宋体" w:hAnsi="宋体" w:cs="宋体" w:hint="eastAsia"/>
          <w:kern w:val="0"/>
          <w:sz w:val="28"/>
          <w:szCs w:val="28"/>
        </w:rPr>
        <w:t>）交易所接到涉及会员</w:t>
      </w:r>
      <w:r w:rsidRPr="006A1A24">
        <w:rPr>
          <w:rFonts w:ascii="宋体" w:hAnsi="宋体" w:cs="宋体" w:hint="eastAsia"/>
          <w:kern w:val="0"/>
          <w:sz w:val="28"/>
          <w:szCs w:val="28"/>
        </w:rPr>
        <w:t>、境外经纪机构</w:t>
      </w:r>
      <w:r w:rsidRPr="0065118C">
        <w:rPr>
          <w:rFonts w:ascii="宋体" w:hAnsi="宋体" w:cs="宋体" w:hint="eastAsia"/>
          <w:kern w:val="0"/>
          <w:sz w:val="28"/>
          <w:szCs w:val="28"/>
        </w:rPr>
        <w:t>或者</w:t>
      </w:r>
      <w:r w:rsidRPr="006A1A24">
        <w:rPr>
          <w:rFonts w:ascii="宋体" w:hAnsi="宋体" w:cs="宋体" w:hint="eastAsia"/>
          <w:kern w:val="0"/>
          <w:sz w:val="28"/>
          <w:szCs w:val="28"/>
        </w:rPr>
        <w:t>客户</w:t>
      </w:r>
      <w:r w:rsidRPr="0065118C">
        <w:rPr>
          <w:rFonts w:ascii="宋体" w:hAnsi="宋体" w:cs="宋体" w:hint="eastAsia"/>
          <w:kern w:val="0"/>
          <w:sz w:val="28"/>
          <w:szCs w:val="28"/>
        </w:rPr>
        <w:t>的投诉；</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w:t>
      </w:r>
      <w:r w:rsidRPr="006A1A24">
        <w:rPr>
          <w:rFonts w:ascii="宋体" w:hAnsi="宋体" w:cs="宋体" w:hint="eastAsia"/>
          <w:kern w:val="0"/>
          <w:sz w:val="28"/>
          <w:szCs w:val="28"/>
        </w:rPr>
        <w:t>六</w:t>
      </w:r>
      <w:r w:rsidRPr="0065118C">
        <w:rPr>
          <w:rFonts w:ascii="宋体" w:hAnsi="宋体" w:cs="宋体" w:hint="eastAsia"/>
          <w:kern w:val="0"/>
          <w:sz w:val="28"/>
          <w:szCs w:val="28"/>
        </w:rPr>
        <w:t>）会员</w:t>
      </w:r>
      <w:r w:rsidRPr="006A1A24">
        <w:rPr>
          <w:rFonts w:ascii="宋体" w:hAnsi="宋体" w:cs="宋体" w:hint="eastAsia"/>
          <w:kern w:val="0"/>
          <w:sz w:val="28"/>
          <w:szCs w:val="28"/>
        </w:rPr>
        <w:t>、境外经纪机构</w:t>
      </w:r>
      <w:r w:rsidRPr="0065118C">
        <w:rPr>
          <w:rFonts w:ascii="宋体" w:hAnsi="宋体" w:cs="宋体" w:hint="eastAsia"/>
          <w:kern w:val="0"/>
          <w:sz w:val="28"/>
          <w:szCs w:val="28"/>
        </w:rPr>
        <w:t>涉及</w:t>
      </w:r>
      <w:r w:rsidRPr="006A1A24">
        <w:rPr>
          <w:rFonts w:ascii="宋体" w:hAnsi="宋体" w:cs="宋体" w:hint="eastAsia"/>
          <w:kern w:val="0"/>
          <w:sz w:val="28"/>
          <w:szCs w:val="28"/>
        </w:rPr>
        <w:t>执</w:t>
      </w:r>
      <w:r w:rsidRPr="0065118C">
        <w:rPr>
          <w:rFonts w:ascii="宋体" w:hAnsi="宋体" w:cs="宋体" w:hint="eastAsia"/>
          <w:kern w:val="0"/>
          <w:sz w:val="28"/>
          <w:szCs w:val="28"/>
        </w:rPr>
        <w:t>法调查；</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w:t>
      </w:r>
      <w:r w:rsidRPr="006A1A24">
        <w:rPr>
          <w:rFonts w:ascii="宋体" w:hAnsi="宋体" w:cs="宋体" w:hint="eastAsia"/>
          <w:kern w:val="0"/>
          <w:sz w:val="28"/>
          <w:szCs w:val="28"/>
        </w:rPr>
        <w:t>七</w:t>
      </w:r>
      <w:r w:rsidRPr="0065118C">
        <w:rPr>
          <w:rFonts w:ascii="宋体" w:hAnsi="宋体" w:cs="宋体" w:hint="eastAsia"/>
          <w:kern w:val="0"/>
          <w:sz w:val="28"/>
          <w:szCs w:val="28"/>
        </w:rPr>
        <w:t>）交易所认定的其他情况。</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lastRenderedPageBreak/>
        <w:t>交易所通过电话提醒</w:t>
      </w:r>
      <w:r w:rsidRPr="006A1A24">
        <w:rPr>
          <w:rFonts w:ascii="宋体" w:hAnsi="宋体" w:cs="宋体" w:hint="eastAsia"/>
          <w:kern w:val="0"/>
          <w:sz w:val="28"/>
          <w:szCs w:val="28"/>
        </w:rPr>
        <w:t>的</w:t>
      </w:r>
      <w:r w:rsidRPr="0065118C">
        <w:rPr>
          <w:rFonts w:ascii="宋体" w:hAnsi="宋体" w:cs="宋体" w:hint="eastAsia"/>
          <w:kern w:val="0"/>
          <w:sz w:val="28"/>
          <w:szCs w:val="28"/>
        </w:rPr>
        <w:t>，</w:t>
      </w:r>
      <w:r w:rsidRPr="006A1A24">
        <w:rPr>
          <w:rFonts w:ascii="宋体" w:hAnsi="宋体" w:cs="宋体" w:hint="eastAsia"/>
          <w:kern w:val="0"/>
          <w:sz w:val="28"/>
          <w:szCs w:val="28"/>
        </w:rPr>
        <w:t>应当</w:t>
      </w:r>
      <w:r w:rsidRPr="0065118C">
        <w:rPr>
          <w:rFonts w:ascii="宋体" w:hAnsi="宋体" w:cs="宋体" w:hint="eastAsia"/>
          <w:kern w:val="0"/>
          <w:sz w:val="28"/>
          <w:szCs w:val="28"/>
        </w:rPr>
        <w:t>保留电话录音；通过当面谈话</w:t>
      </w:r>
      <w:r w:rsidRPr="006A1A24">
        <w:rPr>
          <w:rFonts w:ascii="宋体" w:hAnsi="宋体" w:cs="宋体" w:hint="eastAsia"/>
          <w:kern w:val="0"/>
          <w:sz w:val="28"/>
          <w:szCs w:val="28"/>
        </w:rPr>
        <w:t>的</w:t>
      </w:r>
      <w:r w:rsidRPr="0065118C">
        <w:rPr>
          <w:rFonts w:ascii="宋体" w:hAnsi="宋体" w:cs="宋体" w:hint="eastAsia"/>
          <w:kern w:val="0"/>
          <w:sz w:val="28"/>
          <w:szCs w:val="28"/>
        </w:rPr>
        <w:t>，</w:t>
      </w:r>
      <w:r w:rsidRPr="006A1A24">
        <w:rPr>
          <w:rFonts w:ascii="宋体" w:hAnsi="宋体" w:cs="宋体" w:hint="eastAsia"/>
          <w:kern w:val="0"/>
          <w:sz w:val="28"/>
          <w:szCs w:val="28"/>
        </w:rPr>
        <w:t>应当</w:t>
      </w:r>
      <w:r w:rsidRPr="0065118C">
        <w:rPr>
          <w:rFonts w:ascii="宋体" w:hAnsi="宋体" w:cs="宋体" w:hint="eastAsia"/>
          <w:kern w:val="0"/>
          <w:sz w:val="28"/>
          <w:szCs w:val="28"/>
        </w:rPr>
        <w:t>保存谈话记录。</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交易所要求会员</w:t>
      </w:r>
      <w:r w:rsidRPr="006A1A24">
        <w:rPr>
          <w:rFonts w:ascii="宋体" w:hAnsi="宋体" w:cs="宋体" w:hint="eastAsia"/>
          <w:kern w:val="0"/>
          <w:sz w:val="28"/>
          <w:szCs w:val="28"/>
        </w:rPr>
        <w:t>、境外经纪机构</w:t>
      </w:r>
      <w:r w:rsidRPr="0065118C">
        <w:rPr>
          <w:rFonts w:ascii="宋体" w:hAnsi="宋体" w:cs="宋体" w:hint="eastAsia"/>
          <w:kern w:val="0"/>
          <w:sz w:val="28"/>
          <w:szCs w:val="28"/>
        </w:rPr>
        <w:t>或者客户报告情况的，报告方式和报告内容参照大户报告制度执行。</w:t>
      </w:r>
    </w:p>
    <w:p w:rsidR="005A6019" w:rsidRPr="0065118C" w:rsidRDefault="005A6019" w:rsidP="005A6019">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sidRPr="006A1A24">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eastAsia="黑体" w:hAnsi="宋体" w:cs="宋体" w:hint="eastAsia"/>
          <w:kern w:val="0"/>
          <w:sz w:val="28"/>
          <w:szCs w:val="28"/>
        </w:rPr>
        <w:t>第四十</w:t>
      </w:r>
      <w:r>
        <w:rPr>
          <w:rFonts w:ascii="宋体" w:eastAsia="黑体" w:hAnsi="宋体" w:cs="宋体" w:hint="eastAsia"/>
          <w:kern w:val="0"/>
          <w:sz w:val="28"/>
          <w:szCs w:val="28"/>
        </w:rPr>
        <w:t>八条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发生下列情形之一的，交易所可以向全体或者部分会员</w:t>
      </w:r>
      <w:r w:rsidRPr="006A1A24">
        <w:rPr>
          <w:rFonts w:ascii="宋体" w:hAnsi="宋体" w:cs="宋体" w:hint="eastAsia"/>
          <w:kern w:val="0"/>
          <w:sz w:val="28"/>
          <w:szCs w:val="28"/>
        </w:rPr>
        <w:t>、境外经纪机构</w:t>
      </w:r>
      <w:r w:rsidRPr="0065118C">
        <w:rPr>
          <w:rFonts w:ascii="宋体" w:hAnsi="宋体" w:cs="宋体" w:hint="eastAsia"/>
          <w:kern w:val="0"/>
          <w:sz w:val="28"/>
          <w:szCs w:val="28"/>
        </w:rPr>
        <w:t>和</w:t>
      </w:r>
      <w:r w:rsidRPr="006A1A24">
        <w:rPr>
          <w:rFonts w:ascii="宋体" w:hAnsi="宋体" w:cs="宋体" w:hint="eastAsia"/>
          <w:kern w:val="0"/>
          <w:sz w:val="28"/>
          <w:szCs w:val="28"/>
        </w:rPr>
        <w:t>客户</w:t>
      </w:r>
      <w:r w:rsidRPr="0065118C">
        <w:rPr>
          <w:rFonts w:ascii="宋体" w:hAnsi="宋体" w:cs="宋体" w:hint="eastAsia"/>
          <w:kern w:val="0"/>
          <w:sz w:val="28"/>
          <w:szCs w:val="28"/>
        </w:rPr>
        <w:t>发出风险提示函：</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（一）期货价格出现异常；</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（二）期货价格和现货价格出现较大差距；</w:t>
      </w:r>
    </w:p>
    <w:p w:rsidR="005A6019" w:rsidRPr="0065118C"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（三）国内期货价格和国际市场价格出现较大差距；</w:t>
      </w:r>
    </w:p>
    <w:p w:rsidR="005A6019" w:rsidRDefault="005A6019" w:rsidP="005A6019">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（四）交易所认定的其他异常情况。</w:t>
      </w:r>
    </w:p>
    <w:p w:rsidR="005A6019" w:rsidRPr="008430AF" w:rsidRDefault="005A6019" w:rsidP="005A6019">
      <w:pPr>
        <w:widowControl/>
        <w:spacing w:line="360" w:lineRule="auto"/>
        <w:jc w:val="center"/>
        <w:outlineLvl w:val="1"/>
        <w:rPr>
          <w:rFonts w:ascii="宋体" w:eastAsia="黑体" w:hAnsi="宋体" w:cs="宋体"/>
          <w:kern w:val="0"/>
          <w:sz w:val="32"/>
          <w:szCs w:val="28"/>
        </w:rPr>
      </w:pPr>
      <w:bookmarkStart w:id="4" w:name="_Toc392878614"/>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sidRPr="008430AF">
        <w:rPr>
          <w:rFonts w:ascii="宋体" w:eastAsia="黑体" w:hAnsi="宋体" w:cs="宋体" w:hint="eastAsia"/>
          <w:kern w:val="0"/>
          <w:sz w:val="32"/>
          <w:szCs w:val="28"/>
        </w:rPr>
        <w:t>附</w:t>
      </w:r>
      <w:r>
        <w:rPr>
          <w:rFonts w:ascii="宋体" w:eastAsia="黑体" w:hAnsi="宋体" w:cs="宋体" w:hint="eastAsia"/>
          <w:kern w:val="0"/>
          <w:sz w:val="32"/>
          <w:szCs w:val="28"/>
        </w:rPr>
        <w:t xml:space="preserve"> </w:t>
      </w:r>
      <w:r w:rsidRPr="008430AF">
        <w:rPr>
          <w:rFonts w:ascii="宋体" w:eastAsia="黑体" w:hAnsi="宋体" w:cs="宋体" w:hint="eastAsia"/>
          <w:kern w:val="0"/>
          <w:sz w:val="32"/>
          <w:szCs w:val="28"/>
        </w:rPr>
        <w:t>则</w:t>
      </w:r>
      <w:bookmarkEnd w:id="4"/>
    </w:p>
    <w:p w:rsidR="005A6019" w:rsidRPr="0065118C" w:rsidRDefault="005A6019" w:rsidP="005A6019">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违反本办法规定的，交易所按《郑州商品交易所违规处理办法》有关规定处理。</w:t>
      </w:r>
    </w:p>
    <w:p w:rsidR="005A6019" w:rsidRPr="0065118C" w:rsidRDefault="005A6019" w:rsidP="005A6019">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有关夜盘交易相关的风险控制业务，《郑州商品交易所夜盘交易细则》有特殊规定的，从其规定。</w:t>
      </w:r>
    </w:p>
    <w:p w:rsidR="005A6019" w:rsidRPr="0065118C" w:rsidRDefault="005A6019" w:rsidP="005A6019">
      <w:pPr>
        <w:tabs>
          <w:tab w:val="num" w:pos="1215"/>
          <w:tab w:val="left" w:pos="2310"/>
        </w:tabs>
        <w:adjustRightInd w:val="0"/>
        <w:snapToGrid w:val="0"/>
        <w:spacing w:line="360" w:lineRule="auto"/>
        <w:ind w:firstLineChars="200" w:firstLine="560"/>
        <w:rPr>
          <w:rFonts w:ascii="宋体" w:hAnsi="宋体" w:cs="宋体"/>
          <w:kern w:val="0"/>
          <w:sz w:val="28"/>
          <w:szCs w:val="28"/>
        </w:rPr>
      </w:pPr>
      <w:r w:rsidRPr="0065118C">
        <w:rPr>
          <w:rFonts w:ascii="宋体" w:eastAsia="黑体" w:hAnsi="宋体" w:cs="宋体" w:hint="eastAsia"/>
          <w:kern w:val="0"/>
          <w:sz w:val="28"/>
          <w:szCs w:val="28"/>
        </w:rPr>
        <w:t>第五十</w:t>
      </w:r>
      <w:r>
        <w:rPr>
          <w:rFonts w:ascii="宋体" w:eastAsia="黑体" w:hAnsi="宋体" w:cs="宋体" w:hint="eastAsia"/>
          <w:kern w:val="0"/>
          <w:sz w:val="28"/>
          <w:szCs w:val="28"/>
        </w:rPr>
        <w:t>一条</w:t>
      </w:r>
      <w:r>
        <w:rPr>
          <w:rFonts w:ascii="宋体" w:eastAsia="黑体" w:hAnsi="宋体" w:cs="宋体" w:hint="eastAsia"/>
          <w:kern w:val="0"/>
          <w:sz w:val="28"/>
          <w:szCs w:val="28"/>
        </w:rPr>
        <w:t xml:space="preserve"> </w:t>
      </w:r>
      <w:r w:rsidRPr="0065118C">
        <w:rPr>
          <w:rFonts w:ascii="宋体" w:hAnsi="宋体" w:cs="宋体" w:hint="eastAsia"/>
          <w:kern w:val="0"/>
          <w:sz w:val="28"/>
          <w:szCs w:val="28"/>
        </w:rPr>
        <w:t>本办法解释权属郑州商品交易所。</w:t>
      </w:r>
    </w:p>
    <w:p w:rsidR="005A6019" w:rsidRPr="0065118C" w:rsidRDefault="005A6019" w:rsidP="005A6019">
      <w:pPr>
        <w:spacing w:line="360" w:lineRule="auto"/>
        <w:ind w:right="57" w:firstLineChars="200" w:firstLine="560"/>
        <w:rPr>
          <w:rFonts w:ascii="宋体"/>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sidRPr="0065118C">
        <w:rPr>
          <w:rFonts w:ascii="宋体" w:hAnsi="宋体" w:cs="宋体" w:hint="eastAsia"/>
          <w:sz w:val="28"/>
          <w:szCs w:val="28"/>
        </w:rPr>
        <w:t>本办法自</w:t>
      </w:r>
      <w:r w:rsidRPr="00D53A35">
        <w:rPr>
          <w:rFonts w:ascii="宋体" w:hAnsi="宋体" w:cs="宋体" w:hint="eastAsia"/>
          <w:strike/>
          <w:sz w:val="28"/>
          <w:szCs w:val="28"/>
        </w:rPr>
        <w:t>2019</w:t>
      </w:r>
      <w:r w:rsidRPr="00703666">
        <w:rPr>
          <w:rFonts w:ascii="宋体" w:hAnsi="宋体" w:cs="宋体" w:hint="eastAsia"/>
          <w:sz w:val="28"/>
          <w:szCs w:val="28"/>
        </w:rPr>
        <w:t>年</w:t>
      </w:r>
      <w:r w:rsidRPr="00D53A35">
        <w:rPr>
          <w:rFonts w:ascii="宋体" w:hAnsi="宋体" w:cs="宋体"/>
          <w:strike/>
          <w:sz w:val="28"/>
          <w:szCs w:val="28"/>
        </w:rPr>
        <w:t>4</w:t>
      </w:r>
      <w:r w:rsidRPr="00703666">
        <w:rPr>
          <w:rFonts w:ascii="宋体" w:hAnsi="宋体" w:cs="宋体"/>
          <w:sz w:val="28"/>
          <w:szCs w:val="28"/>
        </w:rPr>
        <w:t>月</w:t>
      </w:r>
      <w:r w:rsidRPr="00D53A35">
        <w:rPr>
          <w:rFonts w:ascii="宋体" w:hAnsi="宋体" w:cs="宋体"/>
          <w:strike/>
          <w:sz w:val="28"/>
          <w:szCs w:val="28"/>
        </w:rPr>
        <w:t>30</w:t>
      </w:r>
      <w:r w:rsidRPr="00703666">
        <w:rPr>
          <w:rFonts w:ascii="宋体" w:hAnsi="宋体" w:cs="宋体" w:hint="eastAsia"/>
          <w:sz w:val="28"/>
          <w:szCs w:val="28"/>
        </w:rPr>
        <w:t>日</w:t>
      </w:r>
      <w:r w:rsidRPr="0065118C">
        <w:rPr>
          <w:rFonts w:ascii="宋体" w:hAnsi="宋体" w:cs="宋体" w:hint="eastAsia"/>
          <w:sz w:val="28"/>
          <w:szCs w:val="28"/>
        </w:rPr>
        <w:t>起施行。</w:t>
      </w:r>
    </w:p>
    <w:p w:rsidR="005A6019" w:rsidRPr="0065118C" w:rsidRDefault="005A6019" w:rsidP="005A6019">
      <w:pPr>
        <w:adjustRightInd w:val="0"/>
        <w:snapToGrid w:val="0"/>
        <w:spacing w:line="520" w:lineRule="exact"/>
        <w:ind w:firstLineChars="200" w:firstLine="560"/>
        <w:rPr>
          <w:rFonts w:ascii="宋体" w:hAnsi="宋体" w:cs="黑体"/>
          <w:sz w:val="28"/>
          <w:szCs w:val="28"/>
        </w:rPr>
      </w:pPr>
      <w:r w:rsidRPr="0065118C">
        <w:rPr>
          <w:rFonts w:ascii="宋体"/>
          <w:sz w:val="28"/>
          <w:szCs w:val="28"/>
        </w:rPr>
        <w:br w:type="page"/>
      </w:r>
      <w:bookmarkEnd w:id="3"/>
      <w:r w:rsidRPr="0065118C">
        <w:rPr>
          <w:rFonts w:ascii="宋体" w:hAnsi="宋体" w:cs="黑体" w:hint="eastAsia"/>
          <w:sz w:val="28"/>
          <w:szCs w:val="28"/>
        </w:rPr>
        <w:lastRenderedPageBreak/>
        <w:t>附件</w:t>
      </w:r>
      <w:r w:rsidRPr="0065118C">
        <w:rPr>
          <w:rFonts w:ascii="宋体" w:hAnsi="宋体" w:cs="黑体"/>
          <w:sz w:val="28"/>
          <w:szCs w:val="28"/>
        </w:rPr>
        <w:t>:</w:t>
      </w:r>
      <w:r w:rsidRPr="0065118C">
        <w:rPr>
          <w:rFonts w:ascii="宋体" w:hAnsi="宋体" w:cs="黑体" w:hint="eastAsia"/>
          <w:sz w:val="28"/>
          <w:szCs w:val="28"/>
        </w:rPr>
        <w:t>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2"/>
        <w:gridCol w:w="2278"/>
        <w:gridCol w:w="1277"/>
        <w:gridCol w:w="2129"/>
        <w:gridCol w:w="1132"/>
        <w:gridCol w:w="1084"/>
      </w:tblGrid>
      <w:tr w:rsidR="005A6019" w:rsidRPr="0065118C" w:rsidTr="005E39EF">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tcPr>
          <w:p w:rsidR="005A6019" w:rsidRPr="0065118C" w:rsidRDefault="005A6019" w:rsidP="005E39EF">
            <w:pPr>
              <w:tabs>
                <w:tab w:val="left" w:pos="1854"/>
                <w:tab w:val="left" w:pos="2100"/>
              </w:tabs>
              <w:adjustRightInd w:val="0"/>
              <w:snapToGrid w:val="0"/>
              <w:jc w:val="center"/>
              <w:rPr>
                <w:rFonts w:ascii="宋体" w:cs="宋体"/>
                <w:bCs/>
                <w:spacing w:val="10"/>
                <w:sz w:val="24"/>
              </w:rPr>
            </w:pPr>
            <w:r w:rsidRPr="0065118C">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jc w:val="center"/>
              <w:rPr>
                <w:rFonts w:ascii="宋体" w:cs="宋体"/>
                <w:bCs/>
                <w:spacing w:val="10"/>
                <w:sz w:val="24"/>
              </w:rPr>
            </w:pPr>
            <w:r w:rsidRPr="0065118C">
              <w:rPr>
                <w:rFonts w:ascii="宋体" w:hAnsi="宋体" w:cs="宋体" w:hint="eastAsia"/>
                <w:bCs/>
                <w:spacing w:val="10"/>
                <w:sz w:val="24"/>
              </w:rPr>
              <w:t>分配</w:t>
            </w:r>
            <w:r>
              <w:rPr>
                <w:rFonts w:ascii="宋体" w:hAnsi="宋体" w:cs="宋体" w:hint="eastAsia"/>
                <w:bCs/>
                <w:spacing w:val="10"/>
                <w:sz w:val="24"/>
              </w:rPr>
              <w:t>条</w:t>
            </w:r>
            <w:r w:rsidRPr="0065118C">
              <w:rPr>
                <w:rFonts w:ascii="宋体" w:hAnsi="宋体" w:cs="宋体" w:hint="eastAsia"/>
                <w:bCs/>
                <w:spacing w:val="10"/>
                <w:sz w:val="24"/>
              </w:rPr>
              <w:t>件</w:t>
            </w:r>
          </w:p>
        </w:tc>
        <w:tc>
          <w:tcPr>
            <w:tcW w:w="767"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jc w:val="center"/>
              <w:rPr>
                <w:rFonts w:ascii="宋体" w:cs="宋体"/>
                <w:bCs/>
                <w:spacing w:val="10"/>
                <w:sz w:val="24"/>
              </w:rPr>
            </w:pPr>
            <w:r w:rsidRPr="0065118C">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jc w:val="center"/>
              <w:rPr>
                <w:rFonts w:ascii="宋体" w:cs="宋体"/>
                <w:bCs/>
                <w:spacing w:val="10"/>
                <w:sz w:val="24"/>
              </w:rPr>
            </w:pPr>
            <w:r w:rsidRPr="0065118C">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jc w:val="center"/>
              <w:rPr>
                <w:rFonts w:ascii="宋体" w:cs="宋体"/>
                <w:bCs/>
                <w:spacing w:val="10"/>
                <w:sz w:val="24"/>
              </w:rPr>
            </w:pPr>
            <w:r w:rsidRPr="0065118C">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jc w:val="center"/>
              <w:rPr>
                <w:rFonts w:ascii="宋体" w:cs="宋体"/>
                <w:bCs/>
                <w:spacing w:val="10"/>
                <w:sz w:val="24"/>
              </w:rPr>
            </w:pPr>
            <w:r w:rsidRPr="0065118C">
              <w:rPr>
                <w:rFonts w:ascii="宋体" w:hAnsi="宋体" w:cs="宋体" w:hint="eastAsia"/>
                <w:bCs/>
                <w:spacing w:val="10"/>
                <w:sz w:val="24"/>
              </w:rPr>
              <w:t>结果</w:t>
            </w:r>
          </w:p>
        </w:tc>
      </w:tr>
      <w:tr w:rsidR="005A6019" w:rsidRPr="0065118C"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center"/>
              <w:rPr>
                <w:rFonts w:ascii="宋体" w:hAnsi="宋体" w:cs="宋体"/>
                <w:spacing w:val="10"/>
                <w:sz w:val="24"/>
              </w:rPr>
            </w:pPr>
            <w:r w:rsidRPr="0065118C">
              <w:rPr>
                <w:rFonts w:ascii="宋体" w:hAnsi="宋体" w:cs="宋体"/>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申报平仓数量÷盈利</w:t>
            </w:r>
            <w:r w:rsidRPr="0065118C">
              <w:rPr>
                <w:rFonts w:ascii="宋体" w:hAnsi="宋体" w:cs="宋体"/>
                <w:spacing w:val="10"/>
                <w:sz w:val="24"/>
              </w:rPr>
              <w:t>2</w:t>
            </w:r>
            <w:r w:rsidRPr="0065118C">
              <w:rPr>
                <w:rFonts w:ascii="宋体" w:hAnsi="宋体" w:cs="宋体" w:hint="eastAsia"/>
                <w:spacing w:val="10"/>
                <w:sz w:val="24"/>
              </w:rPr>
              <w:t>倍的投机持仓数量</w:t>
            </w:r>
          </w:p>
        </w:tc>
        <w:tc>
          <w:tcPr>
            <w:tcW w:w="680"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倍的投机客户</w:t>
            </w:r>
          </w:p>
        </w:tc>
        <w:tc>
          <w:tcPr>
            <w:tcW w:w="651"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分配完毕</w:t>
            </w:r>
          </w:p>
        </w:tc>
      </w:tr>
      <w:tr w:rsidR="005A6019" w:rsidRPr="0065118C"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center"/>
              <w:rPr>
                <w:rFonts w:ascii="宋体" w:hAnsi="宋体" w:cs="宋体"/>
                <w:spacing w:val="10"/>
                <w:sz w:val="24"/>
              </w:rPr>
            </w:pPr>
            <w:r w:rsidRPr="0065118C">
              <w:rPr>
                <w:rFonts w:ascii="宋体" w:hAnsi="宋体" w:cs="宋体"/>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倍的投机持仓数量</w:t>
            </w:r>
            <w:r w:rsidRPr="0065118C">
              <w:rPr>
                <w:rFonts w:ascii="宋体" w:hAnsi="宋体" w:cs="宋体"/>
                <w:spacing w:val="10"/>
                <w:sz w:val="24"/>
              </w:rPr>
              <w:t>&lt;</w:t>
            </w:r>
            <w:r w:rsidRPr="0065118C">
              <w:rPr>
                <w:rFonts w:ascii="宋体" w:hAnsi="宋体" w:cs="宋体" w:hint="eastAsia"/>
                <w:spacing w:val="10"/>
                <w:sz w:val="24"/>
              </w:rPr>
              <w:t>申报平仓数量</w:t>
            </w:r>
          </w:p>
        </w:tc>
        <w:tc>
          <w:tcPr>
            <w:tcW w:w="767"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倍的投机持仓数量</w:t>
            </w:r>
          </w:p>
        </w:tc>
        <w:tc>
          <w:tcPr>
            <w:tcW w:w="127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有剩余再按步骤</w:t>
            </w:r>
            <w:r w:rsidRPr="0065118C">
              <w:rPr>
                <w:rFonts w:ascii="宋体" w:hAnsi="宋体" w:cs="宋体"/>
                <w:spacing w:val="10"/>
                <w:sz w:val="24"/>
              </w:rPr>
              <w:t>3</w:t>
            </w:r>
            <w:r w:rsidRPr="0065118C">
              <w:rPr>
                <w:rFonts w:ascii="宋体" w:hAnsi="宋体" w:cs="宋体" w:hint="eastAsia"/>
                <w:spacing w:val="10"/>
                <w:sz w:val="24"/>
              </w:rPr>
              <w:t>，</w:t>
            </w:r>
            <w:r w:rsidRPr="0065118C">
              <w:rPr>
                <w:rFonts w:ascii="宋体" w:hAnsi="宋体" w:cs="宋体"/>
                <w:spacing w:val="10"/>
                <w:sz w:val="24"/>
              </w:rPr>
              <w:t>4</w:t>
            </w:r>
            <w:r w:rsidRPr="0065118C">
              <w:rPr>
                <w:rFonts w:ascii="宋体" w:hAnsi="宋体" w:cs="宋体" w:hint="eastAsia"/>
                <w:spacing w:val="10"/>
                <w:sz w:val="24"/>
              </w:rPr>
              <w:t>分配</w:t>
            </w:r>
          </w:p>
        </w:tc>
      </w:tr>
      <w:tr w:rsidR="005A6019" w:rsidRPr="0065118C"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center"/>
              <w:rPr>
                <w:rFonts w:ascii="宋体" w:hAnsi="宋体" w:cs="宋体"/>
                <w:spacing w:val="10"/>
                <w:sz w:val="24"/>
              </w:rPr>
            </w:pPr>
            <w:r w:rsidRPr="0065118C">
              <w:rPr>
                <w:rFonts w:ascii="宋体" w:hAnsi="宋体" w:cs="宋体"/>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倍的投机持仓数量≥剩余申报平仓数量</w:t>
            </w:r>
            <w:r w:rsidRPr="0065118C">
              <w:rPr>
                <w:rFonts w:ascii="宋体" w:hAnsi="宋体" w:cs="宋体"/>
                <w:spacing w:val="10"/>
                <w:sz w:val="24"/>
              </w:rPr>
              <w:t>1</w:t>
            </w:r>
          </w:p>
        </w:tc>
        <w:tc>
          <w:tcPr>
            <w:tcW w:w="767"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剩余申报平仓数量</w:t>
            </w:r>
            <w:r w:rsidRPr="0065118C">
              <w:rPr>
                <w:rFonts w:ascii="宋体" w:hAnsi="宋体" w:cs="宋体"/>
                <w:spacing w:val="10"/>
                <w:sz w:val="24"/>
              </w:rPr>
              <w:t>1</w:t>
            </w:r>
          </w:p>
        </w:tc>
        <w:tc>
          <w:tcPr>
            <w:tcW w:w="127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剩余申报平仓数量</w:t>
            </w:r>
            <w:r w:rsidRPr="0065118C">
              <w:rPr>
                <w:rFonts w:ascii="宋体" w:hAnsi="宋体" w:cs="宋体"/>
                <w:spacing w:val="10"/>
                <w:sz w:val="24"/>
              </w:rPr>
              <w:t>1</w:t>
            </w: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倍的投机持仓数量</w:t>
            </w:r>
          </w:p>
        </w:tc>
        <w:tc>
          <w:tcPr>
            <w:tcW w:w="680"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倍的投机客户</w:t>
            </w:r>
          </w:p>
        </w:tc>
        <w:tc>
          <w:tcPr>
            <w:tcW w:w="651"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分配完毕</w:t>
            </w:r>
          </w:p>
        </w:tc>
      </w:tr>
      <w:tr w:rsidR="005A6019" w:rsidRPr="0065118C"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center"/>
              <w:rPr>
                <w:rFonts w:ascii="宋体" w:hAnsi="宋体" w:cs="宋体"/>
                <w:spacing w:val="10"/>
                <w:sz w:val="24"/>
              </w:rPr>
            </w:pPr>
            <w:r w:rsidRPr="0065118C">
              <w:rPr>
                <w:rFonts w:ascii="宋体" w:hAnsi="宋体" w:cs="宋体"/>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倍的投机持仓数量</w:t>
            </w:r>
            <w:r w:rsidRPr="0065118C">
              <w:rPr>
                <w:rFonts w:ascii="宋体" w:hAnsi="宋体" w:cs="宋体"/>
                <w:spacing w:val="10"/>
                <w:sz w:val="24"/>
              </w:rPr>
              <w:t>&lt;</w:t>
            </w:r>
            <w:r w:rsidRPr="0065118C">
              <w:rPr>
                <w:rFonts w:ascii="宋体" w:hAnsi="宋体" w:cs="宋体" w:hint="eastAsia"/>
                <w:spacing w:val="10"/>
                <w:sz w:val="24"/>
              </w:rPr>
              <w:t>剩余申报平仓数量</w:t>
            </w:r>
            <w:r w:rsidRPr="0065118C">
              <w:rPr>
                <w:rFonts w:ascii="宋体" w:hAnsi="宋体" w:cs="宋体"/>
                <w:spacing w:val="10"/>
                <w:sz w:val="24"/>
              </w:rPr>
              <w:t>1</w:t>
            </w:r>
          </w:p>
        </w:tc>
        <w:tc>
          <w:tcPr>
            <w:tcW w:w="767"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倍的投机持仓数量</w:t>
            </w:r>
          </w:p>
        </w:tc>
        <w:tc>
          <w:tcPr>
            <w:tcW w:w="127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倍的投机持仓数量÷剩余申报平仓数量</w:t>
            </w:r>
            <w:r w:rsidRPr="0065118C">
              <w:rPr>
                <w:rFonts w:ascii="宋体" w:hAnsi="宋体" w:cs="宋体"/>
                <w:spacing w:val="10"/>
                <w:sz w:val="24"/>
              </w:rPr>
              <w:t>1</w:t>
            </w:r>
          </w:p>
        </w:tc>
        <w:tc>
          <w:tcPr>
            <w:tcW w:w="680"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有剩余再按步骤</w:t>
            </w:r>
            <w:r w:rsidRPr="0065118C">
              <w:rPr>
                <w:rFonts w:ascii="宋体" w:hAnsi="宋体" w:cs="宋体"/>
                <w:spacing w:val="10"/>
                <w:sz w:val="24"/>
              </w:rPr>
              <w:t>5</w:t>
            </w:r>
            <w:r w:rsidRPr="0065118C">
              <w:rPr>
                <w:rFonts w:ascii="宋体" w:hAnsi="宋体" w:cs="宋体" w:hint="eastAsia"/>
                <w:spacing w:val="10"/>
                <w:sz w:val="24"/>
              </w:rPr>
              <w:t>，</w:t>
            </w:r>
            <w:r w:rsidRPr="0065118C">
              <w:rPr>
                <w:rFonts w:ascii="宋体" w:hAnsi="宋体" w:cs="宋体"/>
                <w:spacing w:val="10"/>
                <w:sz w:val="24"/>
              </w:rPr>
              <w:t>6</w:t>
            </w:r>
            <w:r w:rsidRPr="0065118C">
              <w:rPr>
                <w:rFonts w:ascii="宋体" w:hAnsi="宋体" w:cs="宋体" w:hint="eastAsia"/>
                <w:spacing w:val="10"/>
                <w:sz w:val="24"/>
              </w:rPr>
              <w:t>分配</w:t>
            </w:r>
          </w:p>
        </w:tc>
      </w:tr>
      <w:tr w:rsidR="005A6019" w:rsidRPr="0065118C"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center"/>
              <w:rPr>
                <w:rFonts w:ascii="宋体" w:hAnsi="宋体" w:cs="宋体"/>
                <w:spacing w:val="10"/>
                <w:sz w:val="24"/>
              </w:rPr>
            </w:pPr>
            <w:r w:rsidRPr="0065118C">
              <w:rPr>
                <w:rFonts w:ascii="宋体" w:hAnsi="宋体" w:cs="宋体"/>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倍以下的投机持仓数量≥剩余申报平仓数量</w:t>
            </w:r>
            <w:r w:rsidRPr="0065118C">
              <w:rPr>
                <w:rFonts w:ascii="宋体" w:hAnsi="宋体" w:cs="宋体"/>
                <w:spacing w:val="10"/>
                <w:sz w:val="24"/>
              </w:rPr>
              <w:t>2</w:t>
            </w:r>
          </w:p>
        </w:tc>
        <w:tc>
          <w:tcPr>
            <w:tcW w:w="767"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剩余申报平仓数量</w:t>
            </w:r>
            <w:r w:rsidRPr="0065118C">
              <w:rPr>
                <w:rFonts w:ascii="宋体" w:hAnsi="宋体" w:cs="宋体"/>
                <w:spacing w:val="10"/>
                <w:sz w:val="24"/>
              </w:rPr>
              <w:t>2</w:t>
            </w:r>
          </w:p>
        </w:tc>
        <w:tc>
          <w:tcPr>
            <w:tcW w:w="127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剩余申报平仓数量</w:t>
            </w:r>
            <w:r w:rsidRPr="0065118C">
              <w:rPr>
                <w:rFonts w:ascii="宋体" w:hAnsi="宋体" w:cs="宋体"/>
                <w:spacing w:val="10"/>
                <w:sz w:val="24"/>
              </w:rPr>
              <w:t>2</w:t>
            </w: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倍以下的投机客户</w:t>
            </w:r>
          </w:p>
        </w:tc>
        <w:tc>
          <w:tcPr>
            <w:tcW w:w="651"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分配完毕</w:t>
            </w:r>
          </w:p>
        </w:tc>
      </w:tr>
      <w:tr w:rsidR="005A6019" w:rsidRPr="0065118C"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center"/>
              <w:rPr>
                <w:rFonts w:ascii="宋体" w:hAnsi="宋体" w:cs="宋体"/>
                <w:spacing w:val="10"/>
                <w:sz w:val="24"/>
              </w:rPr>
            </w:pPr>
            <w:r w:rsidRPr="0065118C">
              <w:rPr>
                <w:rFonts w:ascii="宋体" w:hAnsi="宋体" w:cs="宋体"/>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倍以下的投机持仓数量</w:t>
            </w:r>
            <w:r w:rsidRPr="0065118C">
              <w:rPr>
                <w:rFonts w:ascii="宋体" w:hAnsi="宋体" w:cs="宋体"/>
                <w:spacing w:val="10"/>
                <w:sz w:val="24"/>
              </w:rPr>
              <w:t>&lt;</w:t>
            </w:r>
            <w:r w:rsidRPr="0065118C">
              <w:rPr>
                <w:rFonts w:ascii="宋体" w:hAnsi="宋体" w:cs="宋体" w:hint="eastAsia"/>
                <w:spacing w:val="10"/>
                <w:sz w:val="24"/>
              </w:rPr>
              <w:t>剩余申报平仓数量</w:t>
            </w:r>
            <w:r w:rsidRPr="0065118C">
              <w:rPr>
                <w:rFonts w:ascii="宋体" w:hAnsi="宋体" w:cs="宋体"/>
                <w:spacing w:val="10"/>
                <w:sz w:val="24"/>
              </w:rPr>
              <w:t>2</w:t>
            </w:r>
          </w:p>
        </w:tc>
        <w:tc>
          <w:tcPr>
            <w:tcW w:w="767"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1</w:t>
            </w:r>
            <w:r w:rsidRPr="0065118C">
              <w:rPr>
                <w:rFonts w:ascii="宋体" w:hAnsi="宋体" w:cs="宋体" w:hint="eastAsia"/>
                <w:spacing w:val="10"/>
                <w:sz w:val="24"/>
              </w:rPr>
              <w:t>倍以下的投机持仓数量÷剩余申报平仓数量</w:t>
            </w:r>
            <w:r w:rsidRPr="0065118C">
              <w:rPr>
                <w:rFonts w:ascii="宋体" w:hAnsi="宋体" w:cs="宋体"/>
                <w:spacing w:val="10"/>
                <w:sz w:val="24"/>
              </w:rPr>
              <w:t>2</w:t>
            </w:r>
          </w:p>
        </w:tc>
        <w:tc>
          <w:tcPr>
            <w:tcW w:w="680"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有剩余再按步骤</w:t>
            </w:r>
            <w:r w:rsidRPr="0065118C">
              <w:rPr>
                <w:rFonts w:ascii="宋体" w:hAnsi="宋体" w:cs="宋体"/>
                <w:spacing w:val="10"/>
                <w:sz w:val="24"/>
              </w:rPr>
              <w:t>7</w:t>
            </w:r>
            <w:r w:rsidRPr="0065118C">
              <w:rPr>
                <w:rFonts w:ascii="宋体" w:hAnsi="宋体" w:cs="宋体" w:hint="eastAsia"/>
                <w:spacing w:val="10"/>
                <w:sz w:val="24"/>
              </w:rPr>
              <w:t>，</w:t>
            </w:r>
            <w:r w:rsidRPr="0065118C">
              <w:rPr>
                <w:rFonts w:ascii="宋体" w:hAnsi="宋体" w:cs="宋体"/>
                <w:spacing w:val="10"/>
                <w:sz w:val="24"/>
              </w:rPr>
              <w:t>8</w:t>
            </w:r>
            <w:r w:rsidRPr="0065118C">
              <w:rPr>
                <w:rFonts w:ascii="宋体" w:hAnsi="宋体" w:cs="宋体" w:hint="eastAsia"/>
                <w:spacing w:val="10"/>
                <w:sz w:val="24"/>
              </w:rPr>
              <w:t>分配</w:t>
            </w:r>
          </w:p>
        </w:tc>
      </w:tr>
      <w:tr w:rsidR="005A6019" w:rsidRPr="0065118C"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center"/>
              <w:rPr>
                <w:rFonts w:ascii="宋体" w:hAnsi="宋体" w:cs="宋体"/>
                <w:spacing w:val="10"/>
                <w:sz w:val="24"/>
              </w:rPr>
            </w:pPr>
            <w:r w:rsidRPr="0065118C">
              <w:rPr>
                <w:rFonts w:ascii="宋体" w:hAnsi="宋体" w:cs="宋体"/>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倍的保值持仓数量≥剩余申报平仓数量</w:t>
            </w:r>
            <w:r w:rsidRPr="0065118C">
              <w:rPr>
                <w:rFonts w:ascii="宋体" w:hAnsi="宋体" w:cs="宋体"/>
                <w:spacing w:val="10"/>
                <w:sz w:val="24"/>
              </w:rPr>
              <w:t>3</w:t>
            </w:r>
          </w:p>
        </w:tc>
        <w:tc>
          <w:tcPr>
            <w:tcW w:w="767"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剩余申报平仓数量</w:t>
            </w:r>
            <w:r w:rsidRPr="0065118C">
              <w:rPr>
                <w:rFonts w:ascii="宋体" w:hAnsi="宋体" w:cs="宋体"/>
                <w:spacing w:val="10"/>
                <w:sz w:val="24"/>
              </w:rPr>
              <w:t>3</w:t>
            </w:r>
          </w:p>
        </w:tc>
        <w:tc>
          <w:tcPr>
            <w:tcW w:w="127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剩余申报平仓数量</w:t>
            </w:r>
            <w:r w:rsidRPr="0065118C">
              <w:rPr>
                <w:rFonts w:ascii="宋体" w:hAnsi="宋体" w:cs="宋体"/>
                <w:spacing w:val="10"/>
                <w:sz w:val="24"/>
              </w:rPr>
              <w:t>3</w:t>
            </w: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倍的保值持仓数量</w:t>
            </w:r>
          </w:p>
        </w:tc>
        <w:tc>
          <w:tcPr>
            <w:tcW w:w="680"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倍的保值客户</w:t>
            </w:r>
          </w:p>
        </w:tc>
        <w:tc>
          <w:tcPr>
            <w:tcW w:w="651"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分配完毕</w:t>
            </w:r>
          </w:p>
        </w:tc>
      </w:tr>
      <w:tr w:rsidR="005A6019" w:rsidRPr="0065118C"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center"/>
              <w:rPr>
                <w:rFonts w:ascii="宋体" w:hAnsi="宋体" w:cs="宋体"/>
                <w:spacing w:val="10"/>
                <w:sz w:val="24"/>
              </w:rPr>
            </w:pPr>
            <w:r w:rsidRPr="0065118C">
              <w:rPr>
                <w:rFonts w:ascii="宋体" w:hAnsi="宋体" w:cs="宋体"/>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倍的保值持仓数量</w:t>
            </w:r>
            <w:r w:rsidRPr="0065118C">
              <w:rPr>
                <w:rFonts w:ascii="宋体" w:hAnsi="宋体" w:cs="宋体"/>
                <w:spacing w:val="10"/>
                <w:sz w:val="24"/>
              </w:rPr>
              <w:t>&lt;</w:t>
            </w:r>
            <w:r w:rsidRPr="0065118C">
              <w:rPr>
                <w:rFonts w:ascii="宋体" w:hAnsi="宋体" w:cs="宋体" w:hint="eastAsia"/>
                <w:spacing w:val="10"/>
                <w:sz w:val="24"/>
              </w:rPr>
              <w:t>剩余申报平仓数量</w:t>
            </w:r>
            <w:r w:rsidRPr="0065118C">
              <w:rPr>
                <w:rFonts w:ascii="宋体" w:hAnsi="宋体" w:cs="宋体"/>
                <w:spacing w:val="10"/>
                <w:sz w:val="24"/>
              </w:rPr>
              <w:t>3</w:t>
            </w:r>
          </w:p>
        </w:tc>
        <w:tc>
          <w:tcPr>
            <w:tcW w:w="767"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倍的保值持仓数量</w:t>
            </w:r>
          </w:p>
        </w:tc>
        <w:tc>
          <w:tcPr>
            <w:tcW w:w="1279"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hAnsi="宋体" w:cs="宋体"/>
                <w:spacing w:val="10"/>
                <w:sz w:val="24"/>
              </w:rPr>
            </w:pPr>
            <w:r w:rsidRPr="0065118C">
              <w:rPr>
                <w:rFonts w:ascii="宋体" w:hAnsi="宋体" w:cs="宋体" w:hint="eastAsia"/>
                <w:spacing w:val="10"/>
                <w:sz w:val="24"/>
              </w:rPr>
              <w:t>盈利</w:t>
            </w:r>
            <w:r w:rsidRPr="0065118C">
              <w:rPr>
                <w:rFonts w:ascii="宋体" w:hAnsi="宋体" w:cs="宋体"/>
                <w:spacing w:val="10"/>
                <w:sz w:val="24"/>
              </w:rPr>
              <w:t>2</w:t>
            </w:r>
            <w:r w:rsidRPr="0065118C">
              <w:rPr>
                <w:rFonts w:ascii="宋体" w:hAnsi="宋体" w:cs="宋体" w:hint="eastAsia"/>
                <w:spacing w:val="10"/>
                <w:sz w:val="24"/>
              </w:rPr>
              <w:t>倍的保值持仓数量÷剩余申报平仓数量</w:t>
            </w:r>
            <w:r w:rsidRPr="0065118C">
              <w:rPr>
                <w:rFonts w:ascii="宋体" w:hAnsi="宋体" w:cs="宋体"/>
                <w:spacing w:val="10"/>
                <w:sz w:val="24"/>
              </w:rPr>
              <w:t>3</w:t>
            </w:r>
          </w:p>
        </w:tc>
        <w:tc>
          <w:tcPr>
            <w:tcW w:w="680"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tcPr>
          <w:p w:rsidR="005A6019" w:rsidRPr="0065118C" w:rsidRDefault="005A6019" w:rsidP="005E39EF">
            <w:pPr>
              <w:tabs>
                <w:tab w:val="left" w:pos="1854"/>
                <w:tab w:val="left" w:pos="2100"/>
              </w:tabs>
              <w:adjustRightInd w:val="0"/>
              <w:snapToGrid w:val="0"/>
              <w:spacing w:line="240" w:lineRule="atLeast"/>
              <w:jc w:val="left"/>
              <w:rPr>
                <w:rFonts w:ascii="宋体" w:cs="宋体"/>
                <w:spacing w:val="10"/>
                <w:sz w:val="24"/>
              </w:rPr>
            </w:pPr>
            <w:r w:rsidRPr="0065118C">
              <w:rPr>
                <w:rFonts w:ascii="宋体" w:hAnsi="宋体" w:cs="宋体" w:hint="eastAsia"/>
                <w:spacing w:val="10"/>
                <w:sz w:val="24"/>
              </w:rPr>
              <w:t>有剩余不再分配</w:t>
            </w:r>
          </w:p>
        </w:tc>
      </w:tr>
    </w:tbl>
    <w:p w:rsidR="005A6019" w:rsidRPr="0065118C" w:rsidRDefault="005A6019" w:rsidP="005A6019">
      <w:pPr>
        <w:widowControl/>
        <w:ind w:firstLineChars="200" w:firstLine="560"/>
        <w:outlineLvl w:val="3"/>
        <w:rPr>
          <w:rFonts w:ascii="宋体" w:hAnsi="宋体" w:cs="宋体"/>
          <w:kern w:val="0"/>
          <w:sz w:val="28"/>
          <w:szCs w:val="28"/>
        </w:rPr>
      </w:pPr>
      <w:r w:rsidRPr="0065118C">
        <w:rPr>
          <w:rFonts w:ascii="宋体" w:hAnsi="宋体" w:cs="宋体" w:hint="eastAsia"/>
          <w:kern w:val="0"/>
          <w:sz w:val="28"/>
          <w:szCs w:val="28"/>
        </w:rPr>
        <w:t>注：</w:t>
      </w:r>
      <w:r w:rsidRPr="0065118C">
        <w:rPr>
          <w:rFonts w:ascii="宋体" w:hAnsi="宋体" w:cs="宋体"/>
          <w:kern w:val="0"/>
          <w:sz w:val="28"/>
          <w:szCs w:val="28"/>
        </w:rPr>
        <w:t>1.</w:t>
      </w:r>
      <w:r w:rsidRPr="0065118C">
        <w:rPr>
          <w:rFonts w:ascii="宋体" w:hAnsi="宋体" w:cs="宋体" w:hint="eastAsia"/>
          <w:kern w:val="0"/>
          <w:sz w:val="28"/>
          <w:szCs w:val="28"/>
        </w:rPr>
        <w:t>剩余申报平仓数量</w:t>
      </w:r>
      <w:r w:rsidRPr="0065118C">
        <w:rPr>
          <w:rFonts w:ascii="宋体" w:hAnsi="宋体" w:cs="宋体"/>
          <w:kern w:val="0"/>
          <w:sz w:val="28"/>
          <w:szCs w:val="28"/>
        </w:rPr>
        <w:t>1=</w:t>
      </w:r>
      <w:r w:rsidRPr="0065118C">
        <w:rPr>
          <w:rFonts w:ascii="宋体" w:hAnsi="宋体" w:cs="宋体" w:hint="eastAsia"/>
          <w:kern w:val="0"/>
          <w:sz w:val="28"/>
          <w:szCs w:val="28"/>
        </w:rPr>
        <w:t>申报平仓数量</w:t>
      </w:r>
      <w:r w:rsidRPr="0065118C">
        <w:rPr>
          <w:rFonts w:ascii="宋体" w:hAnsi="宋体" w:cs="宋体"/>
          <w:kern w:val="0"/>
          <w:sz w:val="28"/>
          <w:szCs w:val="28"/>
        </w:rPr>
        <w:t>-</w:t>
      </w:r>
      <w:r w:rsidRPr="0065118C">
        <w:rPr>
          <w:rFonts w:ascii="宋体" w:hAnsi="宋体" w:cs="宋体" w:hint="eastAsia"/>
          <w:kern w:val="0"/>
          <w:sz w:val="28"/>
          <w:szCs w:val="28"/>
        </w:rPr>
        <w:t>盈利</w:t>
      </w:r>
      <w:r w:rsidRPr="0065118C">
        <w:rPr>
          <w:rFonts w:ascii="宋体" w:hAnsi="宋体" w:cs="宋体"/>
          <w:kern w:val="0"/>
          <w:sz w:val="28"/>
          <w:szCs w:val="28"/>
        </w:rPr>
        <w:t>2</w:t>
      </w:r>
      <w:r w:rsidRPr="0065118C">
        <w:rPr>
          <w:rFonts w:ascii="宋体" w:hAnsi="宋体" w:cs="宋体" w:hint="eastAsia"/>
          <w:kern w:val="0"/>
          <w:sz w:val="28"/>
          <w:szCs w:val="28"/>
        </w:rPr>
        <w:t>倍的投机持仓数量；</w:t>
      </w:r>
    </w:p>
    <w:p w:rsidR="005A6019" w:rsidRPr="0065118C" w:rsidRDefault="005A6019" w:rsidP="005A6019">
      <w:pPr>
        <w:widowControl/>
        <w:ind w:firstLineChars="200" w:firstLine="560"/>
        <w:outlineLvl w:val="3"/>
        <w:rPr>
          <w:rFonts w:ascii="宋体" w:hAnsi="宋体" w:cs="宋体"/>
          <w:kern w:val="0"/>
          <w:sz w:val="28"/>
          <w:szCs w:val="28"/>
        </w:rPr>
      </w:pPr>
      <w:r w:rsidRPr="0065118C">
        <w:rPr>
          <w:rFonts w:ascii="宋体" w:hAnsi="宋体" w:cs="宋体"/>
          <w:kern w:val="0"/>
          <w:sz w:val="28"/>
          <w:szCs w:val="28"/>
        </w:rPr>
        <w:t>2.</w:t>
      </w:r>
      <w:r w:rsidRPr="0065118C">
        <w:rPr>
          <w:rFonts w:ascii="宋体" w:hAnsi="宋体" w:cs="宋体" w:hint="eastAsia"/>
          <w:kern w:val="0"/>
          <w:sz w:val="28"/>
          <w:szCs w:val="28"/>
        </w:rPr>
        <w:t>剩余申报平仓数量</w:t>
      </w:r>
      <w:r w:rsidRPr="0065118C">
        <w:rPr>
          <w:rFonts w:ascii="宋体" w:hAnsi="宋体" w:cs="宋体"/>
          <w:kern w:val="0"/>
          <w:sz w:val="28"/>
          <w:szCs w:val="28"/>
        </w:rPr>
        <w:t>2=</w:t>
      </w:r>
      <w:r w:rsidRPr="0065118C">
        <w:rPr>
          <w:rFonts w:ascii="宋体" w:hAnsi="宋体" w:cs="宋体" w:hint="eastAsia"/>
          <w:kern w:val="0"/>
          <w:sz w:val="28"/>
          <w:szCs w:val="28"/>
        </w:rPr>
        <w:t>剩余申报平仓数量</w:t>
      </w:r>
      <w:r w:rsidRPr="0065118C">
        <w:rPr>
          <w:rFonts w:ascii="宋体" w:hAnsi="宋体" w:cs="宋体"/>
          <w:kern w:val="0"/>
          <w:sz w:val="28"/>
          <w:szCs w:val="28"/>
        </w:rPr>
        <w:t>1-</w:t>
      </w:r>
      <w:r w:rsidRPr="0065118C">
        <w:rPr>
          <w:rFonts w:ascii="宋体" w:hAnsi="宋体" w:cs="宋体" w:hint="eastAsia"/>
          <w:kern w:val="0"/>
          <w:sz w:val="28"/>
          <w:szCs w:val="28"/>
        </w:rPr>
        <w:t>盈利</w:t>
      </w:r>
      <w:r w:rsidRPr="0065118C">
        <w:rPr>
          <w:rFonts w:ascii="宋体" w:hAnsi="宋体" w:cs="宋体"/>
          <w:kern w:val="0"/>
          <w:sz w:val="28"/>
          <w:szCs w:val="28"/>
        </w:rPr>
        <w:t>1</w:t>
      </w:r>
      <w:r w:rsidRPr="0065118C">
        <w:rPr>
          <w:rFonts w:ascii="宋体" w:hAnsi="宋体" w:cs="宋体" w:hint="eastAsia"/>
          <w:kern w:val="0"/>
          <w:sz w:val="28"/>
          <w:szCs w:val="28"/>
        </w:rPr>
        <w:t>倍的投机持仓数量；</w:t>
      </w:r>
    </w:p>
    <w:p w:rsidR="005A6019" w:rsidRPr="0065118C" w:rsidRDefault="005A6019" w:rsidP="005A6019">
      <w:pPr>
        <w:widowControl/>
        <w:ind w:firstLineChars="200" w:firstLine="560"/>
        <w:outlineLvl w:val="3"/>
        <w:rPr>
          <w:rFonts w:ascii="宋体" w:hAnsi="宋体" w:cs="宋体"/>
          <w:kern w:val="0"/>
          <w:sz w:val="28"/>
          <w:szCs w:val="28"/>
        </w:rPr>
      </w:pPr>
      <w:r w:rsidRPr="0065118C">
        <w:rPr>
          <w:rFonts w:ascii="宋体" w:hAnsi="宋体" w:cs="宋体"/>
          <w:kern w:val="0"/>
          <w:sz w:val="28"/>
          <w:szCs w:val="28"/>
        </w:rPr>
        <w:t>3.</w:t>
      </w:r>
      <w:r w:rsidRPr="0065118C">
        <w:rPr>
          <w:rFonts w:ascii="宋体" w:hAnsi="宋体" w:cs="宋体" w:hint="eastAsia"/>
          <w:kern w:val="0"/>
          <w:sz w:val="28"/>
          <w:szCs w:val="28"/>
        </w:rPr>
        <w:t>剩余申报平仓数量</w:t>
      </w:r>
      <w:r w:rsidRPr="0065118C">
        <w:rPr>
          <w:rFonts w:ascii="宋体" w:hAnsi="宋体" w:cs="宋体"/>
          <w:kern w:val="0"/>
          <w:sz w:val="28"/>
          <w:szCs w:val="28"/>
        </w:rPr>
        <w:t>3=</w:t>
      </w:r>
      <w:r w:rsidRPr="0065118C">
        <w:rPr>
          <w:rFonts w:ascii="宋体" w:hAnsi="宋体" w:cs="宋体" w:hint="eastAsia"/>
          <w:kern w:val="0"/>
          <w:sz w:val="28"/>
          <w:szCs w:val="28"/>
        </w:rPr>
        <w:t>剩余申报平仓数量</w:t>
      </w:r>
      <w:r w:rsidRPr="0065118C">
        <w:rPr>
          <w:rFonts w:ascii="宋体" w:hAnsi="宋体" w:cs="宋体"/>
          <w:kern w:val="0"/>
          <w:sz w:val="28"/>
          <w:szCs w:val="28"/>
        </w:rPr>
        <w:t>2-</w:t>
      </w:r>
      <w:r w:rsidRPr="0065118C">
        <w:rPr>
          <w:rFonts w:ascii="宋体" w:hAnsi="宋体" w:cs="宋体" w:hint="eastAsia"/>
          <w:kern w:val="0"/>
          <w:sz w:val="28"/>
          <w:szCs w:val="28"/>
        </w:rPr>
        <w:t>盈利</w:t>
      </w:r>
      <w:r w:rsidRPr="0065118C">
        <w:rPr>
          <w:rFonts w:ascii="宋体" w:hAnsi="宋体" w:cs="宋体"/>
          <w:kern w:val="0"/>
          <w:sz w:val="28"/>
          <w:szCs w:val="28"/>
        </w:rPr>
        <w:t>1</w:t>
      </w:r>
      <w:r w:rsidRPr="0065118C">
        <w:rPr>
          <w:rFonts w:ascii="宋体" w:hAnsi="宋体" w:cs="宋体" w:hint="eastAsia"/>
          <w:kern w:val="0"/>
          <w:sz w:val="28"/>
          <w:szCs w:val="28"/>
        </w:rPr>
        <w:t>倍以下的投机持仓数量；</w:t>
      </w:r>
    </w:p>
    <w:p w:rsidR="00FF27D6" w:rsidRPr="005A6019" w:rsidRDefault="005A6019" w:rsidP="005A6019">
      <w:pPr>
        <w:ind w:firstLineChars="200" w:firstLine="560"/>
        <w:rPr>
          <w:rFonts w:ascii="黑体" w:eastAsia="黑体" w:hAnsi="黑体"/>
          <w:sz w:val="32"/>
          <w:szCs w:val="32"/>
        </w:rPr>
      </w:pPr>
      <w:r w:rsidRPr="0065118C">
        <w:rPr>
          <w:rFonts w:ascii="宋体" w:hAnsi="宋体" w:cs="宋体"/>
          <w:kern w:val="0"/>
          <w:sz w:val="28"/>
          <w:szCs w:val="28"/>
        </w:rPr>
        <w:t>4.</w:t>
      </w:r>
      <w:r w:rsidRPr="0065118C">
        <w:rPr>
          <w:rFonts w:ascii="宋体" w:hAnsi="宋体" w:cs="宋体" w:hint="eastAsia"/>
          <w:kern w:val="0"/>
          <w:sz w:val="28"/>
          <w:szCs w:val="28"/>
        </w:rPr>
        <w:t>投机持仓数量和保值持仓数量是指在平仓范围内盈利客户的持仓数量。</w:t>
      </w:r>
    </w:p>
    <w:sectPr w:rsidR="00FF27D6" w:rsidRPr="005A6019" w:rsidSect="00F6751D">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DB8" w:rsidRDefault="007A7DB8" w:rsidP="005A6019">
      <w:r>
        <w:separator/>
      </w:r>
    </w:p>
  </w:endnote>
  <w:endnote w:type="continuationSeparator" w:id="1">
    <w:p w:rsidR="007A7DB8" w:rsidRDefault="007A7DB8" w:rsidP="005A60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7A7DB8">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56</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7A7DB8">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5A6019">
      <w:rPr>
        <w:rStyle w:val="a4"/>
        <w:noProof/>
        <w:sz w:val="28"/>
      </w:rPr>
      <w:t>1</w:t>
    </w:r>
    <w:r>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DB8" w:rsidRDefault="007A7DB8" w:rsidP="005A6019">
      <w:r>
        <w:separator/>
      </w:r>
    </w:p>
  </w:footnote>
  <w:footnote w:type="continuationSeparator" w:id="1">
    <w:p w:rsidR="007A7DB8" w:rsidRDefault="007A7DB8" w:rsidP="005A6019">
      <w:r>
        <w:continuationSeparator/>
      </w:r>
    </w:p>
  </w:footnote>
  <w:footnote w:id="2">
    <w:p w:rsidR="005A6019" w:rsidRPr="008B21A0" w:rsidRDefault="005A6019" w:rsidP="005A6019">
      <w:pPr>
        <w:pStyle w:val="a5"/>
      </w:pPr>
      <w:r>
        <w:rPr>
          <w:rStyle w:val="a6"/>
        </w:rPr>
        <w:footnoteRef/>
      </w:r>
      <w:r>
        <w:rPr>
          <w:rFonts w:cs="宋体" w:hint="eastAsia"/>
        </w:rPr>
        <w:t>各品种中，普通小麦简称“普麦”，优质强筋小麦简称“强麦”，一号棉花简称“一号棉”，精对苯二甲酸统称“</w:t>
      </w:r>
      <w:r>
        <w:t>PTA</w:t>
      </w:r>
      <w:r>
        <w:rPr>
          <w:rFonts w:hint="eastAsia"/>
        </w:rPr>
        <w:t>”</w:t>
      </w:r>
      <w:r>
        <w:rPr>
          <w:rFonts w:cs="宋体" w:hint="eastAsia"/>
        </w:rPr>
        <w:t>，菜籽油简称“菜油”，油菜籽简称“菜籽”，菜籽粕简称“菜粕”</w:t>
      </w:r>
      <w:r w:rsidRPr="00D170EE">
        <w:rPr>
          <w:rFonts w:cs="宋体" w:hint="eastAsia"/>
        </w:rPr>
        <w:t>，</w:t>
      </w:r>
      <w:r w:rsidRPr="00D170EE">
        <w:rPr>
          <w:rFonts w:cs="宋体"/>
        </w:rPr>
        <w:t>鲜苹果</w:t>
      </w:r>
      <w:r w:rsidRPr="00D170EE">
        <w:rPr>
          <w:rFonts w:cs="宋体" w:hint="eastAsia"/>
        </w:rPr>
        <w:t>简称</w:t>
      </w:r>
      <w:r w:rsidRPr="00D170EE">
        <w:rPr>
          <w:rFonts w:cs="宋体"/>
        </w:rPr>
        <w:t>“</w:t>
      </w:r>
      <w:r w:rsidRPr="00D170EE">
        <w:rPr>
          <w:rFonts w:cs="宋体" w:hint="eastAsia"/>
        </w:rPr>
        <w:t>苹果</w:t>
      </w:r>
      <w:r w:rsidRPr="00D170EE">
        <w:rPr>
          <w:rFonts w:cs="宋体"/>
        </w:rPr>
        <w:t>”</w:t>
      </w:r>
      <w:r>
        <w:rPr>
          <w:rFonts w:cs="宋体" w:hint="eastAsia"/>
        </w:rPr>
        <w:t>，</w:t>
      </w:r>
      <w:r w:rsidRPr="004627D1">
        <w:rPr>
          <w:rFonts w:hint="eastAsia"/>
        </w:rPr>
        <w:t xml:space="preserve"> </w:t>
      </w:r>
      <w:r w:rsidRPr="004627D1">
        <w:rPr>
          <w:rFonts w:cs="宋体" w:hint="eastAsia"/>
        </w:rPr>
        <w:t>干制红枣简称“红枣”</w:t>
      </w:r>
      <w:r>
        <w:rPr>
          <w:rFonts w:cs="宋体"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019"/>
    <w:rsid w:val="005A6019"/>
    <w:rsid w:val="007A7DB8"/>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0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A6019"/>
    <w:pPr>
      <w:tabs>
        <w:tab w:val="center" w:pos="4153"/>
        <w:tab w:val="right" w:pos="8306"/>
      </w:tabs>
      <w:snapToGrid w:val="0"/>
      <w:jc w:val="left"/>
    </w:pPr>
    <w:rPr>
      <w:sz w:val="18"/>
      <w:szCs w:val="18"/>
    </w:rPr>
  </w:style>
  <w:style w:type="character" w:customStyle="1" w:styleId="Char">
    <w:name w:val="页脚 Char"/>
    <w:basedOn w:val="a0"/>
    <w:link w:val="a3"/>
    <w:rsid w:val="005A6019"/>
    <w:rPr>
      <w:rFonts w:ascii="Times New Roman" w:eastAsia="宋体" w:hAnsi="Times New Roman" w:cs="Times New Roman"/>
      <w:sz w:val="18"/>
      <w:szCs w:val="18"/>
    </w:rPr>
  </w:style>
  <w:style w:type="character" w:styleId="a4">
    <w:name w:val="page number"/>
    <w:basedOn w:val="a0"/>
    <w:rsid w:val="005A6019"/>
  </w:style>
  <w:style w:type="paragraph" w:styleId="a5">
    <w:name w:val="footnote text"/>
    <w:basedOn w:val="a"/>
    <w:link w:val="Char0"/>
    <w:unhideWhenUsed/>
    <w:rsid w:val="005A6019"/>
    <w:pPr>
      <w:snapToGrid w:val="0"/>
      <w:jc w:val="left"/>
    </w:pPr>
    <w:rPr>
      <w:kern w:val="0"/>
      <w:sz w:val="18"/>
      <w:szCs w:val="18"/>
    </w:rPr>
  </w:style>
  <w:style w:type="character" w:customStyle="1" w:styleId="Char0">
    <w:name w:val="脚注文本 Char"/>
    <w:basedOn w:val="a0"/>
    <w:link w:val="a5"/>
    <w:rsid w:val="005A6019"/>
    <w:rPr>
      <w:rFonts w:ascii="Times New Roman" w:eastAsia="宋体" w:hAnsi="Times New Roman" w:cs="Times New Roman"/>
      <w:kern w:val="0"/>
      <w:sz w:val="18"/>
      <w:szCs w:val="18"/>
    </w:rPr>
  </w:style>
  <w:style w:type="character" w:styleId="a6">
    <w:name w:val="footnote reference"/>
    <w:unhideWhenUsed/>
    <w:rsid w:val="005A6019"/>
    <w:rPr>
      <w:vertAlign w:val="superscript"/>
    </w:rPr>
  </w:style>
  <w:style w:type="paragraph" w:styleId="a7">
    <w:name w:val="Balloon Text"/>
    <w:basedOn w:val="a"/>
    <w:link w:val="Char1"/>
    <w:uiPriority w:val="99"/>
    <w:semiHidden/>
    <w:unhideWhenUsed/>
    <w:rsid w:val="005A6019"/>
    <w:rPr>
      <w:sz w:val="18"/>
      <w:szCs w:val="18"/>
    </w:rPr>
  </w:style>
  <w:style w:type="character" w:customStyle="1" w:styleId="Char1">
    <w:name w:val="批注框文本 Char"/>
    <w:basedOn w:val="a0"/>
    <w:link w:val="a7"/>
    <w:uiPriority w:val="99"/>
    <w:semiHidden/>
    <w:rsid w:val="005A60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4579</Words>
  <Characters>5312</Characters>
  <Application>Microsoft Office Word</Application>
  <DocSecurity>0</DocSecurity>
  <Lines>354</Lines>
  <Paragraphs>380</Paragraphs>
  <ScaleCrop>false</ScaleCrop>
  <Company>Lenovo</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2019-07-08T01:05:00Z</dcterms:created>
  <dcterms:modified xsi:type="dcterms:W3CDTF">2019-07-08T01:05:00Z</dcterms:modified>
</cp:coreProperties>
</file>