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Pr="00DF299B" w:rsidRDefault="00033217" w:rsidP="0003321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F299B">
        <w:rPr>
          <w:rFonts w:ascii="黑体" w:eastAsia="黑体" w:hAnsi="黑体" w:hint="eastAsia"/>
          <w:sz w:val="32"/>
          <w:szCs w:val="32"/>
        </w:rPr>
        <w:t>附件1</w:t>
      </w:r>
    </w:p>
    <w:p w:rsidR="00033217" w:rsidRPr="00001210" w:rsidRDefault="00033217" w:rsidP="00033217">
      <w:pPr>
        <w:spacing w:beforeLines="50" w:afterLines="100"/>
        <w:jc w:val="center"/>
        <w:rPr>
          <w:rFonts w:ascii="宋体" w:hAnsi="宋体"/>
          <w:b/>
          <w:sz w:val="44"/>
          <w:szCs w:val="44"/>
        </w:rPr>
      </w:pPr>
      <w:r w:rsidRPr="00CC24B1"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 w:hint="eastAsia"/>
          <w:b/>
          <w:sz w:val="44"/>
          <w:szCs w:val="44"/>
        </w:rPr>
        <w:t>棉花</w:t>
      </w:r>
      <w:r w:rsidRPr="00F267F5">
        <w:rPr>
          <w:rFonts w:ascii="宋体" w:hAnsi="宋体" w:hint="eastAsia"/>
          <w:b/>
          <w:sz w:val="44"/>
          <w:szCs w:val="44"/>
        </w:rPr>
        <w:t>期权套期保值实务培训班</w:t>
      </w:r>
      <w:r w:rsidRPr="00CC24B1">
        <w:rPr>
          <w:rFonts w:ascii="宋体" w:hAnsi="宋体" w:hint="eastAsia"/>
          <w:b/>
          <w:sz w:val="44"/>
          <w:szCs w:val="44"/>
        </w:rPr>
        <w:t>”日程安排</w:t>
      </w:r>
    </w:p>
    <w:tbl>
      <w:tblPr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1559"/>
        <w:gridCol w:w="2377"/>
        <w:gridCol w:w="3690"/>
      </w:tblGrid>
      <w:tr w:rsidR="00033217" w:rsidRPr="00CC24B1" w:rsidTr="005E39EF">
        <w:trPr>
          <w:trHeight w:val="47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CC24B1">
              <w:rPr>
                <w:rFonts w:ascii="仿宋" w:eastAsia="仿宋" w:hAnsi="仿宋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CC24B1">
              <w:rPr>
                <w:rFonts w:ascii="仿宋" w:eastAsia="仿宋" w:hAnsi="仿宋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Default="00033217" w:rsidP="005E39E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题目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b/>
                <w:sz w:val="24"/>
                <w:szCs w:val="32"/>
              </w:rPr>
              <w:t>主要内容</w:t>
            </w:r>
          </w:p>
          <w:p w:rsidR="00033217" w:rsidRPr="00CC24B1" w:rsidRDefault="00033217" w:rsidP="005E39E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b/>
                <w:sz w:val="24"/>
                <w:szCs w:val="32"/>
              </w:rPr>
              <w:t>（包括但不限于）</w:t>
            </w:r>
          </w:p>
        </w:tc>
      </w:tr>
      <w:tr w:rsidR="00033217" w:rsidRPr="00CC24B1" w:rsidTr="005E39EF">
        <w:trPr>
          <w:trHeight w:val="1629"/>
          <w:jc w:val="center"/>
        </w:trPr>
        <w:tc>
          <w:tcPr>
            <w:tcW w:w="1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7月25日上午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9:00-10:3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基础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知识介绍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历史、现状及应用、期权及期货期权（商品）概念、看涨与看跌期权、欧式与美式期权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行权及方向、实值、平值与</w:t>
            </w: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虚值期权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、课堂提问、分组讨论</w:t>
            </w:r>
          </w:p>
        </w:tc>
      </w:tr>
      <w:tr w:rsidR="00033217" w:rsidRPr="00CC24B1" w:rsidTr="005E39EF">
        <w:trPr>
          <w:trHeight w:val="1397"/>
          <w:jc w:val="center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10:30-12:00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进阶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知识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解读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看涨看跌盈亏计算、损益图、价格影响因素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风险参数在投资、保值中使用及注意问题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、课堂提问、分组讨论</w:t>
            </w:r>
          </w:p>
        </w:tc>
      </w:tr>
      <w:tr w:rsidR="00033217" w:rsidRPr="00CC24B1" w:rsidTr="005E39EF">
        <w:trPr>
          <w:trHeight w:val="2692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7月25日下午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14:00-15:3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涉棉企业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期权实用套保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策略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期权保值优势、保护性策略、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抵补策略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、领口策略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原理、使用情形；结合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棉花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市场行情应用举例（保值合约选择、建仓时机及调整、风控）；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生产（供应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）企业基础套保、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消费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（采购）企业基础套保策略选择及注意问题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、课堂提问、分组讨论</w:t>
            </w:r>
          </w:p>
        </w:tc>
      </w:tr>
      <w:tr w:rsidR="00033217" w:rsidRPr="00CC24B1" w:rsidTr="005E39EF">
        <w:trPr>
          <w:trHeight w:val="454"/>
          <w:jc w:val="center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15:30-15:40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217" w:rsidRDefault="00033217" w:rsidP="005E39EF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休息</w:t>
            </w:r>
          </w:p>
        </w:tc>
      </w:tr>
      <w:tr w:rsidR="00033217" w:rsidRPr="005E0477" w:rsidTr="005E39EF">
        <w:trPr>
          <w:trHeight w:val="1802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15:40-16:4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涉棉企业</w:t>
            </w:r>
            <w:proofErr w:type="gramEnd"/>
            <w:r>
              <w:rPr>
                <w:rFonts w:ascii="仿宋" w:eastAsia="仿宋" w:hAnsi="仿宋" w:hint="eastAsia"/>
                <w:sz w:val="24"/>
                <w:szCs w:val="32"/>
              </w:rPr>
              <w:t>期权套保实战案例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生产（供应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）企业基础套保、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消费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（采购）企业基础套保策略选择及注意问题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国内外商品期权套保案例，介绍实用案例、经验教训及注意问题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、课堂提问</w:t>
            </w:r>
          </w:p>
        </w:tc>
      </w:tr>
      <w:tr w:rsidR="00033217" w:rsidRPr="005E0477" w:rsidTr="005E39EF">
        <w:trPr>
          <w:cantSplit/>
          <w:trHeight w:val="1119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16:40-18：00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课堂讨论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结合近期棉花市场情况和企业经营状况，讨论期权套保方案选择，分享实际操作经验，问题解答</w:t>
            </w:r>
          </w:p>
        </w:tc>
      </w:tr>
      <w:tr w:rsidR="00033217" w:rsidRPr="00CC24B1" w:rsidTr="005E39EF">
        <w:trPr>
          <w:cantSplit/>
          <w:trHeight w:val="1121"/>
          <w:jc w:val="center"/>
        </w:trPr>
        <w:tc>
          <w:tcPr>
            <w:tcW w:w="1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7月26日上午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9:00-10:2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棉花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期权合约规则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要点及市场运行情况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合约、交易结算、行权、限仓、风控、套保、适当性，郑商所期权规则创新及特点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、课堂提问</w:t>
            </w:r>
          </w:p>
        </w:tc>
      </w:tr>
      <w:tr w:rsidR="00033217" w:rsidRPr="00CC24B1" w:rsidTr="005E39EF">
        <w:trPr>
          <w:cantSplit/>
          <w:trHeight w:val="3251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10:20-12:00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期权套</w:t>
            </w: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保软件</w:t>
            </w:r>
            <w:proofErr w:type="gramEnd"/>
            <w:r w:rsidRPr="00CA3487">
              <w:rPr>
                <w:rFonts w:ascii="仿宋" w:eastAsia="仿宋" w:hAnsi="仿宋" w:hint="eastAsia"/>
                <w:sz w:val="24"/>
                <w:szCs w:val="32"/>
              </w:rPr>
              <w:t>功能及操作演示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读懂期权行情（行权价、行情指标、风险参数、期权合约、损益图）；交易功能（指令选择、投机与套保属性、权利金及保证金查询、持仓及成交查询）；行权功能（行权与放弃指令、到期日查询）；结算功能（查询结算项目：手续费、保证金、权利金、行权）。（提前安装期权客户端软件，连接仿真网络）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、课堂提问</w:t>
            </w:r>
          </w:p>
        </w:tc>
      </w:tr>
      <w:tr w:rsidR="00033217" w:rsidRPr="00CC24B1" w:rsidTr="005E39EF">
        <w:trPr>
          <w:trHeight w:val="1411"/>
          <w:jc w:val="center"/>
        </w:trPr>
        <w:tc>
          <w:tcPr>
            <w:tcW w:w="1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7月26日下午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14:00-15:0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郑商所综合业务平台介绍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平台体系介绍，仓单交易、场外期权及仓单回购业务介绍，下一步业务发展方向</w:t>
            </w:r>
          </w:p>
        </w:tc>
      </w:tr>
      <w:tr w:rsidR="00033217" w:rsidRPr="00CC24B1" w:rsidTr="005E39EF">
        <w:trPr>
          <w:trHeight w:val="996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15:00-16:00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棉纱期货规则要点及市场运行情况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规则修订内容，市场运行情况，持续发展前景</w:t>
            </w:r>
          </w:p>
        </w:tc>
      </w:tr>
      <w:tr w:rsidR="00033217" w:rsidRPr="00CC24B1" w:rsidTr="005E39EF">
        <w:trPr>
          <w:trHeight w:val="464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1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16:00-16:10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217" w:rsidRDefault="00033217" w:rsidP="005E39EF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休息</w:t>
            </w:r>
          </w:p>
        </w:tc>
      </w:tr>
      <w:tr w:rsidR="00033217" w:rsidRPr="00CC24B1" w:rsidTr="005E39EF">
        <w:trPr>
          <w:cantSplit/>
          <w:trHeight w:val="1072"/>
          <w:jc w:val="center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217" w:rsidRPr="00CC24B1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16:1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0-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17:40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国内外棉花市场分析与展望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217" w:rsidRPr="00CA3487" w:rsidRDefault="00033217" w:rsidP="005E39EF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全球产量及库存、中国产量及库存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、棉花市场发展、课堂提问</w:t>
            </w:r>
          </w:p>
        </w:tc>
      </w:tr>
    </w:tbl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217"/>
    <w:rsid w:val="0003321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540</Characters>
  <Application>Microsoft Office Word</Application>
  <DocSecurity>0</DocSecurity>
  <Lines>31</Lines>
  <Paragraphs>40</Paragraphs>
  <ScaleCrop>false</ScaleCrop>
  <Company>Lenovo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2019-07-03T07:16:00Z</dcterms:created>
  <dcterms:modified xsi:type="dcterms:W3CDTF">2019-07-03T07:16:00Z</dcterms:modified>
</cp:coreProperties>
</file>