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红枣期货入库明细表</w:t>
      </w:r>
    </w:p>
    <w:p>
      <w:pPr>
        <w:spacing w:line="360" w:lineRule="auto"/>
        <w:ind w:firstLine="880" w:firstLineChars="200"/>
        <w:jc w:val="center"/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kern w:val="0"/>
          <w:sz w:val="32"/>
          <w:szCs w:val="32"/>
        </w:rPr>
        <w:t>郑州商品交易所干制红枣期货业务细则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》第三十三条“</w:t>
      </w:r>
      <w:r>
        <w:rPr>
          <w:rFonts w:hint="eastAsia" w:ascii="仿宋" w:hAnsi="仿宋" w:eastAsia="仿宋" w:cs="仿宋"/>
          <w:kern w:val="0"/>
          <w:sz w:val="32"/>
          <w:szCs w:val="32"/>
        </w:rPr>
        <w:t>红枣重量验收及入库采样时，标准仓单注册人应当到场监督。仓库和标准仓单注册人应当对验收结果签章确认，并共同对入库商品的真实性负责；入库商品未经仓库、标准仓单注册人签章确认的，不得用于期货交割。红枣入库后，仓库应当对标准仓单注册人的名称、联系人及联系方式、商品数量、生产厂家、存放库房及垛位等事项登记造册，并由标准仓单注册人签字确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”之规定，交割仓库与仓单注册人签章后，视为表内所列事项的确认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交割仓库：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033"/>
        <w:gridCol w:w="200"/>
        <w:gridCol w:w="514"/>
        <w:gridCol w:w="1223"/>
        <w:gridCol w:w="809"/>
        <w:gridCol w:w="156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776" w:type="dxa"/>
            <w:gridSpan w:val="2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仓单注册客户</w:t>
            </w:r>
            <w:bookmarkStart w:id="0" w:name="_GoBack"/>
            <w:bookmarkEnd w:id="0"/>
          </w:p>
        </w:tc>
        <w:tc>
          <w:tcPr>
            <w:tcW w:w="6083" w:type="dxa"/>
            <w:gridSpan w:val="6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43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47" w:type="dxa"/>
            <w:gridSpan w:val="3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3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4146" w:type="dxa"/>
            <w:gridSpan w:val="3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3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2970" w:type="dxa"/>
            <w:gridSpan w:val="4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46" w:type="dxa"/>
            <w:gridSpan w:val="3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743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商品数量</w:t>
            </w:r>
          </w:p>
        </w:tc>
        <w:tc>
          <w:tcPr>
            <w:tcW w:w="1233" w:type="dxa"/>
            <w:gridSpan w:val="2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7" w:type="dxa"/>
            <w:gridSpan w:val="2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存放库房</w:t>
            </w:r>
          </w:p>
        </w:tc>
        <w:tc>
          <w:tcPr>
            <w:tcW w:w="809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7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垛位编号</w:t>
            </w:r>
          </w:p>
        </w:tc>
        <w:tc>
          <w:tcPr>
            <w:tcW w:w="1770" w:type="dxa"/>
          </w:tcPr>
          <w:p>
            <w:pPr>
              <w:rPr>
                <w:rFonts w:hint="default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交割仓库（签章）：            </w:t>
      </w:r>
      <w:r>
        <w:rPr>
          <w:rFonts w:hint="eastAsia" w:ascii="仿宋" w:hAnsi="仿宋" w:eastAsia="仿宋" w:cs="仿宋"/>
          <w:kern w:val="0"/>
          <w:sz w:val="32"/>
          <w:szCs w:val="32"/>
          <w:vertAlign w:val="baseline"/>
          <w:lang w:val="en-US" w:eastAsia="zh-CN"/>
        </w:rPr>
        <w:t>仓单注册客户（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签章</w:t>
      </w:r>
      <w:r>
        <w:rPr>
          <w:rFonts w:hint="eastAsia" w:ascii="仿宋" w:hAnsi="仿宋" w:eastAsia="仿宋" w:cs="仿宋"/>
          <w:kern w:val="0"/>
          <w:sz w:val="32"/>
          <w:szCs w:val="32"/>
          <w:vertAlign w:val="baseline"/>
          <w:lang w:val="en-US"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年  月  日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42098"/>
    <w:rsid w:val="039D5B05"/>
    <w:rsid w:val="1F142098"/>
    <w:rsid w:val="2CB74B42"/>
    <w:rsid w:val="320110E6"/>
    <w:rsid w:val="375C2DE7"/>
    <w:rsid w:val="3CBD4DDE"/>
    <w:rsid w:val="50834ADF"/>
    <w:rsid w:val="5A6B4DB2"/>
    <w:rsid w:val="5DF315C1"/>
    <w:rsid w:val="5ED464E5"/>
    <w:rsid w:val="62FE438C"/>
    <w:rsid w:val="6D232ECB"/>
    <w:rsid w:val="6E825BB4"/>
    <w:rsid w:val="73011C94"/>
    <w:rsid w:val="7522600E"/>
    <w:rsid w:val="776E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2023-01-18T02:38:00Z</dcterms:created>
  <dc:creator>依明</dc:creator>
  <cp:lastModifiedBy>依明</cp:lastModifiedBy>
  <dcterms:modified xsi:type="dcterms:W3CDTF">2024-02-01T01:55:18Z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47B8D1872E3F427BA314CAAC72ACF0FC</vt:lpwstr>
  </property>
</Properties>
</file>